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QA-INC-002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QA-INC-002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10:30 PM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01:00 PM next day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 hours 30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RENG-NML-ASK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Reported via Teams chat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ASK2 QA environment went down following a Kafka version update. The application was using an outdated Kafka client/version that became incompatible after the update, causing connectivity and messaging failures.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10:30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QA environment reported down following Kafka version update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~10:45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Triage started; outdated Kafka client/version identified as the cause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~11:00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Kafka version upgrade initiated; dependent libraries reviewed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~12:30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Kafka upgrade completed and dependent libraries updated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01:00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Application compatibility validated; ASK2 confirmed UP and running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Application was using an outdated Kafka client/version that became incompatible following the Kafka infrastructure upgrade, causing communication failures between the ASK2 application and the Kafka messaging layer.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pre-upgrade compatibility check between the application's Kafka client version and the new Kafka infrastructure version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Kafka upgrade was performed without validating application-side library dependencies first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Upgraded the Kafka client to the supported release, updated all dependent libraries, and validated application compatibility. ASK2 application restored to stable communication and full functionality.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team and internal testers using ASK2 QA environment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testing delayed by approximately 2 hours 30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Establish a Kafka upgrade checklist that includes application-side Kafka client version compatibility verification before any infrastructure-level Kafka upgrade is performed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Infrastructure and application Kafka versions must be kept in sync. A version compatibility matrix and pre-upgrade checklist would prevent this type of mismatch from causing application downtime.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2026-07-01T09:41:55.503Z</dcterms:created>
  <dcterms:modified xsi:type="dcterms:W3CDTF">2026-07-01T09:41:55.503Z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