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INC0189353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INC0189353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EDMS_RL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26/01/2026 12:51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26/01/2026 13:02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 hours 11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RENG-NML-EDMS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Regulation Library System reported a 503 Service Unavailable error, indicating the application server was temporarily unable to handle requests.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12:51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503 Service Unavailable error first detected / reported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~12:55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Initial triage started, team notified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~13:00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Service restart initiated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13:02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Service confirmed restored / verified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/>
          <w:iCs/>
          <w:color w:val="808080"/>
        </w:rPr>
        <w:t xml:space="preserve">[Source data did not capture a distinct root cause beyond the resolution. A 503 error typically indicates the service was overloaded or temporarily down — recommend confirming the exact trigger with the team.]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[To be confirmed by team — e.g. temporary resource spike, service restart from a scheduled job]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Service was restarted to fix this issue; application confirmed available afterward.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Users of the Regulation Library System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Application unavailable for approximately 11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Review server resource utilization trends around incident time to identify any recurring pattern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2026-06-30T05:36:17.737Z</dcterms:created>
  <dcterms:modified xsi:type="dcterms:W3CDTF">2026-06-30T05:36:17.737Z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