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Root Cause Analysis (RCA) Report – QA-INC-001</w:t>
      </w:r>
    </w:p>
    <w:p>
      <w:pPr>
        <w:pStyle w:val="Heading2"/>
        <w:spacing w:after="120" w:before="320"/>
      </w:pPr>
      <w: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Incident Number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QA-INC-001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EDMS_RL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Start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17/06/2026 21:49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17/06/2026 23:03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Downtime / Duration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 hour 14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Assignment Group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RENG-NML-EDMS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Reported via Teams chat (Gangadevi and team)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Author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Date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</w:tbl>
    <w:p>
      <w:pPr>
        <w:pStyle w:val="Heading2"/>
        <w:spacing w:after="120" w:before="320"/>
      </w:pPr>
      <w:r>
        <w:t xml:space="preserve">2. Issue Description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QA application went down following an MSK Kafka version upgrade to 3.9X. The application playground was accessible, but the application itself was showing as down/error. Initial troubleshooting attempts (restarting the QA server) did not resolve the issue. A similar issue had previously occurred with the ASK2 application, which was resolved by rebooting the MSK Kafka broker.</w:t>
      </w:r>
    </w:p>
    <w:p>
      <w:pPr>
        <w:pStyle w:val="Heading2"/>
        <w:spacing w:after="120" w:before="320"/>
      </w:pPr>
      <w:r>
        <w:t xml:space="preserve">3. Timeline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/ Action Taken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21:49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QA application reported down after MSK Kafka 3.9X upgrade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~21:55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QA server restart attempted — issue persisted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~22:15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Team identified similarity to prior ASK2 incident (same MSK Kafka root cause)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~22:30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MSK Kafka Broker reboot initiated via AWS Console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~22:45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MSK Cluster reinstallation/recovery completed successfully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23:03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EDMS_RL team restarted the service; application confirmed back to normal</w:t>
            </w:r>
          </w:p>
        </w:tc>
      </w:tr>
    </w:tbl>
    <w:p>
      <w:pPr>
        <w:pStyle w:val="Heading2"/>
        <w:spacing w:after="120" w:before="320"/>
      </w:pPr>
      <w:r>
        <w:t xml:space="preserve">4. Root Cause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MSK Kafka cluster installation issue caused by an incomplete/improperly executed version upgrade to 3.9X by the Infra team. This left the Kafka broker in an unstable state, which in turn caused the Nuxeo-based QA application to fail on startup (service dependency on Kafka was not met).</w:t>
      </w:r>
    </w:p>
    <w:p>
      <w:pPr>
        <w:pStyle w:val="Heading2"/>
        <w:spacing w:after="120" w:before="320"/>
      </w:pPr>
      <w:r>
        <w:t xml:space="preserve">5. Contributing Factors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MSK Kafka version upgrade by Infra team was not completed/verified before handoff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No automated health check was triggered after the Kafka upgrade to catch the failure proactively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Same root cause had occurred previously in ASK2 application, indicating a recurring gap in the upgrade process</w:t>
      </w:r>
    </w:p>
    <w:p>
      <w:pPr>
        <w:pStyle w:val="Heading2"/>
        <w:spacing w:after="120" w:before="320"/>
      </w:pPr>
      <w:r>
        <w:t xml:space="preserve">6. Resolution / Fix Applied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MSK Kafka Broker was manually rebooted via the AWS Console. After successful MSK cluster reinstallation, the EDMS_RL team restarted the application service, and functionality was confirmed restored.</w:t>
      </w:r>
    </w:p>
    <w:p>
      <w:pPr>
        <w:pStyle w:val="Heading2"/>
        <w:spacing w:after="120" w:before="320"/>
      </w:pPr>
      <w:r>
        <w:t xml:space="preserve">7.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Users / Systems Affected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QA team and internal testers using the EDMS_RL QA environment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QA testing activities delayed by approximately 1 hour 14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Loss?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No (assumed — to be confirmed)</w:t>
            </w:r>
          </w:p>
        </w:tc>
      </w:tr>
    </w:tbl>
    <w:p>
      <w:pPr>
        <w:pStyle w:val="Heading2"/>
        <w:spacing w:after="120" w:before="320"/>
      </w:pPr>
      <w:r>
        <w:t xml:space="preserve">8. Preventive Actions /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1440"/>
        <w:gridCol w:w="144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Establish a verification checklist for Infra team to confirm MSK Kafka upgrades are fully complete (including broker health check) before signing off, especially given this is a recurring issue (also seen in ASK2)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assigned]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2"/>
        <w:spacing w:after="120" w:before="320"/>
      </w:pPr>
      <w:r>
        <w:t xml:space="preserve">9. Lessons Learned</w:t>
      </w:r>
    </w:p>
    <w:p>
      <w:pPr>
        <w:spacing w:after="200"/>
      </w:pPr>
      <w:r>
        <w:rPr>
          <w:i/>
          <w:iCs/>
          <w:color w:val="808080"/>
        </w:rPr>
        <w:t xml:space="preserve">Kafka broker instability following infrastructure-level upgrades is a recurring failure pattern (seen in both ASK2 and EDMS_RL). A standard post-upgrade validation step from Infra team, plus proactive monitoring on Kafka broker health, would reduce detection and recovery time for future occurrences.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4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2026-06-30T05:36:17.780Z</dcterms:created>
  <dcterms:modified xsi:type="dcterms:W3CDTF">2026-06-30T05:36:17.780Z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