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lang w:val="ru-RU"/>
        </w:rPr>
        <w:sectPr>
          <w:headerReference w:type="default" r:id="rId9"/>
          <w:footerReference w:type="default" r:id="rId10"/>
          <w:footnotePr/>
          <w:endnotePr/>
          <w:type w:val="continuous"/>
          <w:pgSz w:w="11900" w:h="16840" w:orient="portrait"/>
          <w:pgMar w:top="1134" w:right="567" w:bottom="1418" w:left="1701" w:header="720" w:footer="720" w:gutter="0"/>
          <w:cols w:num="1" w:sep="0" w:space="720" w:equalWidth="1"/>
          <w:docGrid w:linePitch="360"/>
        </w:sectPr>
      </w:pPr>
      <w:r/>
      <w:bookmarkStart w:id="0" w:name="_Hlk100507749"/>
      <w:r>
        <w:rPr>
          <w:sz w:val="26"/>
          <w:szCs w:val="26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3780" cy="8644255"/>
                <wp:effectExtent l="0" t="0" r="1270" b="4445"/>
                <wp:docPr id="3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3780" cy="864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4pt;height:680.6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  <w:bookmarkEnd w:id="0"/>
      <w:r/>
    </w:p>
    <w:p>
      <w:pPr>
        <w:pStyle w:val="887"/>
        <w:spacing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3780" cy="8644255"/>
                <wp:effectExtent l="0" t="0" r="1270" b="4445"/>
                <wp:docPr id="4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3780" cy="864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4pt;height:680.6pt;mso-wrap-distance-left:0.0pt;mso-wrap-distance-top:0.0pt;mso-wrap-distance-right:0.0pt;mso-wrap-distance-bottom:0.0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87"/>
        <w:spacing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  <w:r/>
    </w:p>
    <w:p>
      <w:pPr>
        <w:pStyle w:val="887"/>
        <w:spacing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</w:r>
      <w:r/>
    </w:p>
    <w:p>
      <w:pPr>
        <w:pStyle w:val="887"/>
        <w:spacing w:line="360" w:lineRule="auto"/>
        <w:rPr>
          <w:sz w:val="26"/>
          <w:szCs w:val="26"/>
          <w:lang w:val="ru-RU"/>
        </w:rPr>
        <w:sectPr>
          <w:footerReference w:type="default" r:id="rId11"/>
          <w:footnotePr/>
          <w:endnotePr/>
          <w:type w:val="nextPage"/>
          <w:pgSz w:w="11906" w:h="16838" w:orient="portrait"/>
          <w:pgMar w:top="1134" w:right="567" w:bottom="1418" w:left="1701" w:header="709" w:footer="709" w:gutter="0"/>
          <w:cols w:num="1" w:sep="0" w:space="708" w:equalWidth="1"/>
          <w:docGrid w:linePitch="360"/>
          <w:titlePg/>
        </w:sectPr>
      </w:pPr>
      <w:r>
        <w:rPr>
          <w:sz w:val="26"/>
          <w:szCs w:val="26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3780" cy="8644255"/>
                <wp:effectExtent l="0" t="0" r="1270" b="4445"/>
                <wp:docPr id="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3780" cy="864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4pt;height:680.6pt;mso-wrap-distance-left:0.0pt;mso-wrap-distance-top:0.0pt;mso-wrap-distance-right:0.0pt;mso-wrap-distance-bottom:0.0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 xml:space="preserve">РЕФЕРАТ</w:t>
      </w:r>
      <w:r/>
    </w:p>
    <w:p>
      <w:pPr>
        <w:jc w:val="center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</w:r>
      <w:r/>
    </w:p>
    <w:p>
      <w:pPr>
        <w:pStyle w:val="883"/>
      </w:pPr>
      <w:r>
        <w:t xml:space="preserve">Тема выпускной квалификационной работы: «Разработка интерфейса для взаимодействия с Системой Быстрых Платежей (СБП) через банк-агент для платежей по QR кодам на подсистеме TranzAxis ServiceBus».</w:t>
      </w:r>
      <w:r/>
    </w:p>
    <w:p>
      <w:pPr>
        <w:pStyle w:val="883"/>
      </w:pPr>
      <w:r>
        <w:t xml:space="preserve">Ключевые слова: ПЛАТЁЖНАЯ СИСТЕМА, ИНТЕРФЕЙС,</w:t>
      </w:r>
      <w:r/>
    </w:p>
    <w:p>
      <w:pPr>
        <w:pStyle w:val="883"/>
        <w:ind w:firstLine="0"/>
      </w:pPr>
      <w:r>
        <w:rPr>
          <w:lang w:val="en-US"/>
        </w:rPr>
        <w:t xml:space="preserve">QR</w:t>
      </w:r>
      <w:r>
        <w:t xml:space="preserve">-</w:t>
      </w:r>
      <w:r>
        <w:t xml:space="preserve">КОД</w:t>
      </w:r>
      <w:r>
        <w:t xml:space="preserve">, ТРАНЗАКЦИЯ, БАНК, </w:t>
      </w:r>
      <w:r>
        <w:t xml:space="preserve">ИНВОЙС</w:t>
      </w:r>
      <w:r/>
    </w:p>
    <w:p>
      <w:pPr>
        <w:pStyle w:val="883"/>
      </w:pPr>
      <w:r>
        <w:t xml:space="preserve">Пояснительная записка содержит </w:t>
      </w:r>
      <w:r>
        <w:t xml:space="preserve">65</w:t>
      </w:r>
      <w:r>
        <w:t xml:space="preserve"> страниц без приложения, 2</w:t>
      </w:r>
      <w:r>
        <w:t xml:space="preserve">7 </w:t>
      </w:r>
      <w:r>
        <w:t xml:space="preserve">иллюстраци</w:t>
      </w:r>
      <w:r>
        <w:t xml:space="preserve">й</w:t>
      </w:r>
      <w:r>
        <w:t xml:space="preserve">, </w:t>
      </w:r>
      <w:r>
        <w:t xml:space="preserve">10</w:t>
      </w:r>
      <w:r>
        <w:t xml:space="preserve"> информационных источников.</w:t>
      </w:r>
      <w:r/>
    </w:p>
    <w:p>
      <w:pPr>
        <w:pStyle w:val="883"/>
      </w:pPr>
      <w:r>
        <w:t xml:space="preserve">Объектом исследования в данной выпускной квалификационной</w:t>
      </w:r>
      <w:r>
        <w:t xml:space="preserve"> </w:t>
      </w:r>
      <w:r>
        <w:t xml:space="preserve">работе являются платежные системы. Предмет исследования – интерфейсы</w:t>
      </w:r>
      <w:r>
        <w:t xml:space="preserve"> </w:t>
      </w:r>
      <w:r>
        <w:t xml:space="preserve">платёжных систем.</w:t>
      </w:r>
      <w:r/>
    </w:p>
    <w:p>
      <w:pPr>
        <w:pStyle w:val="883"/>
      </w:pPr>
      <w:r>
        <w:t xml:space="preserve">Цель данной работы – разработка интерфейса</w:t>
      </w:r>
      <w:r>
        <w:t xml:space="preserve"> класса </w:t>
      </w:r>
      <w:r>
        <w:rPr>
          <w:lang w:val="en-US"/>
        </w:rPr>
        <w:t xml:space="preserve">ServiceBus</w:t>
      </w:r>
      <w:r>
        <w:t xml:space="preserve"> </w:t>
      </w:r>
      <w:r>
        <w:t xml:space="preserve">для </w:t>
      </w:r>
      <w:r>
        <w:t xml:space="preserve">обработки платежей, инициированных при помощи Системы Быстрых Платежей Национальной Системы Платежных Карт России</w:t>
      </w:r>
      <w:r>
        <w:t xml:space="preserve">.</w:t>
      </w:r>
      <w:r/>
    </w:p>
    <w:p>
      <w:pPr>
        <w:pStyle w:val="883"/>
      </w:pPr>
      <w:r>
        <w:t xml:space="preserve">В пояснительной записке изучены особенности работы платёжных</w:t>
      </w:r>
      <w:r>
        <w:t xml:space="preserve"> </w:t>
      </w:r>
      <w:r>
        <w:t xml:space="preserve">систем и интерфейсов. Рассмотрены проектные решения по разработке</w:t>
      </w:r>
      <w:r>
        <w:t xml:space="preserve"> </w:t>
      </w:r>
      <w:r>
        <w:t xml:space="preserve">интерфейса </w:t>
      </w:r>
      <w:r>
        <w:t xml:space="preserve">класса </w:t>
      </w:r>
      <w:r>
        <w:rPr>
          <w:lang w:val="en-US"/>
        </w:rPr>
        <w:t xml:space="preserve">ServiceBus</w:t>
      </w:r>
      <w:r>
        <w:t xml:space="preserve">. Проведена оценка</w:t>
      </w:r>
      <w:r>
        <w:t xml:space="preserve"> </w:t>
      </w:r>
      <w:r>
        <w:t xml:space="preserve">результатов опытной эксплуатации интерфейса</w:t>
      </w:r>
      <w:r>
        <w:t xml:space="preserve"> на системе клиента, что описано в отзыве менеджера проекта</w:t>
      </w:r>
      <w:r>
        <w:t xml:space="preserve">.</w:t>
      </w:r>
      <w:r>
        <w:t xml:space="preserve"> </w:t>
      </w:r>
      <w:r>
        <w:t xml:space="preserve">Программное решение реализовано с использованием языка Java. Все</w:t>
      </w:r>
      <w:r>
        <w:t xml:space="preserve"> </w:t>
      </w:r>
      <w:r>
        <w:t xml:space="preserve">инструменты для взаимодействия с пользователем предоставила система</w:t>
      </w:r>
      <w:r>
        <w:t xml:space="preserve"> </w:t>
      </w:r>
      <w:r>
        <w:t xml:space="preserve">TranzAxis компании ООО «Компас Плюс». В результате создан </w:t>
      </w:r>
      <w:r>
        <w:t xml:space="preserve">интерфейс класса </w:t>
      </w:r>
      <w:r>
        <w:rPr>
          <w:lang w:val="en-US"/>
        </w:rPr>
        <w:t xml:space="preserve">ServiceBus</w:t>
      </w:r>
      <w:r>
        <w:t xml:space="preserve">, которы</w:t>
      </w:r>
      <w:r>
        <w:t xml:space="preserve">й</w:t>
      </w:r>
      <w:r>
        <w:t xml:space="preserve"> сотрудники и клиенты компании</w:t>
      </w:r>
      <w:r>
        <w:t xml:space="preserve"> </w:t>
      </w:r>
      <w:r>
        <w:t xml:space="preserve">ООО «Компас Плюс» могут использовать в своей работе.</w:t>
      </w:r>
      <w:r/>
    </w:p>
    <w:p>
      <w:pPr>
        <w:ind w:firstLine="709"/>
        <w:jc w:val="right"/>
        <w:spacing w:line="360" w:lineRule="auto"/>
        <w:rPr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</w:r>
      <w:r/>
    </w:p>
    <w:p>
      <w:p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br w:type="page" w:clear="all"/>
      </w:r>
      <w:r/>
    </w:p>
    <w:p>
      <w:pPr>
        <w:jc w:val="center"/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 xml:space="preserve">ОТЗЫВВ</w:t>
      </w:r>
      <w:r/>
    </w:p>
    <w:p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выпускную квалификационную работу, выполненную </w:t>
      </w:r>
      <w:r/>
    </w:p>
    <w:p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обучающимся группы АВп-18-1</w:t>
      </w:r>
      <w:r/>
    </w:p>
    <w:p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института энергетики и автоматизированных систем</w:t>
      </w:r>
      <w:r/>
    </w:p>
    <w:p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Кошелевым Александром Евгеньевичем</w:t>
      </w:r>
      <w:r/>
    </w:p>
    <w:p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тему «</w:t>
      </w:r>
      <w:r>
        <w:rPr>
          <w:i/>
          <w:iCs/>
          <w:lang w:val="ru-RU"/>
        </w:rPr>
        <w:t xml:space="preserve">Разработка интерфейса для взаимодействия с Системой Быстрых Платежей (СБП) через банк-агент для платежей по QR кодам на подсистеме TranzAxis ServiceBus</w:t>
      </w:r>
      <w:r>
        <w:rPr>
          <w:sz w:val="24"/>
          <w:szCs w:val="24"/>
          <w:lang w:val="ru-RU"/>
        </w:rPr>
        <w:t xml:space="preserve">» </w:t>
      </w:r>
      <w:r/>
    </w:p>
    <w:p>
      <w:pPr>
        <w:jc w:val="center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настоящее время в экономике стран большую роль играют финансовые посредники, которые предоставляют большой спектр различных сервисов, с другой стороны расширяется сеть частных и коммерческих банков, обладающих собств</w:t>
      </w:r>
      <w:r>
        <w:rPr>
          <w:sz w:val="24"/>
          <w:szCs w:val="24"/>
        </w:rPr>
        <w:t xml:space="preserve">енным программным обеспечением. Такое разнообразие затрудняет организацию межбанковского взаимодействия и требует разработки специализированного программного обеспечения, выполняющего роль интеграционной системы. Одной из таких систем является TranzAxis ра</w:t>
      </w:r>
      <w:r>
        <w:rPr>
          <w:sz w:val="24"/>
          <w:szCs w:val="24"/>
        </w:rPr>
        <w:t xml:space="preserve">зработки компании CompassPlus. Платформа TranzAxis поддерживает работу с различными платежными системами, которые поддерживают различные виды программных продуктов, в том числе, систему быстрых платежей (СБП). Для расширения функциональных возможностей пла</w:t>
      </w:r>
      <w:r>
        <w:rPr>
          <w:sz w:val="24"/>
          <w:szCs w:val="24"/>
        </w:rPr>
        <w:t xml:space="preserve">тформы TranzAxis возникла необходимость разработки программного приложения для обработки платежных транзакций через банк-агент инициированных QR кодами системы быстрых платежей национальной системы платежных карт по условиям, описанным в TSD банка-клиента.</w:t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Выпускная квалификационная работа выполнена в соответствии с заданием и имеет логическое изложение текстового материала, что показывает владение автором навыками подготовки технического документа.</w:t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выпускной квалификационной Кошелева А.Е. рассмотрены структура различных платежных систем и описаны возможности платформы TranzAxis. Выполнана п</w:t>
      </w:r>
      <w:r>
        <w:rPr>
          <w:sz w:val="24"/>
          <w:szCs w:val="24"/>
        </w:rPr>
        <w:t xml:space="preserve">роектная разработка интерфейса для взаимодействия с Системой Быстрых Платежей подсистемы TranzAxis ServiceBus. Выполнена разработка интерфейса и проведена опытно-промышленная эксплуатация. Приведено подробное описание процесса работы с программным модулем.</w:t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настоящее время, разработка Кошелева А.Е. принята для внедрения у клиентов компании CompassPlus.</w:t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процессе работы над выпускной квалификационной работой Кошелев А.Е. показал умение применять полученные в процессе обучения знания на практике. Выпускная квалификационная работа выполнена в соответствии с требованиями СМК-О-СМГТУ-36-20.</w:t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Выпускная квалификационная работа, выполненная Кошелевым Алекс</w:t>
      </w:r>
      <w:r>
        <w:rPr>
          <w:sz w:val="24"/>
          <w:szCs w:val="24"/>
        </w:rPr>
        <w:t xml:space="preserve">андром Евгеньевичем, заслуживает оценки «отлично», а сам выпускник заслуживает присвоения квалификации «Бакалавр» по направлению Направление 09.03.01 Информатика и вычислительная техника профиль Автоматизированные системы обработки информации и управления </w:t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3"/>
        <w:spacing w:line="276" w:lineRule="auto"/>
        <w:rPr>
          <w:sz w:val="24"/>
          <w:szCs w:val="24"/>
        </w:rPr>
        <w:sectPr>
          <w:footerReference w:type="default" r:id="rId12"/>
          <w:footerReference w:type="first" r:id="rId13"/>
          <w:footnotePr/>
          <w:endnotePr/>
          <w:type w:val="nextPage"/>
          <w:pgSz w:w="11906" w:h="16838" w:orient="portrait"/>
          <w:pgMar w:top="1134" w:right="567" w:bottom="1134" w:left="1701" w:header="709" w:footer="709" w:gutter="0"/>
          <w:cols w:num="1" w:sep="0" w:space="708" w:equalWidth="1"/>
          <w:docGrid w:linePitch="360"/>
          <w:titlePg/>
        </w:sectPr>
      </w:pPr>
      <w:r>
        <w:rPr>
          <w:sz w:val="24"/>
          <w:szCs w:val="24"/>
        </w:rPr>
      </w:r>
      <w:r/>
    </w:p>
    <w:sdt>
      <w:sdtPr>
        <w15:appearance w15:val="boundingBox"/>
        <w:id w:val="-43065024"/>
        <w:docPartObj>
          <w:docPartGallery w:val="Table of Contents"/>
          <w:docPartUnique w:val="true"/>
        </w:docPartObj>
        <w:rPr>
          <w:sz w:val="28"/>
          <w:szCs w:val="28"/>
          <w:lang w:val="ru-RU"/>
        </w:rPr>
      </w:sdtPr>
      <w:sdtContent>
        <w:p>
          <w:pPr>
            <w:jc w:val="center"/>
            <w:spacing w:line="360" w:lineRule="auto"/>
            <w:rPr>
              <w:rStyle w:val="881"/>
              <w:rFonts w:eastAsia="Times New Roman" w:cs="Times New Roman"/>
              <w:b w:val="0"/>
              <w:caps w:val="0"/>
              <w:szCs w:val="28"/>
              <w:lang w:val="ru-RU"/>
            </w:rPr>
          </w:pPr>
          <w:r>
            <w:rPr>
              <w:rStyle w:val="881"/>
              <w:lang w:val="ru-RU"/>
            </w:rPr>
            <w:t xml:space="preserve">Содержание</w:t>
          </w:r>
          <w:r/>
        </w:p>
        <w:p>
          <w:pPr>
            <w:pStyle w:val="894"/>
            <w:tabs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  <w:lang w:val="ru-RU"/>
            </w:rPr>
            <w:instrText xml:space="preserve"> </w:instrText>
          </w:r>
          <w:r>
            <w:rPr>
              <w:sz w:val="28"/>
              <w:szCs w:val="28"/>
            </w:rPr>
            <w:instrText xml:space="preserve">TOC</w:instrText>
          </w:r>
          <w:r>
            <w:rPr>
              <w:sz w:val="28"/>
              <w:szCs w:val="28"/>
              <w:lang w:val="ru-RU"/>
            </w:rPr>
            <w:instrText xml:space="preserve"> \</w:instrText>
          </w:r>
          <w:r>
            <w:rPr>
              <w:sz w:val="28"/>
              <w:szCs w:val="28"/>
            </w:rPr>
            <w:instrText xml:space="preserve">o</w:instrText>
          </w:r>
          <w:r>
            <w:rPr>
              <w:sz w:val="28"/>
              <w:szCs w:val="28"/>
              <w:lang w:val="ru-RU"/>
            </w:rPr>
            <w:instrText xml:space="preserve"> "1-3" \</w:instrText>
          </w:r>
          <w:r>
            <w:rPr>
              <w:sz w:val="28"/>
              <w:szCs w:val="28"/>
            </w:rPr>
            <w:instrText xml:space="preserve">h</w:instrText>
          </w:r>
          <w:r>
            <w:rPr>
              <w:sz w:val="28"/>
              <w:szCs w:val="28"/>
              <w:lang w:val="ru-RU"/>
            </w:rPr>
            <w:instrText xml:space="preserve"> \</w:instrText>
          </w:r>
          <w:r>
            <w:rPr>
              <w:sz w:val="28"/>
              <w:szCs w:val="28"/>
            </w:rPr>
            <w:instrText xml:space="preserve">z</w:instrText>
          </w:r>
          <w:r>
            <w:rPr>
              <w:sz w:val="28"/>
              <w:szCs w:val="28"/>
              <w:lang w:val="ru-RU"/>
            </w:rPr>
            <w:instrText xml:space="preserve"> \</w:instrText>
          </w:r>
          <w:r>
            <w:rPr>
              <w:sz w:val="28"/>
              <w:szCs w:val="28"/>
            </w:rPr>
            <w:instrText xml:space="preserve">u</w:instrText>
          </w:r>
          <w:r>
            <w:rPr>
              <w:sz w:val="28"/>
              <w:szCs w:val="28"/>
              <w:lang w:val="ru-RU"/>
            </w:rPr>
            <w:instrText xml:space="preserve"> </w:instrText>
          </w:r>
          <w:r>
            <w:rPr>
              <w:sz w:val="28"/>
              <w:szCs w:val="28"/>
            </w:rPr>
            <w:fldChar w:fldCharType="separate"/>
          </w:r>
          <w:hyperlink w:tooltip="#_Toc106724348" w:anchor="_Toc106724348" w:history="1">
            <w:r>
              <w:rPr>
                <w:rStyle w:val="892"/>
                <w:sz w:val="28"/>
                <w:szCs w:val="28"/>
                <w:lang w:val="ru-RU"/>
              </w:rPr>
              <w:t xml:space="preserve">Введение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_Toc106724348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4"/>
            <w:tabs>
              <w:tab w:val="left" w:pos="44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49" w:anchor="_Toc106724349" w:history="1">
            <w:r>
              <w:rPr>
                <w:rStyle w:val="892"/>
                <w:sz w:val="28"/>
                <w:szCs w:val="28"/>
                <w:lang w:val="ru-RU"/>
              </w:rPr>
              <w:t xml:space="preserve">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  <w:lang w:val="ru-RU"/>
              </w:rPr>
              <w:t xml:space="preserve">Характеристика интерфейса для взаимодействия с Системой Быстрых на подсистеме </w:t>
            </w:r>
            <w:r>
              <w:rPr>
                <w:rStyle w:val="892"/>
                <w:sz w:val="28"/>
                <w:szCs w:val="28"/>
              </w:rPr>
              <w:t xml:space="preserve">TranzAxis</w:t>
            </w:r>
            <w:r>
              <w:rPr>
                <w:rStyle w:val="892"/>
                <w:sz w:val="28"/>
                <w:szCs w:val="28"/>
                <w:lang w:val="ru-RU"/>
              </w:rPr>
              <w:t xml:space="preserve"> </w:t>
            </w:r>
            <w:r>
              <w:rPr>
                <w:rStyle w:val="892"/>
                <w:sz w:val="28"/>
                <w:szCs w:val="28"/>
              </w:rPr>
              <w:t xml:space="preserve">ServiceBus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_Toc106724349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0" w:anchor="_Toc106724350" w:history="1">
            <w:r>
              <w:rPr>
                <w:rStyle w:val="892"/>
                <w:sz w:val="28"/>
                <w:szCs w:val="28"/>
              </w:rPr>
              <w:t xml:space="preserve">1.1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Общая характеристика платежных систем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1" w:anchor="_Toc106724351" w:history="1">
            <w:r>
              <w:rPr>
                <w:rStyle w:val="892"/>
                <w:sz w:val="28"/>
                <w:szCs w:val="28"/>
              </w:rPr>
              <w:t xml:space="preserve">1.1.1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Структура платёжных систем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2" w:anchor="_Toc106724352" w:history="1">
            <w:r>
              <w:rPr>
                <w:rStyle w:val="892"/>
                <w:sz w:val="28"/>
                <w:szCs w:val="28"/>
              </w:rPr>
              <w:t xml:space="preserve">1.2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Национальная Система Платежных Карт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3" w:anchor="_Toc106724353" w:history="1">
            <w:r>
              <w:rPr>
                <w:rStyle w:val="892"/>
                <w:sz w:val="28"/>
                <w:szCs w:val="28"/>
              </w:rPr>
              <w:t xml:space="preserve">1.3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Система Быстрых Платежей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4" w:anchor="_Toc106724354" w:history="1">
            <w:r>
              <w:rPr>
                <w:rStyle w:val="892"/>
                <w:sz w:val="28"/>
                <w:szCs w:val="28"/>
              </w:rPr>
              <w:t xml:space="preserve">1.4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Платформа TranzAxis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4"/>
            <w:tabs>
              <w:tab w:val="left" w:pos="44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5" w:anchor="_Toc106724355" w:history="1">
            <w:r>
              <w:rPr>
                <w:rStyle w:val="892"/>
                <w:sz w:val="28"/>
                <w:szCs w:val="28"/>
                <w:lang w:val="ru-RU"/>
              </w:rPr>
              <w:t xml:space="preserve">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  <w:lang w:val="ru-RU"/>
              </w:rPr>
              <w:t xml:space="preserve">Проектные решения Разработки интерфейса для взаимодействия с Системой Быстрых Платежей на подсистеме </w:t>
            </w:r>
            <w:r>
              <w:rPr>
                <w:rStyle w:val="892"/>
                <w:sz w:val="28"/>
                <w:szCs w:val="28"/>
              </w:rPr>
              <w:t xml:space="preserve">TranzAxis</w:t>
            </w:r>
            <w:r>
              <w:rPr>
                <w:rStyle w:val="892"/>
                <w:sz w:val="28"/>
                <w:szCs w:val="28"/>
                <w:lang w:val="ru-RU"/>
              </w:rPr>
              <w:t xml:space="preserve"> </w:t>
            </w:r>
            <w:r>
              <w:rPr>
                <w:rStyle w:val="892"/>
                <w:sz w:val="28"/>
                <w:szCs w:val="28"/>
              </w:rPr>
              <w:t xml:space="preserve">ServiceBus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6" w:anchor="_Toc106724356" w:history="1">
            <w:r>
              <w:rPr>
                <w:rStyle w:val="892"/>
                <w:sz w:val="28"/>
                <w:szCs w:val="28"/>
              </w:rPr>
              <w:t xml:space="preserve">2.1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Общие сведения об интерфейсе на подсистеме TranzAxis Servicebus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7" w:anchor="_Toc106724357" w:history="1">
            <w:r>
              <w:rPr>
                <w:rStyle w:val="892"/>
                <w:sz w:val="28"/>
                <w:szCs w:val="28"/>
              </w:rPr>
              <w:t xml:space="preserve">2.1.1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Общие требования к системе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8" w:anchor="_Toc106724358" w:history="1">
            <w:r>
              <w:rPr>
                <w:rStyle w:val="892"/>
                <w:sz w:val="28"/>
                <w:szCs w:val="28"/>
              </w:rPr>
              <w:t xml:space="preserve">2.1.2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Подсистема Servicebus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59" w:anchor="_Toc106724359" w:history="1">
            <w:r>
              <w:rPr>
                <w:rStyle w:val="892"/>
                <w:sz w:val="28"/>
                <w:szCs w:val="28"/>
              </w:rPr>
              <w:t xml:space="preserve">2.2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Сценарии работы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_Toc106724359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0" w:anchor="_Toc106724360" w:history="1">
            <w:r>
              <w:rPr>
                <w:rStyle w:val="892"/>
                <w:sz w:val="28"/>
                <w:szCs w:val="28"/>
              </w:rPr>
              <w:t xml:space="preserve">2.2.1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Сценарий формирования QR-кода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28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1" w:anchor="_Toc106724361" w:history="1">
            <w:r>
              <w:rPr>
                <w:rStyle w:val="892"/>
                <w:sz w:val="28"/>
                <w:szCs w:val="28"/>
              </w:rPr>
              <w:t xml:space="preserve">2.2.2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Сценарий запроса информации по QR-коду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29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2" w:anchor="_Toc106724362" w:history="1">
            <w:r>
              <w:rPr>
                <w:rStyle w:val="892"/>
                <w:sz w:val="28"/>
                <w:szCs w:val="28"/>
              </w:rPr>
              <w:t xml:space="preserve">2.2.3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Сценарий создания платежного инвойса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3" w:anchor="_Toc106724363" w:history="1">
            <w:r>
              <w:rPr>
                <w:rStyle w:val="892"/>
                <w:sz w:val="28"/>
                <w:szCs w:val="28"/>
              </w:rPr>
              <w:t xml:space="preserve">2.2.4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Сценарий оплаты инвойса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31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4" w:anchor="_Toc106724364" w:history="1">
            <w:r>
              <w:rPr>
                <w:rStyle w:val="892"/>
                <w:sz w:val="28"/>
                <w:szCs w:val="28"/>
              </w:rPr>
              <w:t xml:space="preserve">2.2.5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Сценарий запроса на возврат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5" w:anchor="_Toc106724365" w:history="1">
            <w:r>
              <w:rPr>
                <w:rStyle w:val="892"/>
                <w:sz w:val="28"/>
                <w:szCs w:val="28"/>
              </w:rPr>
              <w:t xml:space="preserve">2.2.6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Сценарий подтверждения возврата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33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6" w:anchor="_Toc106724366" w:history="1">
            <w:r>
              <w:rPr>
                <w:rStyle w:val="892"/>
                <w:sz w:val="28"/>
                <w:szCs w:val="28"/>
              </w:rPr>
              <w:t xml:space="preserve">2.3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Структура входной и выходной информации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34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7" w:anchor="_Toc106724367" w:history="1">
            <w:r>
              <w:rPr>
                <w:rStyle w:val="892"/>
                <w:sz w:val="28"/>
                <w:szCs w:val="28"/>
              </w:rPr>
              <w:t xml:space="preserve">2.4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Схема работы интерфейса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8" w:anchor="_Toc106724368" w:history="1">
            <w:r>
              <w:rPr>
                <w:rStyle w:val="892"/>
                <w:sz w:val="28"/>
                <w:szCs w:val="28"/>
              </w:rPr>
              <w:t xml:space="preserve">2.5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Основные функции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69" w:anchor="_Toc106724369" w:history="1">
            <w:r>
              <w:rPr>
                <w:rStyle w:val="892"/>
                <w:sz w:val="28"/>
                <w:szCs w:val="28"/>
              </w:rPr>
              <w:t xml:space="preserve">2.6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Выводы по второй главе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_Toc106724369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4"/>
            <w:tabs>
              <w:tab w:val="left" w:pos="44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0" w:anchor="_Toc106724370" w:history="1">
            <w:r>
              <w:rPr>
                <w:rStyle w:val="892"/>
                <w:sz w:val="28"/>
                <w:szCs w:val="28"/>
                <w:lang w:val="ru-RU"/>
              </w:rPr>
              <w:t xml:space="preserve">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  <w:lang w:val="ru-RU"/>
              </w:rPr>
              <w:t xml:space="preserve">Результаты опытной эксплуатции интерфейса для взаимодействия с Системой Быстрых Платежей на подсистеме </w:t>
            </w:r>
            <w:r>
              <w:rPr>
                <w:rStyle w:val="892"/>
                <w:sz w:val="28"/>
                <w:szCs w:val="28"/>
              </w:rPr>
              <w:t xml:space="preserve">TranzAxis</w:t>
            </w:r>
            <w:r>
              <w:rPr>
                <w:rStyle w:val="892"/>
                <w:sz w:val="28"/>
                <w:szCs w:val="28"/>
                <w:lang w:val="ru-RU"/>
              </w:rPr>
              <w:t xml:space="preserve"> </w:t>
            </w:r>
            <w:r>
              <w:rPr>
                <w:rStyle w:val="892"/>
                <w:sz w:val="28"/>
                <w:szCs w:val="28"/>
              </w:rPr>
              <w:t xml:space="preserve">ServiceBus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38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1" w:anchor="_Toc106724371" w:history="1">
            <w:r>
              <w:rPr>
                <w:rStyle w:val="892"/>
                <w:sz w:val="28"/>
                <w:szCs w:val="28"/>
              </w:rPr>
              <w:t xml:space="preserve">3.1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Создание нового конвейера ServiceBus в системе TranzAxis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38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2" w:anchor="_Toc106724372" w:history="1">
            <w:r>
              <w:rPr>
                <w:rStyle w:val="892"/>
                <w:sz w:val="28"/>
                <w:szCs w:val="28"/>
              </w:rPr>
              <w:t xml:space="preserve">3.2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Общие настройки конвейера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40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3" w:anchor="_Toc106724373" w:history="1">
            <w:r>
              <w:rPr>
                <w:rStyle w:val="892"/>
                <w:sz w:val="28"/>
                <w:szCs w:val="28"/>
              </w:rPr>
              <w:t xml:space="preserve">3.3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Коннекторы узлов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42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4" w:anchor="_Toc106724374" w:history="1">
            <w:r>
              <w:rPr>
                <w:rStyle w:val="892"/>
                <w:sz w:val="28"/>
                <w:szCs w:val="28"/>
              </w:rPr>
              <w:t xml:space="preserve">3.4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Создание диаграммы конвейера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44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5" w:anchor="_Toc106724375" w:history="1">
            <w:r>
              <w:rPr>
                <w:rStyle w:val="892"/>
                <w:sz w:val="28"/>
                <w:szCs w:val="28"/>
              </w:rPr>
              <w:t xml:space="preserve">3.5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Обработка исходящих запросов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47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6" w:anchor="_Toc106724376" w:history="1">
            <w:r>
              <w:rPr>
                <w:rStyle w:val="892"/>
                <w:sz w:val="28"/>
                <w:szCs w:val="28"/>
              </w:rPr>
              <w:t xml:space="preserve">3.5.1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Узел RTP Pipeline Online Outgoing Interface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47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7" w:anchor="_Toc106724377" w:history="1">
            <w:r>
              <w:rPr>
                <w:rStyle w:val="892"/>
                <w:sz w:val="28"/>
                <w:szCs w:val="28"/>
              </w:rPr>
              <w:t xml:space="preserve">3.5.2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Узел Transaction Request Processor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50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8" w:anchor="_Toc106724378" w:history="1">
            <w:r>
              <w:rPr>
                <w:rStyle w:val="892"/>
                <w:sz w:val="28"/>
                <w:szCs w:val="28"/>
              </w:rPr>
              <w:t xml:space="preserve">3.5.3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Узел Network Channel – Client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51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79" w:anchor="_Toc106724379" w:history="1">
            <w:r>
              <w:rPr>
                <w:rStyle w:val="892"/>
                <w:sz w:val="28"/>
                <w:szCs w:val="28"/>
              </w:rPr>
              <w:t xml:space="preserve">3.6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Обработка входящих запросов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_Toc106724379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54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80" w:anchor="_Toc106724380" w:history="1">
            <w:r>
              <w:rPr>
                <w:rStyle w:val="892"/>
                <w:sz w:val="28"/>
                <w:szCs w:val="28"/>
              </w:rPr>
              <w:t xml:space="preserve">3.6.1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Узел Network Channel – Server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54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81" w:anchor="_Toc106724381" w:history="1">
            <w:r>
              <w:rPr>
                <w:rStyle w:val="892"/>
                <w:sz w:val="28"/>
                <w:szCs w:val="28"/>
              </w:rPr>
              <w:t xml:space="preserve">3.6.2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Узел JML Processor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_Toc106724381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57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1"/>
            <w:tabs>
              <w:tab w:val="left" w:pos="132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82" w:anchor="_Toc106724382" w:history="1">
            <w:r>
              <w:rPr>
                <w:rStyle w:val="892"/>
                <w:sz w:val="28"/>
                <w:szCs w:val="28"/>
              </w:rPr>
              <w:t xml:space="preserve">3.6.3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Узел RTP Pipeline Online Incoming Interface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58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909"/>
            <w:tabs>
              <w:tab w:val="left" w:pos="880" w:leader="none"/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83" w:anchor="_Toc106724383" w:history="1">
            <w:r>
              <w:rPr>
                <w:rStyle w:val="892"/>
                <w:sz w:val="28"/>
                <w:szCs w:val="28"/>
              </w:rPr>
              <w:t xml:space="preserve">3.7</w:t>
            </w:r>
            <w:r>
              <w:rPr>
                <w:rFonts w:asciiTheme="minorHAnsi" w:hAnsiTheme="minorHAnsi" w:eastAsiaTheme="minorEastAsia" w:cstheme="minorBidi"/>
                <w:sz w:val="28"/>
                <w:szCs w:val="28"/>
              </w:rPr>
              <w:tab/>
            </w:r>
            <w:r>
              <w:rPr>
                <w:rStyle w:val="892"/>
                <w:sz w:val="28"/>
                <w:szCs w:val="28"/>
              </w:rPr>
              <w:t xml:space="preserve">Выводы по третьей главе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4"/>
            <w:tabs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84" w:anchor="_Toc106724384" w:history="1">
            <w:r>
              <w:rPr>
                <w:rStyle w:val="892"/>
                <w:sz w:val="28"/>
                <w:szCs w:val="28"/>
                <w:lang w:val="ru-RU"/>
              </w:rPr>
              <w:t xml:space="preserve">Заключение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63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4"/>
            <w:tabs>
              <w:tab w:val="right" w:pos="9635" w:leader="dot"/>
            </w:tabs>
            <w:rPr>
              <w:rFonts w:asciiTheme="minorHAnsi" w:hAnsiTheme="minorHAnsi" w:eastAsiaTheme="minorEastAsia" w:cstheme="minorBidi"/>
              <w:sz w:val="28"/>
              <w:szCs w:val="28"/>
            </w:rPr>
          </w:pPr>
          <w:r/>
          <w:hyperlink w:tooltip="#_Toc106724385" w:anchor="_Toc106724385" w:history="1">
            <w:r>
              <w:rPr>
                <w:rStyle w:val="892"/>
                <w:sz w:val="28"/>
                <w:szCs w:val="28"/>
                <w:lang w:val="ru-RU"/>
              </w:rPr>
              <w:t xml:space="preserve">Список использованных источников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65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94"/>
            <w:tabs>
              <w:tab w:val="right" w:pos="9635" w:leader="dot"/>
            </w:tabs>
            <w:rPr>
              <w:rFonts w:asciiTheme="minorHAnsi" w:hAnsiTheme="minorHAnsi" w:eastAsiaTheme="minorEastAsia" w:cstheme="minorBidi"/>
            </w:rPr>
          </w:pPr>
          <w:r/>
          <w:hyperlink w:tooltip="#_Toc106724386" w:anchor="_Toc106724386" w:history="1">
            <w:r>
              <w:rPr>
                <w:rStyle w:val="892"/>
                <w:sz w:val="28"/>
                <w:szCs w:val="28"/>
                <w:lang w:val="ru-RU"/>
              </w:rPr>
              <w:t xml:space="preserve">Приложение А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_Toc106724386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66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spacing w:line="360" w:lineRule="auto"/>
            <w:rPr>
              <w:sz w:val="28"/>
              <w:szCs w:val="28"/>
              <w:lang w:val="ru-RU"/>
            </w:rPr>
          </w:pPr>
          <w:r>
            <w:rPr>
              <w:b/>
              <w:bCs/>
              <w:sz w:val="28"/>
              <w:szCs w:val="28"/>
              <w:lang w:val="ru-RU"/>
            </w:rPr>
            <w:fldChar w:fldCharType="end"/>
          </w:r>
          <w:r/>
        </w:p>
      </w:sdtContent>
    </w:sdt>
    <w:p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 w:clear="all"/>
      </w:r>
      <w:r/>
    </w:p>
    <w:p>
      <w:pPr>
        <w:pStyle w:val="874"/>
        <w:numPr>
          <w:ilvl w:val="0"/>
          <w:numId w:val="0"/>
        </w:numPr>
        <w:jc w:val="center"/>
        <w:spacing w:line="360" w:lineRule="auto"/>
        <w:rPr>
          <w:lang w:val="ru-RU"/>
        </w:rPr>
      </w:pPr>
      <w:r/>
      <w:bookmarkStart w:id="1" w:name="_Toc106724348"/>
      <w:r>
        <w:rPr>
          <w:lang w:val="ru-RU"/>
        </w:rPr>
        <w:t xml:space="preserve">Введение</w:t>
      </w:r>
      <w:bookmarkEnd w:id="1"/>
      <w:r/>
      <w:r/>
    </w:p>
    <w:p>
      <w:pPr>
        <w:pStyle w:val="883"/>
      </w:pPr>
      <w:r>
        <w:t xml:space="preserve">Процесс аккумулирования и размещения финансовых ресурсов непосредственно связан с функционированием рынков капитала и деятельностью финансовых посредников. Сформировавшаяся как отдельное научное </w:t>
      </w:r>
      <w:r>
        <w:t xml:space="preserve">направление в середине XX в. теория финансового посредничества продолжает развиваться и обогащаться. На каждом этапе своего развития усложняется роль финансовых посредников в экономике, расширяются их функции, появляются новые типы финансовых посредников. </w:t>
      </w:r>
      <w:r>
        <w:t xml:space="preserve">Н</w:t>
      </w:r>
      <w:r>
        <w:t xml:space="preserve">а финансовых рынках все более заметную роль начинают играть </w:t>
      </w:r>
      <w:r>
        <w:t xml:space="preserve">коммерческие и частные банки, которые не имеют возможности самостоятельно разрабатывать программное обеспечение для своих производств. </w:t>
      </w:r>
      <w:r/>
    </w:p>
    <w:p>
      <w:pPr>
        <w:pStyle w:val="883"/>
      </w:pPr>
      <w:r>
        <w:rPr>
          <w:lang w:val="en-US"/>
        </w:rPr>
        <w:t xml:space="preserve">CompassPlus</w:t>
      </w:r>
      <w:r>
        <w:t xml:space="preserve"> </w:t>
      </w:r>
      <w:r>
        <w:t xml:space="preserve">являе</w:t>
      </w:r>
      <w:r>
        <w:t xml:space="preserve">тся одной из компаний предоставляющих услуги проектирования, разработки и внедрения банковского программного обеспечения. На данный момент самой прогрессивной и актуальной системой, на базе которой строится система под конкретные нужды заказчика, является </w:t>
      </w:r>
      <w:r>
        <w:rPr>
          <w:lang w:val="en-US"/>
        </w:rPr>
        <w:t xml:space="preserve">TranzAxis</w:t>
      </w:r>
      <w:r>
        <w:t xml:space="preserve">. </w:t>
      </w:r>
      <w:r/>
    </w:p>
    <w:p>
      <w:pPr>
        <w:pStyle w:val="883"/>
      </w:pPr>
      <w:r>
        <w:t xml:space="preserve">Для обработки уникальных транзакционных операций, не входящих в общую поставку </w:t>
      </w:r>
      <w:r>
        <w:rPr>
          <w:lang w:val="en-US"/>
        </w:rPr>
        <w:t xml:space="preserve">TranzAxis</w:t>
      </w:r>
      <w:r>
        <w:t xml:space="preserve">,</w:t>
      </w:r>
      <w:r>
        <w:t xml:space="preserve"> в системе</w:t>
      </w:r>
      <w:r>
        <w:t xml:space="preserve"> </w:t>
      </w:r>
      <w:r>
        <w:t xml:space="preserve">существует отдельный класс объектов, называемый </w:t>
      </w:r>
      <w:r>
        <w:rPr>
          <w:lang w:val="en-US"/>
        </w:rPr>
        <w:t xml:space="preserve">User</w:t>
      </w:r>
      <w:r>
        <w:t xml:space="preserve"> </w:t>
      </w:r>
      <w:r>
        <w:rPr>
          <w:lang w:val="en-US"/>
        </w:rPr>
        <w:t xml:space="preserve">Defined</w:t>
      </w:r>
      <w:r>
        <w:t xml:space="preserve"> </w:t>
      </w:r>
      <w:r>
        <w:rPr>
          <w:lang w:val="en-US"/>
        </w:rPr>
        <w:t xml:space="preserve">Transaction</w:t>
      </w:r>
      <w:r>
        <w:t xml:space="preserve"> </w:t>
      </w:r>
      <w:r>
        <w:rPr>
          <w:lang w:val="en-US"/>
        </w:rPr>
        <w:t xml:space="preserve">Type</w:t>
      </w:r>
      <w:r>
        <w:t xml:space="preserve"> (</w:t>
      </w:r>
      <w:r>
        <w:rPr>
          <w:lang w:val="en-US"/>
        </w:rPr>
        <w:t xml:space="preserve">UDTT</w:t>
      </w:r>
      <w:r>
        <w:t xml:space="preserve">)</w:t>
      </w:r>
      <w:r>
        <w:t xml:space="preserve">. </w:t>
      </w:r>
      <w:r>
        <w:t xml:space="preserve">Данный тип операций реализуют программисты-кастомизаторы, руководствуясь технической документацией системы клиента, называемой </w:t>
      </w:r>
      <w:r>
        <w:rPr>
          <w:lang w:val="en-US"/>
        </w:rPr>
        <w:t xml:space="preserve">Technical</w:t>
      </w:r>
      <w:r>
        <w:t xml:space="preserve"> </w:t>
      </w:r>
      <w:r>
        <w:rPr>
          <w:lang w:val="en-US"/>
        </w:rPr>
        <w:t xml:space="preserve">Structure</w:t>
      </w:r>
      <w:r>
        <w:t xml:space="preserve"> </w:t>
      </w:r>
      <w:r>
        <w:rPr>
          <w:lang w:val="en-US"/>
        </w:rPr>
        <w:t xml:space="preserve">Document</w:t>
      </w:r>
      <w:r>
        <w:t xml:space="preserve"> (</w:t>
      </w:r>
      <w:r>
        <w:rPr>
          <w:lang w:val="en-US"/>
        </w:rPr>
        <w:t xml:space="preserve">TSD</w:t>
      </w:r>
      <w:r>
        <w:t xml:space="preserve">)</w:t>
      </w:r>
      <w:r>
        <w:t xml:space="preserve">. </w:t>
      </w:r>
      <w:r>
        <w:t xml:space="preserve">Но не редки случаи, когда несколько запрашиваемых на разработку клиентом типов транзакционных операций можно объединить в одну обработку. Помехой к упрощению и уменьшению количества разрабатываемых операций является маршрутизация транзакции внутри системы </w:t>
      </w:r>
      <w:r>
        <w:rPr>
          <w:lang w:val="en-US"/>
        </w:rPr>
        <w:t xml:space="preserve">TranzAxis</w:t>
      </w:r>
      <w:r>
        <w:t xml:space="preserve">, </w:t>
      </w:r>
      <w:r>
        <w:t xml:space="preserve">а также протоколы, в соответствии с которыми из системы клиента приходят транзакционные запросы и возвращаются ответы после обработки.</w:t>
      </w:r>
      <w:r/>
    </w:p>
    <w:p>
      <w:pPr>
        <w:pStyle w:val="883"/>
      </w:pPr>
      <w:r>
        <w:t xml:space="preserve">Чаще всего запросы из внешних систем в </w:t>
      </w:r>
      <w:r>
        <w:rPr>
          <w:lang w:val="en-US"/>
        </w:rPr>
        <w:t xml:space="preserve">TranzAxis</w:t>
      </w:r>
      <w:r>
        <w:t xml:space="preserve"> </w:t>
      </w:r>
      <w:r>
        <w:t xml:space="preserve">приходят в разных форматах, в зависимости от используемого клиентом протокола передачи сообщений. Ранее приходилось писать дополнительные функции для перевода </w:t>
      </w:r>
      <w:r>
        <w:t xml:space="preserve">пришедшего сообщения в транзакционный запрос </w:t>
      </w:r>
      <w:r>
        <w:rPr>
          <w:lang w:val="en-US"/>
        </w:rPr>
        <w:t xml:space="preserve">TranzAxis</w:t>
      </w:r>
      <w:r>
        <w:t xml:space="preserve"> и перевода транзакционного ответа </w:t>
      </w:r>
      <w:r>
        <w:rPr>
          <w:lang w:val="en-US"/>
        </w:rPr>
        <w:t xml:space="preserve">TranzAxis</w:t>
      </w:r>
      <w:r>
        <w:t xml:space="preserve"> </w:t>
      </w:r>
      <w:r>
        <w:t xml:space="preserve">обратно в сообщение, воспринимаемое без ошибок протоколом клиента. Для оптимизации данных работ в </w:t>
      </w:r>
      <w:r>
        <w:rPr>
          <w:lang w:val="en-US"/>
        </w:rPr>
        <w:t xml:space="preserve">TranzAxis</w:t>
      </w:r>
      <w:r>
        <w:t xml:space="preserve"> </w:t>
      </w:r>
      <w:r>
        <w:t xml:space="preserve">был разработан новый тип объектов, предоставляющий инструментарий для упрощения и автоматизации межсистемного взаимодействия, названный </w:t>
      </w:r>
      <w:r>
        <w:rPr>
          <w:lang w:val="en-US"/>
        </w:rPr>
        <w:t xml:space="preserve">ServiceBus</w:t>
      </w:r>
      <w:r>
        <w:t xml:space="preserve">. Внутри системы строится граф маршрутизации транзакции от принятия запроса из внешней системы, его перевода в транзакционный запрос </w:t>
      </w:r>
      <w:r>
        <w:rPr>
          <w:lang w:val="en-US"/>
        </w:rPr>
        <w:t xml:space="preserve">TranzAxis</w:t>
      </w:r>
      <w:r>
        <w:t xml:space="preserve">, </w:t>
      </w:r>
      <w:r>
        <w:t xml:space="preserve">обработки, перевода ответа </w:t>
      </w:r>
      <w:r>
        <w:rPr>
          <w:lang w:val="en-US"/>
        </w:rPr>
        <w:t xml:space="preserve">TranzAxis</w:t>
      </w:r>
      <w:r>
        <w:t xml:space="preserve"> </w:t>
      </w:r>
      <w:r>
        <w:t xml:space="preserve">обратно в протокол, используемый внешней системой и отправки ответа во внешнюю систему в верном формате.</w:t>
      </w:r>
      <w:r/>
    </w:p>
    <w:p>
      <w:pPr>
        <w:pStyle w:val="883"/>
      </w:pPr>
      <w:r>
        <w:rPr>
          <w:lang w:val="en-US"/>
        </w:rPr>
        <w:t xml:space="preserve">TranzAxis</w:t>
      </w:r>
      <w:r>
        <w:t xml:space="preserve"> </w:t>
      </w:r>
      <w:r>
        <w:t xml:space="preserve">поддерживае</w:t>
      </w:r>
      <w:r>
        <w:t xml:space="preserve">т работу с множеством платежных систем. На данный момент основной платежной системой на территории Российской Федерации является платежная система МИР, которая поддерживает множество платежных продуктов, одним из которых является система быстры</w:t>
      </w:r>
      <w:r>
        <w:t xml:space="preserve">Разработка модуля системы CSIA для мониторинга описания работ по разработке ПО  в системах контроля версий и управления проектами</w:t>
      </w:r>
      <w:r>
        <w:t xml:space="preserve">х платежей. </w:t>
      </w:r>
      <w:r>
        <w:t xml:space="preserve">Система быстрых платежей (СБП) — сервис, с помощью которого можно совершать межбанковски</w:t>
      </w:r>
      <w:r>
        <w:t xml:space="preserve">е переводы по номеру мобильного телефона круглосуточно, без праздников и выходных. Комиссии за такие переводы низки или вовсе отсутствуют. К системе уже подключены более 200 банков, включая крупнейшие. СБП также позволяет оплачивать покупки в том числе по </w:t>
      </w:r>
      <w:r>
        <w:rPr>
          <w:lang w:val="en-US"/>
        </w:rPr>
        <w:t xml:space="preserve">Quick</w:t>
      </w:r>
      <w:r>
        <w:t xml:space="preserve"> </w:t>
      </w:r>
      <w:r>
        <w:rPr>
          <w:lang w:val="en-US"/>
        </w:rPr>
        <w:t xml:space="preserve">Response</w:t>
      </w:r>
      <w:r>
        <w:t xml:space="preserve"> (</w:t>
      </w:r>
      <w:r>
        <w:rPr>
          <w:lang w:val="en-US"/>
        </w:rPr>
        <w:t xml:space="preserve">QR</w:t>
      </w:r>
      <w:r>
        <w:t xml:space="preserve">) </w:t>
      </w:r>
      <w:r>
        <w:t xml:space="preserve">коду и получать выплаты от организаций.</w:t>
      </w:r>
      <w:r>
        <w:t xml:space="preserve"> </w:t>
      </w:r>
      <w:r>
        <w:t xml:space="preserve">СБП разработана Банком России и АО «Национальная система платежных карт». Банк России — оператор и расчетный центр Системы, а НСПК — операционный платежный и клиринговый центр.</w:t>
      </w:r>
      <w:r/>
    </w:p>
    <w:p>
      <w:pPr>
        <w:pStyle w:val="883"/>
      </w:pPr>
      <w:r>
        <w:t xml:space="preserve">Рассматриваемый в выпускной работе программный продукт является реализацией объекта </w:t>
      </w:r>
      <w:r>
        <w:rPr>
          <w:lang w:val="en-US"/>
        </w:rPr>
        <w:t xml:space="preserve">ServiceBus</w:t>
      </w:r>
      <w:r>
        <w:t xml:space="preserve"> </w:t>
      </w:r>
      <w:r>
        <w:t xml:space="preserve">в системе </w:t>
      </w:r>
      <w:r>
        <w:rPr>
          <w:lang w:val="en-US"/>
        </w:rPr>
        <w:t xml:space="preserve">TranzAxis</w:t>
      </w:r>
      <w:r>
        <w:t xml:space="preserve">, </w:t>
      </w:r>
      <w:r>
        <w:t xml:space="preserve">для обработки платежных транзакций через банк-агент инициированных </w:t>
      </w:r>
      <w:r>
        <w:rPr>
          <w:lang w:val="en-US"/>
        </w:rPr>
        <w:t xml:space="preserve">QR</w:t>
      </w:r>
      <w:r>
        <w:t xml:space="preserve"> </w:t>
      </w:r>
      <w:r>
        <w:t xml:space="preserve">кодами системы быстрых платежей национальной системы платежных карт по условиям описанным в </w:t>
      </w:r>
      <w:r>
        <w:rPr>
          <w:lang w:val="en-US"/>
        </w:rPr>
        <w:t xml:space="preserve">TSD</w:t>
      </w:r>
      <w:r>
        <w:t xml:space="preserve"> </w:t>
      </w:r>
      <w:r>
        <w:t xml:space="preserve">банка-клиента.</w:t>
      </w:r>
      <w:r>
        <w:br w:type="page" w:clear="all"/>
      </w:r>
      <w:r/>
    </w:p>
    <w:p>
      <w:pPr>
        <w:pStyle w:val="874"/>
        <w:numPr>
          <w:ilvl w:val="0"/>
          <w:numId w:val="1"/>
        </w:numPr>
        <w:ind w:left="1008"/>
        <w:spacing w:after="0" w:line="360" w:lineRule="auto"/>
        <w:widowControl/>
        <w:rPr>
          <w:lang w:val="ru-RU"/>
        </w:rPr>
      </w:pPr>
      <w:r/>
      <w:bookmarkStart w:id="2" w:name="_Toc106724349"/>
      <w:r>
        <w:rPr>
          <w:lang w:val="ru-RU"/>
        </w:rPr>
        <w:t xml:space="preserve">Характеристика </w:t>
      </w:r>
      <w:r>
        <w:rPr>
          <w:lang w:val="ru-RU"/>
        </w:rPr>
        <w:t xml:space="preserve">интерфейса для взаимодействия с Системой Быстрых на подсистеме </w:t>
      </w:r>
      <w:r>
        <w:t xml:space="preserve">TranzAxis</w:t>
      </w:r>
      <w:r>
        <w:rPr>
          <w:lang w:val="ru-RU"/>
        </w:rPr>
        <w:t xml:space="preserve"> </w:t>
      </w:r>
      <w:r>
        <w:t xml:space="preserve">ServiceBus</w:t>
      </w:r>
      <w:bookmarkEnd w:id="2"/>
      <w:r/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  <w:rPr>
          <w:szCs w:val="32"/>
        </w:rPr>
      </w:pPr>
      <w:r/>
      <w:bookmarkStart w:id="3" w:name="_Toc106724350"/>
      <w:r>
        <w:t xml:space="preserve">Общая характеристика платежных систем</w:t>
      </w:r>
      <w:bookmarkEnd w:id="3"/>
      <w:r/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  <w:rPr>
          <w:szCs w:val="32"/>
        </w:rPr>
      </w:pPr>
      <w:r/>
      <w:bookmarkStart w:id="4" w:name="_Toc106724351"/>
      <w:r>
        <w:t xml:space="preserve">Структура платёжных систем</w:t>
      </w:r>
      <w:bookmarkEnd w:id="4"/>
      <w:r>
        <w:t xml:space="preserve"> </w:t>
      </w:r>
      <w:r/>
    </w:p>
    <w:p>
      <w:pPr>
        <w:pStyle w:val="883"/>
        <w:ind w:firstLine="576"/>
        <w:rPr>
          <w:szCs w:val="32"/>
        </w:rPr>
      </w:pPr>
      <w:r>
        <w:rPr>
          <w:szCs w:val="32"/>
        </w:rPr>
        <w:t xml:space="preserve">Платёжная система представляет собой совокупность финансовых учреждений, а также набор процедур и инструментов, которые используются для перевода безналичных денежных средств между субъектами (физическими и юридическими лицами)</w:t>
      </w:r>
      <w:r>
        <w:rPr>
          <w:szCs w:val="32"/>
        </w:rPr>
        <w:t xml:space="preserve"> [2]</w:t>
      </w:r>
      <w:r>
        <w:rPr>
          <w:szCs w:val="32"/>
        </w:rPr>
        <w:t xml:space="preserve">. С платёжной системой тесно связаны такие понятия, как: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1)</w:t>
      </w:r>
      <w:r>
        <w:rPr>
          <w:szCs w:val="32"/>
        </w:rPr>
        <w:tab/>
        <w:t xml:space="preserve">Т</w:t>
      </w:r>
      <w:r>
        <w:rPr>
          <w:szCs w:val="32"/>
        </w:rPr>
        <w:t xml:space="preserve">ранзакция – это банковская операция, которая влечёт за собой изменение состояния клиентского счёта (например, перевод денежных средств с одного счёта на другой, снятие наличных в банкомате, опл</w:t>
      </w:r>
      <w:r>
        <w:rPr>
          <w:szCs w:val="32"/>
        </w:rPr>
        <w:t xml:space="preserve">ата товара или услуги и др.)</w:t>
      </w:r>
      <w:r>
        <w:rPr>
          <w:szCs w:val="32"/>
        </w:rPr>
        <w:t xml:space="preserve"> [1]</w:t>
      </w:r>
      <w:r>
        <w:rPr>
          <w:szCs w:val="32"/>
        </w:rPr>
        <w:t xml:space="preserve">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2)</w:t>
      </w:r>
      <w:r>
        <w:rPr>
          <w:szCs w:val="32"/>
        </w:rPr>
        <w:tab/>
        <w:t xml:space="preserve">П</w:t>
      </w:r>
      <w:r>
        <w:rPr>
          <w:szCs w:val="32"/>
        </w:rPr>
        <w:t xml:space="preserve">латёж – это погашение обязательств одного участника перед другим путём исполнения этим участником необходимого требования;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3)</w:t>
      </w:r>
      <w:r>
        <w:rPr>
          <w:szCs w:val="32"/>
        </w:rPr>
        <w:tab/>
        <w:t xml:space="preserve">Р</w:t>
      </w:r>
      <w:r>
        <w:rPr>
          <w:szCs w:val="32"/>
        </w:rPr>
        <w:t xml:space="preserve">асчёт – это окончание операции платежа и поступление денег на счёт получателя;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4)</w:t>
      </w:r>
      <w:r>
        <w:rPr>
          <w:szCs w:val="32"/>
        </w:rPr>
        <w:tab/>
        <w:t xml:space="preserve">О</w:t>
      </w:r>
      <w:r>
        <w:rPr>
          <w:szCs w:val="32"/>
        </w:rPr>
        <w:t xml:space="preserve">кончательный расчёт – это погашение всех взаимных обязательств между участниками платёжной системы. 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Платёжная система </w:t>
      </w:r>
      <w:r>
        <w:rPr>
          <w:szCs w:val="32"/>
        </w:rPr>
        <w:t xml:space="preserve">реализует три основных процесса</w:t>
      </w:r>
      <w:r>
        <w:rPr>
          <w:szCs w:val="32"/>
        </w:rPr>
        <w:t xml:space="preserve">, на основе которых </w:t>
      </w:r>
      <w:r>
        <w:rPr>
          <w:szCs w:val="32"/>
        </w:rPr>
        <w:t xml:space="preserve">строится работа всей системы</w:t>
      </w:r>
      <w:r>
        <w:rPr>
          <w:szCs w:val="32"/>
        </w:rPr>
        <w:t xml:space="preserve"> [3]</w:t>
      </w:r>
      <w:r>
        <w:rPr>
          <w:szCs w:val="32"/>
        </w:rPr>
        <w:t xml:space="preserve">: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1) П</w:t>
      </w:r>
      <w:r>
        <w:rPr>
          <w:szCs w:val="32"/>
        </w:rPr>
        <w:t xml:space="preserve">роцесс инициирования плате</w:t>
      </w:r>
      <w:r>
        <w:rPr>
          <w:szCs w:val="32"/>
        </w:rPr>
        <w:t xml:space="preserve">жа, осуществляемый посредством платёжных инструментов (пластиковых карточек, электронных кошельков, мобильных приложений и т.д.). Этот процесс заключается в поручении обслуживающему банку перевода денег со счёта одного участника на счёт другого участника;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2) О</w:t>
      </w:r>
      <w:r>
        <w:rPr>
          <w:szCs w:val="32"/>
        </w:rPr>
        <w:t xml:space="preserve">бмен и передача платёжных инструментов между участниками;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3) </w:t>
      </w:r>
      <w:r>
        <w:rPr>
          <w:szCs w:val="32"/>
        </w:rPr>
        <w:t xml:space="preserve">Р</w:t>
      </w:r>
      <w:r>
        <w:rPr>
          <w:szCs w:val="32"/>
        </w:rPr>
        <w:t xml:space="preserve">асчёт между участниками.  </w:t>
      </w:r>
      <w:r/>
    </w:p>
    <w:p>
      <w:pPr>
        <w:pStyle w:val="883"/>
        <w:ind w:firstLine="708"/>
        <w:rPr>
          <w:szCs w:val="32"/>
        </w:rPr>
      </w:pPr>
      <w:r>
        <w:rPr>
          <w:szCs w:val="32"/>
        </w:rPr>
        <w:t xml:space="preserve">Любая платёжная система обладает целостной упорядоченной структурой, </w:t>
      </w:r>
      <w:r>
        <w:rPr>
          <w:szCs w:val="32"/>
        </w:rPr>
        <w:t xml:space="preserve">которая представляется в виде, как показано на рисунке 1. </w:t>
      </w:r>
      <w:r/>
    </w:p>
    <w:p>
      <w:pPr>
        <w:pStyle w:val="883"/>
        <w:jc w:val="center"/>
        <w:rPr>
          <w:szCs w:val="32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67300" cy="3267075"/>
                <wp:effectExtent l="0" t="0" r="0" b="9525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067300" cy="3267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99.0pt;height:257.2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83"/>
        <w:jc w:val="center"/>
        <w:rPr>
          <w:szCs w:val="32"/>
        </w:rPr>
      </w:pPr>
      <w:r>
        <w:rPr>
          <w:szCs w:val="32"/>
        </w:rPr>
        <w:t xml:space="preserve">Рисунок 1 – Структура платёжной системы с участием кредитной организации</w:t>
      </w:r>
      <w:r/>
    </w:p>
    <w:p>
      <w:pPr>
        <w:pStyle w:val="883"/>
        <w:ind w:firstLine="708"/>
        <w:rPr>
          <w:szCs w:val="32"/>
        </w:rPr>
      </w:pPr>
      <w:r>
        <w:rPr>
          <w:szCs w:val="32"/>
        </w:rPr>
        <w:t xml:space="preserve">Платёжная система состоит из десяти элементов</w:t>
      </w:r>
      <w:r>
        <w:rPr>
          <w:szCs w:val="32"/>
        </w:rPr>
        <w:t xml:space="preserve"> [2]</w:t>
      </w:r>
      <w:r>
        <w:rPr>
          <w:szCs w:val="32"/>
        </w:rPr>
        <w:t xml:space="preserve">: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1</w:t>
      </w:r>
      <w:r>
        <w:rPr>
          <w:szCs w:val="32"/>
        </w:rPr>
        <w:t xml:space="preserve">) П</w:t>
      </w:r>
      <w:r>
        <w:rPr>
          <w:szCs w:val="32"/>
        </w:rPr>
        <w:t xml:space="preserve">латёжного средства – им может являться банковская карта, электронный кошелёк;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2) Т</w:t>
      </w:r>
      <w:r>
        <w:rPr>
          <w:szCs w:val="32"/>
        </w:rPr>
        <w:t xml:space="preserve">овара или услуги;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3) П</w:t>
      </w:r>
      <w:r>
        <w:rPr>
          <w:szCs w:val="32"/>
        </w:rPr>
        <w:t xml:space="preserve">окупателя – покупателем является физическое или юридическое лицо, которое осуществляет оплату при помощи платёжного средства с целью приобретения товара или услуги;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4) П</w:t>
      </w:r>
      <w:r>
        <w:rPr>
          <w:szCs w:val="32"/>
        </w:rPr>
        <w:t xml:space="preserve">родавца – продавцом является физическое или юридическое лицо, которое предоставляет покупателю товар или услугу за определённую плату; 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5) П</w:t>
      </w:r>
      <w:r>
        <w:rPr>
          <w:szCs w:val="32"/>
        </w:rPr>
        <w:t xml:space="preserve">латёжной среды –</w:t>
      </w:r>
      <w:r>
        <w:rPr>
          <w:szCs w:val="32"/>
        </w:rPr>
        <w:t xml:space="preserve"> </w:t>
      </w:r>
      <w:r>
        <w:rPr>
          <w:szCs w:val="32"/>
        </w:rPr>
        <w:t xml:space="preserve">важное условие для обеспечения существования электронной коммерции. Платёжная среда позволяет обрабатывать сделки в реальном времени в стране и за её пределами, на международных рынках. Примером</w:t>
      </w:r>
      <w:r>
        <w:rPr>
          <w:szCs w:val="32"/>
        </w:rPr>
        <w:t xml:space="preserve"> платежных</w:t>
      </w:r>
      <w:r>
        <w:rPr>
          <w:szCs w:val="32"/>
        </w:rPr>
        <w:t xml:space="preserve"> сред могут служить различные интернет</w:t>
      </w:r>
      <w:r>
        <w:rPr>
          <w:szCs w:val="32"/>
        </w:rPr>
        <w:t xml:space="preserve"> </w:t>
      </w:r>
      <w:r>
        <w:rPr>
          <w:szCs w:val="32"/>
        </w:rPr>
        <w:t xml:space="preserve">магазины;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6) П</w:t>
      </w:r>
      <w:r>
        <w:rPr>
          <w:szCs w:val="32"/>
        </w:rPr>
        <w:t xml:space="preserve">роцессингового центра – он играет роль посредника между субъектами расчётов. Процессинговый центр отвечает за безопасность транзакций (так как является третьим лицом, которое не заинтересовано в извлечении выгоды </w:t>
      </w:r>
      <w:r>
        <w:rPr>
          <w:szCs w:val="32"/>
        </w:rPr>
        <w:t xml:space="preserve">нелегальным путём) и быстроту проведения расчётных операций;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7) Б</w:t>
      </w:r>
      <w:r>
        <w:rPr>
          <w:szCs w:val="32"/>
        </w:rPr>
        <w:t xml:space="preserve">анка-эмитента (или эмиссионного банка) – это банк, который выпустил</w:t>
      </w:r>
      <w:r>
        <w:rPr>
          <w:szCs w:val="32"/>
        </w:rPr>
        <w:t xml:space="preserve"> и обслуживает карту клиента</w:t>
      </w:r>
      <w:r>
        <w:rPr>
          <w:szCs w:val="32"/>
        </w:rPr>
        <w:t xml:space="preserve">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8) Б</w:t>
      </w:r>
      <w:r>
        <w:rPr>
          <w:szCs w:val="32"/>
        </w:rPr>
        <w:t xml:space="preserve">а</w:t>
      </w:r>
      <w:r>
        <w:rPr>
          <w:szCs w:val="32"/>
        </w:rPr>
        <w:t xml:space="preserve">нка-эквайера – это банк, через который осуществляется проведение операций по карте. Он предоставляет клиентам специальные терминалы для использования полного функционала карт. В некоторых ситуациях банк-эквайер может выступать и в качестве банка-эмитента;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9) М</w:t>
      </w:r>
      <w:r>
        <w:rPr>
          <w:szCs w:val="32"/>
        </w:rPr>
        <w:t xml:space="preserve">ежба</w:t>
      </w:r>
      <w:r>
        <w:rPr>
          <w:szCs w:val="32"/>
        </w:rPr>
        <w:t xml:space="preserve">нковской сети – это такая система, которая объединяет банкоматы разных банков: к примеру, имея карту, выпущенную одним банком, клиент может воспользоваться банкоматом другого банка, хотя перечень доступных операций с картой в таком случае будет ограничен;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10) Р</w:t>
      </w:r>
      <w:r>
        <w:rPr>
          <w:szCs w:val="32"/>
        </w:rPr>
        <w:t xml:space="preserve">асчётного банка – это банк, который осуществляет взаиморасчёты между участниками платёжной системы.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Так как кредитная организация (банк) не является обязательной составляющей платёжной системы</w:t>
      </w:r>
      <w:r>
        <w:rPr>
          <w:szCs w:val="32"/>
        </w:rPr>
        <w:t xml:space="preserve"> [5]</w:t>
      </w:r>
      <w:r>
        <w:rPr>
          <w:szCs w:val="32"/>
        </w:rPr>
        <w:t xml:space="preserve">, то структура представляется в общем виде, изображённом на рисунке 2. </w:t>
      </w:r>
      <w:r/>
    </w:p>
    <w:p>
      <w:pPr>
        <w:pStyle w:val="883"/>
        <w:jc w:val="center"/>
        <w:rPr>
          <w:szCs w:val="32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2162175"/>
                <wp:effectExtent l="0" t="0" r="9525" b="9525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534025" cy="2162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5.8pt;height:170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83"/>
        <w:jc w:val="center"/>
        <w:rPr>
          <w:szCs w:val="32"/>
        </w:rPr>
      </w:pPr>
      <w:r>
        <w:rPr>
          <w:szCs w:val="32"/>
        </w:rPr>
        <w:t xml:space="preserve">Рисунок 2 – Структура платёжной системы в общем виде</w:t>
      </w:r>
      <w:r/>
    </w:p>
    <w:p>
      <w:pPr>
        <w:pStyle w:val="883"/>
        <w:ind w:firstLine="708"/>
        <w:rPr>
          <w:szCs w:val="32"/>
        </w:rPr>
      </w:pPr>
      <w:r>
        <w:rPr>
          <w:szCs w:val="32"/>
        </w:rPr>
        <w:t xml:space="preserve">Количество элементов структуры сокращается до шести</w:t>
      </w:r>
      <w:r>
        <w:rPr>
          <w:szCs w:val="32"/>
        </w:rPr>
        <w:t xml:space="preserve"> </w:t>
      </w:r>
      <w:r>
        <w:rPr>
          <w:szCs w:val="32"/>
        </w:rPr>
        <w:t xml:space="preserve">[8]</w:t>
      </w:r>
      <w:r>
        <w:rPr>
          <w:szCs w:val="32"/>
        </w:rPr>
        <w:t xml:space="preserve">. Вместо межбанковской сети и её составляющих выступает эмитент платёжного средства – юридическое лицо, гарантирующие исполнение обязательств, которые связаны с использованием выпущенного им платёжного средства (например, пластиковой карты). </w:t>
      </w:r>
      <w:r/>
    </w:p>
    <w:p>
      <w:pPr>
        <w:pStyle w:val="883"/>
        <w:ind w:firstLine="708"/>
        <w:rPr>
          <w:szCs w:val="32"/>
        </w:rPr>
      </w:pPr>
      <w:r>
        <w:rPr>
          <w:szCs w:val="32"/>
        </w:rPr>
        <w:t xml:space="preserve">Взаимодействие между участниками платёжной системы осуществляется </w:t>
      </w:r>
      <w:r>
        <w:rPr>
          <w:szCs w:val="32"/>
        </w:rPr>
        <w:t xml:space="preserve">следующим образом</w:t>
      </w:r>
      <w:r>
        <w:rPr>
          <w:szCs w:val="32"/>
        </w:rPr>
        <w:t xml:space="preserve"> [4]</w:t>
      </w:r>
      <w:r>
        <w:rPr>
          <w:szCs w:val="32"/>
        </w:rPr>
        <w:t xml:space="preserve">: 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1) П</w:t>
      </w:r>
      <w:r>
        <w:rPr>
          <w:szCs w:val="32"/>
        </w:rPr>
        <w:t xml:space="preserve">окупатель и продавец становятся участниками одной и той же платёжной системы или же взаимосвязанных систем, чтобы осуществить перевод денежных средств;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2) П</w:t>
      </w:r>
      <w:r>
        <w:rPr>
          <w:szCs w:val="32"/>
        </w:rPr>
        <w:t xml:space="preserve">окупатель и продавец открывают счета в платёжной системе, в которой они являются участниками;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3) П</w:t>
      </w:r>
      <w:r>
        <w:rPr>
          <w:szCs w:val="32"/>
        </w:rPr>
        <w:t xml:space="preserve">окупатель вносит деньги/их эквивалент на свой счёт;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4) П</w:t>
      </w:r>
      <w:r>
        <w:rPr>
          <w:szCs w:val="32"/>
        </w:rPr>
        <w:t xml:space="preserve">о распоряжению покупателя или другим способом, оговоренным между покупателем и продавцом, платёжн</w:t>
      </w:r>
      <w:r>
        <w:rPr>
          <w:szCs w:val="32"/>
        </w:rPr>
        <w:t xml:space="preserve">ая система производит платёж</w:t>
      </w:r>
      <w:r>
        <w:rPr>
          <w:szCs w:val="32"/>
        </w:rPr>
        <w:t xml:space="preserve">.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Без определённых условий взаимодействие участников платёжной системы не представляется возможным. Поэтому при построении систем должны учитываться семь принципов: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1) О</w:t>
      </w:r>
      <w:r>
        <w:rPr>
          <w:szCs w:val="32"/>
        </w:rPr>
        <w:t xml:space="preserve">беспечение функционирования платёжной системы в рамках права (деятельность платёжной системы должна осуществляться в рамках закона и иметь ясную и чёткую юридическую базу, подкреплённую действующим правом);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2) У</w:t>
      </w:r>
      <w:r>
        <w:rPr>
          <w:szCs w:val="32"/>
        </w:rPr>
        <w:t xml:space="preserve">правляемость (платёжная система должна иметь ясную и чёткую систему управления, благодаря которой обеспечивается эффективность, стабильность и безопасность системы);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3) К</w:t>
      </w:r>
      <w:r>
        <w:rPr>
          <w:szCs w:val="32"/>
        </w:rPr>
        <w:t xml:space="preserve">омплексное управление рисками (для предотвращения убытков платёжная система должна иметь систему управления рисками различных видов: инвестиционными, кредитными, правовыми, операционными, коммерческими и др.);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4) О</w:t>
      </w:r>
      <w:r>
        <w:rPr>
          <w:szCs w:val="32"/>
        </w:rPr>
        <w:t xml:space="preserve">беспечение качества расчётов (означает завершённость расчётов, проведение расчётов с помощью средств коммерческих банков или центрального банка, проведение неденежных расчётов);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5) Р</w:t>
      </w:r>
      <w:r>
        <w:rPr>
          <w:szCs w:val="32"/>
        </w:rPr>
        <w:t xml:space="preserve">авный доступ к участию в системе (обеспечивает иерархию в платёжной системе путём разбиения участников на группы с определёнными обязанностями и правами);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6) П</w:t>
      </w:r>
      <w:r>
        <w:rPr>
          <w:szCs w:val="32"/>
        </w:rPr>
        <w:t xml:space="preserve">розрачность (информация о деятельности платёжной системы должна </w:t>
      </w:r>
      <w:r>
        <w:rPr>
          <w:szCs w:val="32"/>
        </w:rPr>
        <w:t xml:space="preserve">быть полной и общедоступной; это позволяет выявлять проблемы в деятельности, пагубно влияющие на развитие экономики страны);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7) Э</w:t>
      </w:r>
      <w:r>
        <w:rPr>
          <w:szCs w:val="32"/>
        </w:rPr>
        <w:t xml:space="preserve">ффективность (деятельность платёжной системы должна</w:t>
      </w:r>
      <w:r>
        <w:rPr>
          <w:szCs w:val="32"/>
        </w:rPr>
        <w:t xml:space="preserve"> давать положительный эффект, который может выражаться не только в денежных средствах, но и в высокой скорости расчётов и обслуживания клиентов, высоком качестве осуществления платежей, полной удовлетворённости разнообразных потребностей клиентов и т.д.).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В осуществлении эффективной деятельности платёжной системы и соответствии вышеуказанным принципам помогают различные элементы, которые представлены на рисунке 3. </w:t>
      </w:r>
      <w:r/>
    </w:p>
    <w:p>
      <w:pPr>
        <w:pStyle w:val="883"/>
        <w:jc w:val="center"/>
        <w:rPr>
          <w:szCs w:val="32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3535585"/>
                <wp:effectExtent l="0" t="0" r="0" b="8255"/>
                <wp:docPr id="8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155974" cy="3544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5.0pt;height:278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883"/>
        <w:jc w:val="center"/>
        <w:rPr>
          <w:szCs w:val="32"/>
        </w:rPr>
      </w:pPr>
      <w:r>
        <w:rPr>
          <w:szCs w:val="32"/>
        </w:rPr>
        <w:t xml:space="preserve">Рисунок 3 – Виды элементов платёжной системы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Как видно, платёжная система состоит из институциональных и инфраструктурных элементов. К институциональным элементам относятся кредитные институты, а</w:t>
      </w:r>
      <w:r>
        <w:rPr>
          <w:szCs w:val="32"/>
        </w:rPr>
        <w:t xml:space="preserve"> также совокупность разного рода правил, законов, стандартов, образующих основу для деятельности платёжной системы. Инфраструктурные же элементы включают комплекс систем, платежных инструментов и процедур, позволяющих осуществлять платёжные операции [6].  </w:t>
      </w:r>
      <w:r/>
    </w:p>
    <w:p>
      <w:pPr>
        <w:pStyle w:val="883"/>
        <w:rPr>
          <w:szCs w:val="32"/>
        </w:rPr>
      </w:pPr>
      <w:r>
        <w:rPr>
          <w:szCs w:val="32"/>
        </w:rPr>
        <w:t xml:space="preserve">Таким образом, платёжная система – это большая система со сложной </w:t>
      </w:r>
      <w:r>
        <w:rPr>
          <w:szCs w:val="32"/>
        </w:rPr>
        <w:t xml:space="preserve">структурой и тесно взаимосвязанными составляющими, каждая из которых выполняет свои определённые функции.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5" w:name="_Toc106724352"/>
      <w:r>
        <w:t xml:space="preserve">Национальная Система</w:t>
      </w:r>
      <w:r>
        <w:t xml:space="preserve"> Платежных Карт</w:t>
      </w:r>
      <w:bookmarkEnd w:id="5"/>
      <w:r/>
      <w:r/>
    </w:p>
    <w:p>
      <w:pPr>
        <w:pStyle w:val="883"/>
        <w:ind w:firstLine="576"/>
      </w:pPr>
      <w:r>
        <w:t xml:space="preserve">23 июля 2014 года было создано акционерное общество «Национальная система платёжных карт» (АО НСПК), перед которым были поставлены две задачи:</w:t>
      </w:r>
      <w:r/>
    </w:p>
    <w:p>
      <w:pPr>
        <w:pStyle w:val="883"/>
        <w:numPr>
          <w:ilvl w:val="0"/>
          <w:numId w:val="37"/>
        </w:numPr>
        <w:widowControl/>
      </w:pPr>
      <w:r>
        <w:t xml:space="preserve">Создание операционного и клирингового центра для обработки внутрироссийских операций по картам международных платёжных систем;</w:t>
      </w:r>
      <w:r/>
    </w:p>
    <w:p>
      <w:pPr>
        <w:pStyle w:val="883"/>
        <w:numPr>
          <w:ilvl w:val="0"/>
          <w:numId w:val="37"/>
        </w:numPr>
        <w:widowControl/>
      </w:pPr>
      <w:r>
        <w:t xml:space="preserve">Выпуск и продвижение национальной платёжной карты.</w:t>
      </w:r>
      <w:r/>
    </w:p>
    <w:p>
      <w:pPr>
        <w:pStyle w:val="883"/>
        <w:ind w:firstLine="576"/>
        <w:rPr>
          <w:color w:val="ff0000"/>
        </w:rPr>
      </w:pPr>
      <w:r>
        <w:t xml:space="preserve">Генеральным директором АО НСПК был назначен Владимир Комлев,</w:t>
      </w:r>
      <w:r>
        <w:t xml:space="preserve"> </w:t>
      </w:r>
      <w:r>
        <w:t xml:space="preserve">ранее</w:t>
      </w:r>
      <w:r>
        <w:rPr>
          <w:color w:val="ff0000"/>
        </w:rPr>
        <w:t xml:space="preserve"> </w:t>
      </w:r>
      <w:r>
        <w:t xml:space="preserve">возглавлявший </w:t>
      </w:r>
      <w:r>
        <w:t xml:space="preserve">АО «Компания объединённых кредитных карточек» (UCS). С апреля 2015 года все внутрироссийские транзакции MasterCard полностью переведены на процессинг НСПК</w:t>
      </w:r>
      <w:r>
        <w:t xml:space="preserve"> [9]</w:t>
      </w:r>
      <w:r>
        <w:t xml:space="preserve">. </w:t>
      </w:r>
      <w:r/>
    </w:p>
    <w:p>
      <w:pPr>
        <w:pStyle w:val="883"/>
        <w:ind w:firstLine="576"/>
      </w:pPr>
      <w:r>
        <w:t xml:space="preserve">НСПК подписала несколько соглашений о совместном выпуске карт с международными платёжными системами:</w:t>
      </w:r>
      <w:r/>
    </w:p>
    <w:p>
      <w:pPr>
        <w:pStyle w:val="883"/>
        <w:numPr>
          <w:ilvl w:val="0"/>
          <w:numId w:val="38"/>
        </w:numPr>
        <w:widowControl/>
      </w:pPr>
      <w:r>
        <w:t xml:space="preserve">19 июня 2015 года с MasterCard по картам системы Maestro;</w:t>
      </w:r>
      <w:r/>
    </w:p>
    <w:p>
      <w:pPr>
        <w:pStyle w:val="883"/>
        <w:numPr>
          <w:ilvl w:val="0"/>
          <w:numId w:val="38"/>
        </w:numPr>
        <w:widowControl/>
      </w:pPr>
      <w:r>
        <w:t xml:space="preserve">7 июля 2015 года с японской системой JCB.</w:t>
      </w:r>
      <w:r/>
    </w:p>
    <w:p>
      <w:pPr>
        <w:pStyle w:val="883"/>
        <w:numPr>
          <w:ilvl w:val="0"/>
          <w:numId w:val="38"/>
        </w:numPr>
        <w:widowControl/>
      </w:pPr>
      <w:r>
        <w:t xml:space="preserve">Июль 2015 с американской системой American Express.</w:t>
      </w:r>
      <w:r/>
    </w:p>
    <w:p>
      <w:pPr>
        <w:pStyle w:val="883"/>
        <w:numPr>
          <w:ilvl w:val="0"/>
          <w:numId w:val="38"/>
        </w:numPr>
        <w:widowControl/>
      </w:pPr>
      <w:r>
        <w:t xml:space="preserve">15 декабря 2015 года НСПК объявила о выпуске первых карт «Мир» семью российскими банками. </w:t>
      </w:r>
      <w:r/>
    </w:p>
    <w:p>
      <w:pPr>
        <w:pStyle w:val="883"/>
        <w:ind w:firstLine="576"/>
      </w:pPr>
      <w:r>
        <w:t xml:space="preserve">Согласно финансовому отчёту, чистая прибыль АО НСПК за 2015 год составила 1,2 млрд рублей, оборот — 2,9 млрд рублей.</w:t>
      </w:r>
      <w:r/>
    </w:p>
    <w:p>
      <w:pPr>
        <w:pStyle w:val="883"/>
        <w:ind w:firstLine="576"/>
      </w:pPr>
      <w:r>
        <w:t xml:space="preserve">В 2017 году Национальная система платёжных карт вошла в состав Совета по стандартам безопасности данных индустрии платёжных карт (PCI SSC).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6" w:name="_Toc106724353"/>
      <w:r>
        <w:t xml:space="preserve">Система Быстрых Платежей</w:t>
      </w:r>
      <w:bookmarkEnd w:id="6"/>
      <w:r/>
      <w:r/>
    </w:p>
    <w:p>
      <w:pPr>
        <w:pStyle w:val="883"/>
        <w:ind w:firstLine="576"/>
        <w:rPr>
          <w:color w:val="ff0000"/>
        </w:rPr>
      </w:pPr>
      <w:r>
        <w:t xml:space="preserve">Система регистрации участников Системы Быстрых Платежей</w:t>
      </w:r>
      <w:r>
        <w:t xml:space="preserve"> [5]</w:t>
      </w:r>
      <w:r>
        <w:t xml:space="preserve"> позволяет</w:t>
      </w:r>
      <w:r>
        <w:rPr>
          <w:color w:val="ff0000"/>
        </w:rPr>
        <w:t xml:space="preserve"> </w:t>
      </w:r>
      <w:r>
        <w:t xml:space="preserve">однозначно определить участника по соответствующему идентификатору и обеспечивает взаимодействие с расчетным центром для проведения расчетов по счетам участников Системы.</w:t>
      </w:r>
      <w:r/>
    </w:p>
    <w:p>
      <w:pPr>
        <w:pStyle w:val="883"/>
        <w:ind w:firstLine="576"/>
        <w:rPr>
          <w:color w:val="ff0000"/>
        </w:rPr>
      </w:pPr>
      <w:r>
        <w:t xml:space="preserve">Центральный репозиторий является централизованной базой хранения информации, необходимой для адресации запросов отправителей и получателей</w:t>
      </w:r>
      <w:r/>
    </w:p>
    <w:p>
      <w:pPr>
        <w:pStyle w:val="883"/>
        <w:ind w:firstLine="0"/>
      </w:pPr>
      <w:r>
        <w:t xml:space="preserve">платежей. Данные репозитория не передаются за рамки Системы Быстрых Платежей.</w:t>
      </w:r>
      <w:r/>
    </w:p>
    <w:p>
      <w:pPr>
        <w:pStyle w:val="883"/>
        <w:ind w:firstLine="576"/>
      </w:pPr>
      <w:r>
        <w:t xml:space="preserve">Система дополнительных сервисов обеспечивает возможность подключения к Системе Быстрых Платежей дополнительных инновационных сервисов участников.</w:t>
      </w:r>
      <w:r/>
    </w:p>
    <w:p>
      <w:pPr>
        <w:pStyle w:val="883"/>
        <w:ind w:firstLine="576"/>
      </w:pPr>
      <w:r>
        <w:t xml:space="preserve">Система инвойсинга поддерживает возможность направления запроса платежа, выставления счетов и их оплату.</w:t>
      </w:r>
      <w:r/>
    </w:p>
    <w:p>
      <w:pPr>
        <w:pStyle w:val="883"/>
        <w:ind w:firstLine="576"/>
      </w:pPr>
      <w:r>
        <w:t xml:space="preserve">Система взаимодействия с Расчетным центром обеспечивает расчеты по счетам Участников в Платежной Системе Банка России.</w:t>
      </w:r>
      <w:r/>
    </w:p>
    <w:p>
      <w:pPr>
        <w:pStyle w:val="883"/>
        <w:ind w:firstLine="576"/>
      </w:pPr>
      <w:r>
        <w:t xml:space="preserve">Система фрод-мониторинга обеспечивает дополнительный уровень защиты участников Системы Быстрых Платежей и потребителей ее услуг</w:t>
      </w:r>
      <w:r>
        <w:t xml:space="preserve"> [7]</w:t>
      </w:r>
      <w:r>
        <w:t xml:space="preserve">.</w:t>
      </w:r>
      <w:r/>
    </w:p>
    <w:p>
      <w:pPr>
        <w:pStyle w:val="883"/>
        <w:ind w:left="576" w:firstLine="0"/>
      </w:pPr>
      <w:r>
        <w:t xml:space="preserve">Основные задачи, которые ставятся перед системой быстрых платежей:</w:t>
      </w:r>
      <w:r/>
    </w:p>
    <w:p>
      <w:pPr>
        <w:pStyle w:val="883"/>
        <w:numPr>
          <w:ilvl w:val="0"/>
          <w:numId w:val="39"/>
        </w:numPr>
        <w:widowControl/>
      </w:pPr>
      <w:r>
        <w:t xml:space="preserve">В условиях активного роста электронной коммерции и развития цифрового взаимодействия между участниками рынка удобные и быстрые платежи становятся необходимостью как для населения, так и для организаций;</w:t>
      </w:r>
      <w:r/>
    </w:p>
    <w:p>
      <w:pPr>
        <w:pStyle w:val="883"/>
        <w:numPr>
          <w:ilvl w:val="0"/>
          <w:numId w:val="39"/>
        </w:numPr>
        <w:widowControl/>
      </w:pPr>
      <w:r>
        <w:t xml:space="preserve">Системы, позволяющие физическим и юридическим лицам проводить платежи в режиме реального времени, уже работают более чем в 10 странах, еще около 20 стран находятся на стадии построения или подготовки к внедрению таких систем;</w:t>
      </w:r>
      <w:r/>
    </w:p>
    <w:p>
      <w:pPr>
        <w:pStyle w:val="883"/>
        <w:numPr>
          <w:ilvl w:val="0"/>
          <w:numId w:val="39"/>
        </w:numPr>
        <w:widowControl/>
      </w:pPr>
      <w:r>
        <w:t xml:space="preserve">На российском рынке клиентам банков доступны удобные и, как правило, бесплатные платежные сервисы внутри одного банка;</w:t>
      </w:r>
      <w:r/>
    </w:p>
    <w:p>
      <w:pPr>
        <w:pStyle w:val="883"/>
        <w:numPr>
          <w:ilvl w:val="0"/>
          <w:numId w:val="39"/>
        </w:numPr>
        <w:widowControl/>
      </w:pPr>
      <w:r>
        <w:t xml:space="preserve">В России назрела необходимость создания инфраструктуры, которая позволит проводить платежи в онлайн-режиме, в том числе, в случае, если счета отправителя и получателя находятся в разных банках.</w:t>
      </w:r>
      <w:r/>
    </w:p>
    <w:p>
      <w:pPr>
        <w:pStyle w:val="883"/>
        <w:ind w:firstLine="576"/>
      </w:pPr>
      <w:r>
        <w:t xml:space="preserve">Создание инфраструктуры быстрых платежей — один из ключевых проектов по развитию розничного платежного пространства на российском рынке.</w:t>
      </w:r>
      <w:r/>
    </w:p>
    <w:p>
      <w:pPr>
        <w:pStyle w:val="883"/>
        <w:ind w:firstLine="576"/>
      </w:pPr>
      <w:r>
        <w:t xml:space="preserve">Сервисы Системы Быстрых платежей ориентированы на физических лиц – пользователей мобильных устройств, на компании в сфере электронной и мобильной коммерции (e-commerce и m-commerce), на компании, предоставляющие розничные продукты и услуги.</w:t>
      </w:r>
      <w:r/>
    </w:p>
    <w:p>
      <w:pPr>
        <w:pStyle w:val="883"/>
        <w:ind w:firstLine="576"/>
      </w:pPr>
      <w:r>
        <w:t xml:space="preserve">Основные задачи Системы Быстрых Платежей:</w:t>
      </w:r>
      <w:r/>
    </w:p>
    <w:p>
      <w:pPr>
        <w:pStyle w:val="883"/>
        <w:numPr>
          <w:ilvl w:val="0"/>
          <w:numId w:val="40"/>
        </w:numPr>
        <w:widowControl/>
      </w:pPr>
      <w:r>
        <w:t xml:space="preserve">Простота и удобство инициации платежа по номеру мобильного телефона, а в дальнейшем – по e-mail и другим упрощенным идентификаторам;</w:t>
      </w:r>
      <w:r/>
    </w:p>
    <w:p>
      <w:pPr>
        <w:pStyle w:val="883"/>
        <w:numPr>
          <w:ilvl w:val="0"/>
          <w:numId w:val="40"/>
        </w:numPr>
        <w:widowControl/>
      </w:pPr>
      <w:r>
        <w:t xml:space="preserve">Доступность сервиса быстрых платежей в режиме 365/7/24;</w:t>
      </w:r>
      <w:r/>
    </w:p>
    <w:p>
      <w:pPr>
        <w:pStyle w:val="883"/>
        <w:numPr>
          <w:ilvl w:val="0"/>
          <w:numId w:val="40"/>
        </w:numPr>
        <w:widowControl/>
      </w:pPr>
      <w:r>
        <w:t xml:space="preserve">Мгновенное зачисление денежных средств получателю. Информация об исполнении платежа в онлайн режиме.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7" w:name="_Toc106724354"/>
      <w:r>
        <w:t xml:space="preserve">Платформа TranzAxis</w:t>
      </w:r>
      <w:bookmarkEnd w:id="7"/>
      <w:r/>
      <w:r/>
    </w:p>
    <w:p>
      <w:pPr>
        <w:pStyle w:val="883"/>
        <w:ind w:firstLine="576"/>
      </w:pPr>
      <w:r>
        <w:t xml:space="preserve">TranzAxis – это специализированный инструмент для разработки решений,</w:t>
      </w:r>
      <w:r>
        <w:t xml:space="preserve"> </w:t>
      </w:r>
      <w:r>
        <w:t xml:space="preserve">помогающих автоматизировать процессы розничного банковского бизнеса. Платформа включает в себя такие необходимые и базовые модули, как</w:t>
      </w:r>
      <w:r>
        <w:t xml:space="preserve"> [10]</w:t>
      </w:r>
      <w:r>
        <w:t xml:space="preserve">: </w:t>
      </w:r>
      <w:r/>
    </w:p>
    <w:p>
      <w:pPr>
        <w:pStyle w:val="883"/>
        <w:numPr>
          <w:ilvl w:val="0"/>
          <w:numId w:val="41"/>
        </w:numPr>
        <w:widowControl/>
      </w:pPr>
      <w:r>
        <w:t xml:space="preserve">П</w:t>
      </w:r>
      <w:r>
        <w:t xml:space="preserve">оддержка</w:t>
      </w:r>
      <w:r>
        <w:t xml:space="preserve"> </w:t>
      </w:r>
      <w:r>
        <w:t xml:space="preserve">процессингового центра, </w:t>
      </w:r>
      <w:r/>
    </w:p>
    <w:p>
      <w:pPr>
        <w:pStyle w:val="883"/>
        <w:numPr>
          <w:ilvl w:val="0"/>
          <w:numId w:val="41"/>
        </w:numPr>
        <w:widowControl/>
      </w:pPr>
      <w:r>
        <w:t xml:space="preserve">Электронные платежи, </w:t>
      </w:r>
      <w:r/>
    </w:p>
    <w:p>
      <w:pPr>
        <w:pStyle w:val="883"/>
        <w:numPr>
          <w:ilvl w:val="0"/>
          <w:numId w:val="41"/>
        </w:numPr>
        <w:widowControl/>
      </w:pPr>
      <w:r>
        <w:t xml:space="preserve">Учет и анализ деятельности, </w:t>
      </w:r>
      <w:r/>
    </w:p>
    <w:p>
      <w:pPr>
        <w:pStyle w:val="883"/>
        <w:numPr>
          <w:ilvl w:val="0"/>
          <w:numId w:val="41"/>
        </w:numPr>
        <w:widowControl/>
      </w:pPr>
      <w:r>
        <w:t xml:space="preserve">Составление отчетов, </w:t>
      </w:r>
      <w:r/>
    </w:p>
    <w:p>
      <w:pPr>
        <w:pStyle w:val="883"/>
        <w:numPr>
          <w:ilvl w:val="0"/>
          <w:numId w:val="41"/>
        </w:numPr>
        <w:widowControl/>
      </w:pPr>
      <w:r>
        <w:t xml:space="preserve">Индикаторы подозрительной (мошеннической) деятельности</w:t>
      </w:r>
      <w:r/>
    </w:p>
    <w:p>
      <w:pPr>
        <w:pStyle w:val="883"/>
        <w:ind w:firstLine="576"/>
      </w:pPr>
      <w:r>
        <w:t xml:space="preserve">TranzAxis предоставляет банку готовые решения, ориентированные на классические банковские продукты и услуги - кредитные и депозитные</w:t>
      </w:r>
      <w:r>
        <w:t xml:space="preserve"> </w:t>
      </w:r>
      <w:r>
        <w:t xml:space="preserve">(вкладные) продукты, услуги, связанные с осуществлением безналичных расчетов, с приемом и выдачей наличных денег, банковские карточные продукты, консультационные и информационные услуги, в том числе по электронным каналам и каналам самообслуживания.</w:t>
      </w:r>
      <w:r/>
    </w:p>
    <w:p>
      <w:pPr>
        <w:pStyle w:val="883"/>
        <w:ind w:left="576" w:firstLine="0"/>
      </w:pPr>
      <w:r>
        <w:t xml:space="preserve">TranzAxis предоставляет пользователям широкий набор инструментальных</w:t>
      </w:r>
      <w:r/>
    </w:p>
    <w:p>
      <w:pPr>
        <w:pStyle w:val="883"/>
        <w:ind w:firstLine="0"/>
      </w:pPr>
      <w:r>
        <w:t xml:space="preserve">средств разработки приложений (конструкторов, дизайнеров, редакторов, отладчиков и т.п.), а также набор специализированных компонент, необходимых при реализации приложений (универсальных классов и прикладных служб).</w:t>
      </w:r>
      <w:r/>
    </w:p>
    <w:p>
      <w:pPr>
        <w:pStyle w:val="883"/>
        <w:ind w:firstLine="576"/>
      </w:pPr>
      <w:r>
        <w:t xml:space="preserve">Ниже на рисунке 4 в виде диаграммы представлен общий механизм и возможности функционала платформы TranzAxis.</w:t>
      </w:r>
      <w:r/>
    </w:p>
    <w:p>
      <w:pPr>
        <w:pStyle w:val="883"/>
        <w:ind w:firstLine="576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05275" cy="3619500"/>
                <wp:effectExtent l="0" t="0" r="9525" b="0"/>
                <wp:docPr id="9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105275" cy="361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23.2pt;height:285.0pt;mso-wrap-distance-left:0.0pt;mso-wrap-distance-top:0.0pt;mso-wrap-distance-right:0.0pt;mso-wrap-distance-bottom:0.0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83"/>
        <w:ind w:firstLine="576"/>
        <w:jc w:val="center"/>
      </w:pPr>
      <w:r>
        <w:t xml:space="preserve">Рисунок 4 – Платформа </w:t>
      </w:r>
      <w:r>
        <w:rPr>
          <w:lang w:val="en-US"/>
        </w:rPr>
        <w:t xml:space="preserve">TranzAxis</w:t>
      </w:r>
      <w:r/>
    </w:p>
    <w:p>
      <w:pPr>
        <w:pStyle w:val="883"/>
        <w:ind w:firstLine="576"/>
      </w:pPr>
      <w:r>
        <w:t xml:space="preserve">Механизм TranzAxis предоставляет следующие возможности:</w:t>
      </w:r>
      <w:r/>
    </w:p>
    <w:p>
      <w:pPr>
        <w:pStyle w:val="883"/>
        <w:numPr>
          <w:ilvl w:val="0"/>
          <w:numId w:val="42"/>
        </w:numPr>
        <w:widowControl/>
      </w:pPr>
      <w:r>
        <w:t xml:space="preserve">Проектирование, адаптация и разработка самостоятельных приложений.</w:t>
      </w:r>
      <w:r/>
    </w:p>
    <w:p>
      <w:pPr>
        <w:pStyle w:val="883"/>
        <w:numPr>
          <w:ilvl w:val="0"/>
          <w:numId w:val="42"/>
        </w:numPr>
        <w:widowControl/>
      </w:pPr>
      <w:r>
        <w:t xml:space="preserve">Написание функций для расширения приложений.</w:t>
      </w:r>
      <w:r/>
    </w:p>
    <w:p>
      <w:pPr>
        <w:pStyle w:val="883"/>
        <w:numPr>
          <w:ilvl w:val="0"/>
          <w:numId w:val="42"/>
        </w:numPr>
        <w:widowControl/>
      </w:pPr>
      <w:r>
        <w:t xml:space="preserve">Внедрение базовых возможностей во внешние системы, таких как:</w:t>
      </w:r>
      <w:r/>
    </w:p>
    <w:p>
      <w:pPr>
        <w:pStyle w:val="883"/>
        <w:numPr>
          <w:ilvl w:val="1"/>
          <w:numId w:val="42"/>
        </w:numPr>
        <w:widowControl/>
      </w:pPr>
      <w:r>
        <w:t xml:space="preserve">Передача сообщений из внешней системы в ядро клиентской банковской системы;</w:t>
      </w:r>
      <w:r/>
    </w:p>
    <w:p>
      <w:pPr>
        <w:pStyle w:val="883"/>
        <w:numPr>
          <w:ilvl w:val="1"/>
          <w:numId w:val="42"/>
        </w:numPr>
        <w:widowControl/>
      </w:pPr>
      <w:r>
        <w:t xml:space="preserve">Формирование атомарных транзакционных операций;</w:t>
      </w:r>
      <w:r/>
    </w:p>
    <w:p>
      <w:pPr>
        <w:pStyle w:val="883"/>
        <w:numPr>
          <w:ilvl w:val="1"/>
          <w:numId w:val="42"/>
        </w:numPr>
        <w:widowControl/>
      </w:pPr>
      <w:r>
        <w:t xml:space="preserve">Сохранение данных в базе данных клиентской банковской системы и хранение их в течение установленного стандартами промежутка времени для формирования возвратов и предоставления данных об операциях правоохранительным органам при возникновении необходимости;</w:t>
      </w:r>
      <w:r/>
    </w:p>
    <w:p>
      <w:pPr>
        <w:pStyle w:val="883"/>
        <w:numPr>
          <w:ilvl w:val="1"/>
          <w:numId w:val="42"/>
        </w:numPr>
        <w:widowControl/>
      </w:pPr>
      <w:r>
        <w:t xml:space="preserve">Создание и удаление объектов финансовой системы клиента (контракты, карты, корпоративные клиенты, индивидуальные клиенты и т.п.).</w:t>
      </w:r>
      <w:r/>
    </w:p>
    <w:p>
      <w:pPr>
        <w:pStyle w:val="883"/>
        <w:numPr>
          <w:ilvl w:val="0"/>
          <w:numId w:val="42"/>
        </w:numPr>
        <w:widowControl/>
      </w:pPr>
      <w:r>
        <w:t xml:space="preserve">Гибкая настройка и изменение стандартно-базовых приложений под любые стандарты бизнес-требований клиента.</w:t>
      </w:r>
      <w:r/>
    </w:p>
    <w:p>
      <w:pPr>
        <w:pStyle w:val="883"/>
        <w:ind w:firstLine="576"/>
      </w:pPr>
      <w:r>
        <w:t xml:space="preserve">С помощью TranzAxis возможно максимально точно задать и описать организаци</w:t>
      </w:r>
      <w:r>
        <w:t xml:space="preserve">онные структуры финансовых институтов начиная от ее геолокационных составляющих (филиалы, кассы операционного обслуживания, отделения), заканчивая департаментами, подразделениями и локальными точками. Балансовые филиалы банков описываются в системе как отд</w:t>
      </w:r>
      <w:r>
        <w:t xml:space="preserve">ельные финансовые институты, небалансовые - как отделения финансового института (банка).  Финансовые институты, деятельность которых необходимо автоматизировать, описываются в системе как локальные финансовые институты, такие институты будут обладать собст</w:t>
      </w:r>
      <w:r>
        <w:t xml:space="preserve">венными подобъектами: транзакциями, счетами, терминалами и т.п. Программный продукт TranzAxis помогает реализовать связи с внешними системами для внешних финансовых институтов. Гибкость системы помогает создавать решения под различные ситуации, такие как: </w:t>
      </w:r>
      <w:r/>
    </w:p>
    <w:p>
      <w:pPr>
        <w:pStyle w:val="883"/>
        <w:numPr>
          <w:ilvl w:val="0"/>
          <w:numId w:val="43"/>
        </w:numPr>
        <w:widowControl/>
      </w:pPr>
      <w:r>
        <w:t xml:space="preserve">Автоматизация отдельной кредитно-финансовой организации,</w:t>
      </w:r>
      <w:r>
        <w:t xml:space="preserve"> которая входит в состав розничного банковского обслуживания, имеющая под собой балансовые филиалы и общую клиентскую базу. Также, каждый филиал банка может иметь непосредственно древовидную иерархическую структуру небалансовых отделений, которые наследуют</w:t>
      </w:r>
      <w:r>
        <w:t xml:space="preserve"> свойства, определенные для филиала или для системы в целом. Это можно сравнить с наследованием, где общая логика описывает деятельность банка, а финансовые институты – характерные для них особенности, характерные для деятельности отделений данного банка. </w:t>
      </w:r>
      <w:r/>
    </w:p>
    <w:p>
      <w:pPr>
        <w:pStyle w:val="883"/>
        <w:numPr>
          <w:ilvl w:val="0"/>
          <w:numId w:val="43"/>
        </w:numPr>
        <w:widowControl/>
      </w:pPr>
      <w:r>
        <w:t xml:space="preserve">Автоматизация деятельности нескольких независимых кредитнофинансовых организаций, в каждой из которых отсутствуют б</w:t>
      </w:r>
      <w:r>
        <w:t xml:space="preserve">алансовые филиалы. При этом, каждый из финансовых институтов также может включать в себя собственное множество небалансовых отделений. В данном случае каждый из институтов будет настраиваться в соответствии с собственными правилами. Доступ пользователей к </w:t>
      </w:r>
      <w:r>
        <w:t xml:space="preserve">информации, связанной с финансовым институтом, ограничивается через механизм ролей, реализованный в системе.  </w:t>
      </w:r>
      <w:r/>
    </w:p>
    <w:p>
      <w:pPr>
        <w:pStyle w:val="883"/>
        <w:ind w:left="432" w:firstLine="0"/>
      </w:pPr>
      <w:r>
        <w:t xml:space="preserve">Основные объекты системы следующие: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Физические и юридические лица - это реальные или потенциальные клиенты финансовых институтов, а также их финансовые партнеры.</w:t>
      </w:r>
      <w:r>
        <w:t xml:space="preserve"> </w:t>
      </w:r>
      <w:r>
        <w:t xml:space="preserve">Средства системы</w:t>
      </w:r>
      <w:r>
        <w:t xml:space="preserve"> позволяют в любой момент времени получить полную информацию по любому клиенту, историю его операций, список транзакций и т.п. Клиентская база может вестись не только по лицам, которые являются клиентами финансовой организации, но и по любым субъектам, ока</w:t>
      </w:r>
      <w:r>
        <w:t xml:space="preserve">завшимся в поле ее деятельности;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Контракт</w:t>
      </w:r>
      <w:r>
        <w:t xml:space="preserve">ы. </w:t>
      </w:r>
      <w:r>
        <w:t xml:space="preserve">Взаимодействие финансового института и кли</w:t>
      </w:r>
      <w:r>
        <w:t xml:space="preserve">ента описывается в системе через механизм контрактов. Контракт в TranzAxis не обязательно подразумевает формально заключаемый контракт между клиентом и финансовым институтом - как правило, это системный объект, характеризующий определенную сторону взаимоот</w:t>
      </w:r>
      <w:r>
        <w:t xml:space="preserve">ношений между клиентом и институтом. В связи с этим выделяют два класса контрактов - финансовые и сервисные. Сервисные контракты используются для описания технических аспектов взаимоотношений банка с клиентом. Финансовые контракты регулируют финансовые асп</w:t>
      </w:r>
      <w:r>
        <w:t xml:space="preserve">екты взаимоотношений с клиентом;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Финансовые контракты - ф</w:t>
      </w:r>
      <w:r>
        <w:t xml:space="preserve">инансовые отношения, а именно: правила проведения финансовых операций, принципы выбора процентных ставок, начисление и капитализация процентов, определение сроков погашения кредитов, общие принципы взаим</w:t>
      </w:r>
      <w:r>
        <w:t xml:space="preserve">орасчетов и т.п., - описываются в системе через финансовые контракты. Правила отражения средств на счетах, то есть бухгалтерская логика, регулируется схемой бухгалтерского учета. Схемы бухгалтерского учета могут настраиваться самостоятельно пользователями </w:t>
      </w:r>
      <w:r>
        <w:t xml:space="preserve">TranzAxis</w:t>
      </w:r>
      <w:r>
        <w:t xml:space="preserve">. Также могут использоваться стандартные схемы бухгалтерского учета, поставляемые с соответствующими</w:t>
      </w:r>
      <w:r>
        <w:t xml:space="preserve"> классами финансовых контрактов;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Сервисные контракты - т</w:t>
      </w:r>
      <w:r>
        <w:t xml:space="preserve">ехнические аспекты обслуживания клиентов - издание и обслуживание карт, техническое обслуживание устройств, схемы оповещения клиента по финансовым операциям и т.п., - определяются с помощью сервисных ко</w:t>
      </w:r>
      <w:r>
        <w:t xml:space="preserve">нтрактов;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Транзакции - т</w:t>
      </w:r>
      <w:r>
        <w:t xml:space="preserve">ранзакции в системе </w:t>
      </w:r>
      <w:r>
        <w:t xml:space="preserve">TranzAxis</w:t>
      </w:r>
      <w:r>
        <w:t xml:space="preserve"> могут приниматься, обрабатываться, генерироваться, инициироваться, перенаправляться, модифицироватьс</w:t>
      </w:r>
      <w:r>
        <w:t xml:space="preserve">я и редактироваться;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Проводки - в</w:t>
      </w:r>
      <w:r>
        <w:t xml:space="preserve"> </w:t>
      </w:r>
      <w:r>
        <w:t xml:space="preserve">TranzAxis</w:t>
      </w:r>
      <w:r>
        <w:t xml:space="preserve"> для отражения движения средств испо</w:t>
      </w:r>
      <w:r>
        <w:t xml:space="preserve">льзуется смешанная </w:t>
      </w:r>
      <w:r>
        <w:t xml:space="preserve">схема. Каждая проводка существует в рамках прикладной транзакции и состои</w:t>
      </w:r>
      <w:r>
        <w:t xml:space="preserve">т из нескольких частей. Основные части проводки описывают изменения баланса дебетуемого и кредитуемого счета, определяют счет и суммы в валюте проводки, в расчетной валюте и в валюте счета. В конверсионных проводках может быть еще одна специфическая часть </w:t>
      </w:r>
      <w:r>
        <w:t xml:space="preserve">- курсовая разница;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Счета</w:t>
      </w:r>
      <w:r>
        <w:t xml:space="preserve"> - </w:t>
      </w:r>
      <w:r>
        <w:t xml:space="preserve">Счета в системе используются для организации финансового учета и контроля. Счета могут принадлежать либо финансовому институту, либо финансовому контракту, либо терминалу</w:t>
      </w:r>
      <w:r>
        <w:t xml:space="preserve">. </w:t>
      </w:r>
      <w:r>
        <w:t xml:space="preserve">Бухгалтерская классификация счетов, а также их технические атрибуты определяются в системе через план счетов. План счетов может быть общим (распространяться на все институты и контракты) или составляться индивидуально п</w:t>
      </w:r>
      <w:r>
        <w:t xml:space="preserve">о каждому финансовому институту;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Ограничения и лимиты</w:t>
      </w:r>
      <w:r>
        <w:t xml:space="preserve"> - о</w:t>
      </w:r>
      <w:r>
        <w:t xml:space="preserve">граничение и контроль допустимости исполнения транзакций производится с помощью аппарата ограничений и лимитов.</w:t>
      </w:r>
      <w:r>
        <w:t xml:space="preserve"> </w:t>
      </w:r>
      <w:r>
        <w:t xml:space="preserve">Ограничение - это запрет на исполнение транзакций определенного вида при определенных условиях (например, запрет на проведение транзакций по картам определенных типов).</w:t>
      </w:r>
      <w:r>
        <w:t xml:space="preserve"> </w:t>
      </w:r>
      <w:r>
        <w:t xml:space="preserve">Лимит - это подкласс ограничения, который используется для снижения финансовых рисков при проведении финансовых операций. Лимит устанавливает верхний допустимый предел на сумму или на количество транзакций определенного вида для участника.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Тарифы</w:t>
      </w:r>
      <w:r>
        <w:t xml:space="preserve"> - TranzAxis</w:t>
      </w:r>
      <w:r>
        <w:t xml:space="preserve"> имеет единый универсальный аппарат тарификации, который используется для расчета</w:t>
      </w:r>
      <w:r>
        <w:t xml:space="preserve">: комиссий на транзакции, периодических плат, процентных ставок, эквайринговых доплат. </w:t>
      </w:r>
      <w:r>
        <w:t xml:space="preserve">Условия взимания и параметры для вычисления конкретной комиссии, платы или процентной ставки определяются через специальный объект си</w:t>
      </w:r>
      <w:r>
        <w:t xml:space="preserve">стемы - тариф. Для тарифов поддерживается версионность - каждая версия тарифа действует в пределах определенного диапазона операционных дней и периода времени. Параметры версии тарифа определяют правила для применения и расчета тарифа (валюту, группу курсо</w:t>
      </w:r>
      <w:r>
        <w:t xml:space="preserve">в обмена, знак тарифа, условие применимости и т.п.). Изменение параметров тарифа возможно только в рамках новой версии тарифа, для которой должны быть запланированы день и время начала ее использования. Протестировать использование тарифов можно с помощью </w:t>
      </w:r>
      <w:r>
        <w:t xml:space="preserve">встроенных средств тестирования. </w:t>
      </w:r>
      <w:r>
        <w:t xml:space="preserve">Для комплексного описания правил тарификации используются тарифные планы. Т</w:t>
      </w:r>
      <w:r>
        <w:t xml:space="preserve">арифные планы могут связываться отношениями наследования, образуя древовидную структуру, по которой осуществляется полное или выборочное наследование тарифов. При наследовании параметры тарифа из родительского тарифного плана можно перекрывать и изменять н</w:t>
      </w:r>
      <w:r>
        <w:t xml:space="preserve">а заданную величину или процент;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Терминалы - п</w:t>
      </w:r>
      <w:r>
        <w:t xml:space="preserve">од терминалом в системе понимается любое аппаратное или программное устройство, при помощи которого инициируются транзакции</w:t>
      </w:r>
      <w:r>
        <w:t xml:space="preserve">. TranzAxis</w:t>
      </w:r>
      <w:r>
        <w:t xml:space="preserve"> предоставляет средства для гибкой настройки технических и операционных параметров терминалов, а также возможности мониторинга активности терминала, просмотра транзакций и событий по терминалу</w:t>
      </w:r>
      <w:r>
        <w:t xml:space="preserve">. В системе терминалы могут принадлежать финансовому институту - банковские терминалы, или торговцу</w:t>
      </w:r>
      <w:r>
        <w:t xml:space="preserve"> - торговые терминалы. Обслуживание торговых терминалов выполняется на основе сервисного контракта торговца; данный контракт осуществляет тарификацию транзакций и взимает периодические платы за обслуживание терминала. Для расчетов с торговцем используется </w:t>
      </w:r>
      <w:r>
        <w:t xml:space="preserve">финансовый контракт взаиморасчетов, связанный с сервисным. </w:t>
      </w:r>
      <w:r>
        <w:br/>
        <w:t xml:space="preserve">Особенностью банковских терминалов является наличие собственных сче</w:t>
      </w:r>
      <w:r>
        <w:t xml:space="preserve">тов, которые описываются с помощью схем кассовых счетов. Схема кассовых счетов содержит параметры, регулирующие механизм учета счетов приема и выдачи (раздельно или совместно), а также позволяющие при необходимости динамически создавать недостающие счета. </w:t>
      </w:r>
      <w:r>
        <w:br/>
        <w:t xml:space="preserve">Интерактивные операции терминала позволяют пользователю в диалогов</w:t>
      </w:r>
      <w:r>
        <w:t xml:space="preserve">ом режиме выполнять действия над терминалом или от имени терминала. Система мониторинга терминальной сети позволяет оператору наблюдать за состоянием терминалов, а также управлять ими. Параметры мониторинга терминалов настраиваются администратором системы;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Токен</w:t>
      </w:r>
      <w:r>
        <w:t xml:space="preserve">ы - это средства</w:t>
      </w:r>
      <w:r>
        <w:t xml:space="preserve">/объект</w:t>
      </w:r>
      <w:r>
        <w:t xml:space="preserve">ы</w:t>
      </w:r>
      <w:r>
        <w:t xml:space="preserve"> идентификации и аутентификации клиента. В качестве токена может использоваться пластиковая карта, регистрационное имя (</w:t>
      </w:r>
      <w:r>
        <w:t xml:space="preserve">login</w:t>
      </w:r>
      <w:r>
        <w:t xml:space="preserve">), цифровой сертификат и т.д.</w:t>
      </w:r>
      <w:r>
        <w:t xml:space="preserve"> </w:t>
      </w:r>
      <w:r>
        <w:t xml:space="preserve">Каждый тип токена поддерживает определенный набор способов аутентификации. Например, </w:t>
      </w:r>
      <w:r>
        <w:t xml:space="preserve">EMV</w:t>
      </w:r>
      <w:r>
        <w:t xml:space="preserve">-карта поддерживает аутентификацию при помощи </w:t>
      </w:r>
      <w:r>
        <w:t xml:space="preserve">PIN</w:t>
      </w:r>
      <w:r>
        <w:t xml:space="preserve">, </w:t>
      </w:r>
      <w:r>
        <w:t xml:space="preserve">CVV</w:t>
      </w:r>
      <w:r>
        <w:t xml:space="preserve">, </w:t>
      </w:r>
      <w:r>
        <w:t xml:space="preserve">CVV</w:t>
      </w:r>
      <w:r>
        <w:t xml:space="preserve">2, </w:t>
      </w:r>
      <w:r>
        <w:t xml:space="preserve">ARQC</w:t>
      </w:r>
      <w:r>
        <w:t xml:space="preserve"> и т.д., а </w:t>
      </w:r>
      <w:r>
        <w:t xml:space="preserve">login</w:t>
      </w:r>
      <w:r>
        <w:t xml:space="preserve"> – только аутентификацию по паролю. Для аутентификации клиента в рамках одной транзакции могут использоваться несколько токенов и несколько способ</w:t>
      </w:r>
      <w:r>
        <w:t xml:space="preserve">ов аутентификации. Политика аутентификации настраивается отдельно для каждого подмножества типов транзакций. Текущее состояние токена характеризуется его статусом, который влияет на процесс аутентификации и регулирует доступные для данного токена операции.</w:t>
      </w:r>
      <w:r>
        <w:t xml:space="preserve"> </w:t>
      </w:r>
      <w:r>
        <w:t xml:space="preserve">В системе реализована подсистема логистики токенов, позволяющая управлять </w:t>
      </w:r>
      <w:r>
        <w:t xml:space="preserve">их жизненным циклом с момента заказа и до момента выдачи клиенту или уничтожения. Этапы жизненного цикла токена (изготовление, генерация криптографических величин, обработка, доставка в отделения выдачи и т.д) описываются в системе посредством фаз жизни то</w:t>
      </w:r>
      <w:r>
        <w:t xml:space="preserve">кена;</w:t>
      </w:r>
      <w:r/>
    </w:p>
    <w:p>
      <w:pPr>
        <w:pStyle w:val="883"/>
        <w:numPr>
          <w:ilvl w:val="0"/>
          <w:numId w:val="44"/>
        </w:numPr>
        <w:widowControl/>
      </w:pPr>
      <w:r>
        <w:t xml:space="preserve">Интерфейсы – инструменты для организации передачи данных между системами. Интерфейсы используются для:</w:t>
      </w:r>
      <w:r/>
    </w:p>
    <w:p>
      <w:pPr>
        <w:pStyle w:val="883"/>
        <w:numPr>
          <w:ilvl w:val="1"/>
          <w:numId w:val="44"/>
        </w:numPr>
        <w:widowControl/>
      </w:pPr>
      <w:r>
        <w:t xml:space="preserve">Передачи транзакций между финансовыми институтами и системами (online, clearing). </w:t>
      </w:r>
      <w:r/>
    </w:p>
    <w:p>
      <w:pPr>
        <w:pStyle w:val="883"/>
        <w:numPr>
          <w:ilvl w:val="1"/>
          <w:numId w:val="44"/>
        </w:numPr>
        <w:widowControl/>
      </w:pPr>
      <w:r>
        <w:t xml:space="preserve">Загрузки транзакций из другой системы в пределах одного финансового института (например, с терминального хоста). </w:t>
      </w:r>
      <w:r/>
    </w:p>
    <w:p>
      <w:pPr>
        <w:pStyle w:val="883"/>
        <w:numPr>
          <w:ilvl w:val="1"/>
          <w:numId w:val="44"/>
        </w:numPr>
        <w:widowControl/>
      </w:pPr>
      <w:r>
        <w:t xml:space="preserve">Выгрузки транзакций во внешние системы (extract). </w:t>
      </w:r>
      <w:r/>
    </w:p>
    <w:p>
      <w:pPr>
        <w:pStyle w:val="883"/>
        <w:numPr>
          <w:ilvl w:val="1"/>
          <w:numId w:val="44"/>
        </w:numPr>
        <w:widowControl/>
      </w:pPr>
      <w:r>
        <w:t xml:space="preserve">Выгрузки и загрузки различных объектов во внешние системы (refresh). </w:t>
      </w:r>
      <w:r/>
    </w:p>
    <w:p>
      <w:pPr>
        <w:pStyle w:val="883"/>
        <w:ind w:left="708" w:firstLine="0"/>
      </w:pPr>
      <w:r>
        <w:t xml:space="preserve">Интерфейсы </w:t>
      </w:r>
      <w:r>
        <w:tab/>
        <w:t xml:space="preserve">различаются </w:t>
      </w:r>
      <w:r>
        <w:tab/>
        <w:t xml:space="preserve">направлением </w:t>
      </w:r>
      <w:r>
        <w:tab/>
        <w:t xml:space="preserve">(incoming/outgoing), типом (online/offline) и протоколом: </w:t>
      </w:r>
      <w:r/>
    </w:p>
    <w:p>
      <w:pPr>
        <w:pStyle w:val="883"/>
        <w:numPr>
          <w:ilvl w:val="0"/>
          <w:numId w:val="45"/>
        </w:numPr>
        <w:widowControl/>
      </w:pPr>
      <w:r>
        <w:t xml:space="preserve">Outgoing Online интерфейсы непосредственно участвуют в обработке транзакции. Транзакция может передаваться по двухфазной (online и offline) или однофазной схеме (либо online, либо offline). </w:t>
      </w:r>
      <w:r/>
    </w:p>
    <w:p>
      <w:pPr>
        <w:pStyle w:val="883"/>
        <w:numPr>
          <w:ilvl w:val="0"/>
          <w:numId w:val="45"/>
        </w:numPr>
        <w:widowControl/>
      </w:pPr>
      <w:r>
        <w:t xml:space="preserve">Incoming Online интерфейсы создают и исполняют транзакции в системе. </w:t>
      </w:r>
      <w:r/>
    </w:p>
    <w:p>
      <w:pPr>
        <w:pStyle w:val="883"/>
        <w:numPr>
          <w:ilvl w:val="0"/>
          <w:numId w:val="45"/>
        </w:numPr>
        <w:widowControl/>
      </w:pPr>
      <w:r>
        <w:t xml:space="preserve">Outgoing Offline интерфейсы создают пакеты служебных файловых транзакций, в результате выгрузки, которых создаются клиринговые, extract, refresh файлы. </w:t>
      </w:r>
      <w:r/>
    </w:p>
    <w:p>
      <w:pPr>
        <w:pStyle w:val="883"/>
        <w:numPr>
          <w:ilvl w:val="0"/>
          <w:numId w:val="45"/>
        </w:numPr>
        <w:widowControl/>
      </w:pPr>
      <w:r>
        <w:t xml:space="preserve">Incoming Offline интерфейсы загружают файлы и создают пакеты транзакций.  </w:t>
      </w:r>
      <w:r/>
    </w:p>
    <w:p>
      <w:pPr>
        <w:pStyle w:val="883"/>
      </w:pPr>
      <w:r>
        <w:t xml:space="preserve">Интерфейсы подключаются к транзакции сервисными Interchange контра</w:t>
      </w:r>
      <w:r>
        <w:t xml:space="preserve">ктами. Эти контракты выбирают подходящие интерфейсы, контролируют ограничения и лимиты. Основным недостатком TranzAxis является отсутствие интерфейсов для некоторых финансовых механизмов. Одним из таких является механизм поддержки системы быстрых платежей.</w:t>
      </w:r>
      <w:r/>
    </w:p>
    <w:p>
      <w:pPr>
        <w:rPr>
          <w:rFonts w:eastAsiaTheme="majorEastAsia" w:cstheme="majorBidi"/>
          <w:b/>
          <w:caps/>
          <w:sz w:val="28"/>
          <w:szCs w:val="32"/>
          <w:lang w:val="ru-RU"/>
        </w:rPr>
      </w:pPr>
      <w:r>
        <w:rPr>
          <w:lang w:val="ru-RU"/>
        </w:rPr>
        <w:br w:type="page" w:clear="all"/>
      </w:r>
      <w:r/>
    </w:p>
    <w:p>
      <w:pPr>
        <w:pStyle w:val="874"/>
        <w:numPr>
          <w:ilvl w:val="0"/>
          <w:numId w:val="1"/>
        </w:numPr>
        <w:ind w:left="1008"/>
        <w:spacing w:after="0" w:line="360" w:lineRule="auto"/>
        <w:widowControl/>
        <w:rPr>
          <w:lang w:val="ru-RU"/>
        </w:rPr>
      </w:pPr>
      <w:r/>
      <w:bookmarkStart w:id="8" w:name="_Toc106724355"/>
      <w:r>
        <w:rPr>
          <w:lang w:val="ru-RU"/>
        </w:rPr>
        <w:t xml:space="preserve">Проектные решения Разработки </w:t>
      </w:r>
      <w:r>
        <w:rPr>
          <w:lang w:val="ru-RU"/>
        </w:rPr>
        <w:t xml:space="preserve">интерфейса для взаимодействия с Системой Быстрых</w:t>
      </w:r>
      <w:r>
        <w:rPr>
          <w:lang w:val="ru-RU"/>
        </w:rPr>
        <w:t xml:space="preserve"> </w:t>
      </w:r>
      <w:r>
        <w:rPr>
          <w:lang w:val="ru-RU"/>
        </w:rPr>
        <w:t xml:space="preserve">Платежей</w:t>
      </w:r>
      <w:r>
        <w:rPr>
          <w:lang w:val="ru-RU"/>
        </w:rPr>
        <w:t xml:space="preserve"> на подсистеме </w:t>
      </w:r>
      <w:r>
        <w:t xml:space="preserve">TranzAxis</w:t>
      </w:r>
      <w:r>
        <w:rPr>
          <w:lang w:val="ru-RU"/>
        </w:rPr>
        <w:t xml:space="preserve"> </w:t>
      </w:r>
      <w:r>
        <w:t xml:space="preserve">ServiceBus</w:t>
      </w:r>
      <w:bookmarkEnd w:id="8"/>
      <w:r/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9" w:name="_Toc106724356"/>
      <w:r>
        <w:t xml:space="preserve">Общие сведения об</w:t>
      </w:r>
      <w:r>
        <w:t xml:space="preserve"> интерфейсе на подсистеме TranzAxis</w:t>
      </w:r>
      <w:r>
        <w:t xml:space="preserve"> </w:t>
      </w:r>
      <w:r>
        <w:t xml:space="preserve">Servicebus</w:t>
      </w:r>
      <w:bookmarkEnd w:id="9"/>
      <w:r/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0" w:name="_Toc106724357"/>
      <w:r>
        <w:t xml:space="preserve">Общие требования к системе</w:t>
      </w:r>
      <w:bookmarkEnd w:id="10"/>
      <w:r/>
      <w:r/>
    </w:p>
    <w:p>
      <w:pPr>
        <w:pStyle w:val="883"/>
        <w:ind w:firstLine="576"/>
      </w:pPr>
      <w:r>
        <w:t xml:space="preserve">В системе TranzAxis компании ООО «Компас Плюс» предусмотрены такие объекты, как интерфейсы. Интерфейс – это объект системы, предназначенный</w:t>
      </w:r>
      <w:r>
        <w:t xml:space="preserve"> </w:t>
      </w:r>
      <w:r>
        <w:t xml:space="preserve">для выгрузки, приёма и передачи транзакций между финансовыми институтами</w:t>
      </w:r>
      <w:r>
        <w:t xml:space="preserve"> </w:t>
      </w:r>
      <w:r>
        <w:t xml:space="preserve">и системами (например, международными системами Visa, MasterCard, JCB,</w:t>
      </w:r>
      <w:r>
        <w:t xml:space="preserve"> </w:t>
      </w:r>
      <w:r>
        <w:t xml:space="preserve">различными коммерческими банками и т. д.) по определённым критериям и</w:t>
      </w:r>
      <w:r>
        <w:t xml:space="preserve"> </w:t>
      </w:r>
      <w:r>
        <w:t xml:space="preserve">правилам.</w:t>
      </w:r>
      <w:r>
        <w:t xml:space="preserve"> </w:t>
      </w:r>
      <w:r>
        <w:t xml:space="preserve">Клиент компании (к примеру, банк), через который проходит множество транзакций, устанавливает систему TranzAxis на свои рабочие станции и пользуется интерфейсом для получения необходимой по транзакциям информации, задавая собственные настройки.   </w:t>
      </w:r>
      <w:r/>
    </w:p>
    <w:p>
      <w:pPr>
        <w:pStyle w:val="883"/>
        <w:ind w:firstLine="576"/>
      </w:pPr>
      <w:r>
        <w:t xml:space="preserve">Для установки TranzAxis и работы с интерфейсом пользователь должен иметь на рабочей станции одну из следующих операционных систем: Windows (7-10), Linux (Linux Mint, Ubuntu, Debian, Fedora) или Mac OS.  </w:t>
      </w:r>
      <w:r/>
    </w:p>
    <w:p>
      <w:pPr>
        <w:pStyle w:val="883"/>
        <w:ind w:firstLine="576"/>
      </w:pPr>
      <w:r>
        <w:t xml:space="preserve">Также на рабочей станции необходимо установить Java версии 8 или выше. В</w:t>
      </w:r>
      <w:r>
        <w:t xml:space="preserve">се модули, классы объектов (в т. ч. классы интерфейсов) и прочие элементы системы TranzAxis реализованы на языке программирования Java, что обеспечивает кроссплатформенность системы, а также отсутствие необходимости разрабатывать с нуля виртуальную машину.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1" w:name="_Toc106724358"/>
      <w:r>
        <w:t xml:space="preserve">Подсистема Servicebus</w:t>
      </w:r>
      <w:bookmarkEnd w:id="11"/>
      <w:r/>
      <w:r/>
    </w:p>
    <w:p>
      <w:pPr>
        <w:pStyle w:val="883"/>
        <w:ind w:firstLine="576"/>
      </w:pPr>
      <w:r>
        <w:t xml:space="preserve">Подсистема Service</w:t>
      </w:r>
      <w:r>
        <w:rPr>
          <w:lang w:val="en-US"/>
        </w:rPr>
        <w:t xml:space="preserve">b</w:t>
      </w:r>
      <w:r>
        <w:t xml:space="preserve">us предназначена для обработки и преобразования онлайн-сообщений. При помощи данной подсистемы администратор может разрабатывать</w:t>
      </w:r>
      <w:r>
        <w:t xml:space="preserve"> </w:t>
      </w:r>
      <w:r>
        <w:t xml:space="preserve">конвейеры, решающие следующие задачи:</w:t>
      </w:r>
      <w:r/>
    </w:p>
    <w:p>
      <w:pPr>
        <w:pStyle w:val="883"/>
        <w:numPr>
          <w:ilvl w:val="0"/>
          <w:numId w:val="11"/>
        </w:numPr>
        <w:widowControl/>
      </w:pPr>
      <w:r>
        <w:t xml:space="preserve">Отправка запросов во внешнюю систему и получение ответов;</w:t>
      </w:r>
      <w:r/>
    </w:p>
    <w:p>
      <w:pPr>
        <w:pStyle w:val="883"/>
        <w:numPr>
          <w:ilvl w:val="0"/>
          <w:numId w:val="11"/>
        </w:numPr>
        <w:widowControl/>
      </w:pPr>
      <w:r>
        <w:t xml:space="preserve">Прием запросов от внешних систем, их обработка и отправка ответов;</w:t>
      </w:r>
      <w:r/>
    </w:p>
    <w:p>
      <w:pPr>
        <w:pStyle w:val="883"/>
        <w:numPr>
          <w:ilvl w:val="0"/>
          <w:numId w:val="11"/>
        </w:numPr>
        <w:widowControl/>
      </w:pPr>
      <w:r>
        <w:t xml:space="preserve">Прием сообщений от внешних систем по одному протоколу, их преобразование и отправка в другую внешнюю систему по другому протоколу;</w:t>
      </w:r>
      <w:r/>
    </w:p>
    <w:p>
      <w:pPr>
        <w:pStyle w:val="883"/>
        <w:numPr>
          <w:ilvl w:val="0"/>
          <w:numId w:val="11"/>
        </w:numPr>
        <w:widowControl/>
      </w:pPr>
      <w:r>
        <w:t xml:space="preserve">И т. д.</w:t>
      </w:r>
      <w:r/>
    </w:p>
    <w:p>
      <w:pPr>
        <w:pStyle w:val="883"/>
      </w:pPr>
      <w:r>
        <w:t xml:space="preserve">Каждый узел может иметь несколько входных и несколько выходных коннекторов, к которым подключаются другие узлы. Коннектор характеризуется именем и типом данных. Могут использоваться следующие типы данных:</w:t>
      </w:r>
      <w:r/>
    </w:p>
    <w:p>
      <w:pPr>
        <w:pStyle w:val="883"/>
        <w:numPr>
          <w:ilvl w:val="0"/>
          <w:numId w:val="12"/>
        </w:numPr>
        <w:widowControl/>
      </w:pPr>
      <w:r>
        <w:t xml:space="preserve">Bin. Двоичные данные;</w:t>
      </w:r>
      <w:r/>
    </w:p>
    <w:p>
      <w:pPr>
        <w:pStyle w:val="883"/>
        <w:numPr>
          <w:ilvl w:val="0"/>
          <w:numId w:val="12"/>
        </w:numPr>
        <w:widowControl/>
      </w:pPr>
      <w:r>
        <w:t xml:space="preserve">Structure. Произвольные данные, формат которых определяется MSDL-схемой;</w:t>
      </w:r>
      <w:r/>
    </w:p>
    <w:p>
      <w:pPr>
        <w:pStyle w:val="883"/>
        <w:numPr>
          <w:ilvl w:val="0"/>
          <w:numId w:val="12"/>
        </w:numPr>
        <w:widowControl/>
      </w:pPr>
      <w:r>
        <w:t xml:space="preserve">XML. Данные в формате XML со структурой, соответствующей XSD-схеме;</w:t>
      </w:r>
      <w:r/>
    </w:p>
    <w:p>
      <w:pPr>
        <w:pStyle w:val="883"/>
        <w:numPr>
          <w:ilvl w:val="0"/>
          <w:numId w:val="12"/>
        </w:numPr>
        <w:widowControl/>
      </w:pPr>
      <w:r>
        <w:t xml:space="preserve">Tran. Транзакционный запрос или ответ;</w:t>
      </w:r>
      <w:r/>
    </w:p>
    <w:p>
      <w:pPr>
        <w:pStyle w:val="883"/>
      </w:pPr>
      <w:r>
        <w:t xml:space="preserve">Кроме данных, по конвейеру могут передаваться уведомления о событиях и ошибках.</w:t>
      </w:r>
      <w:r/>
    </w:p>
    <w:p>
      <w:pPr>
        <w:pStyle w:val="883"/>
      </w:pPr>
      <w:r>
        <w:t xml:space="preserve">Один и тот же конвейер может использоваться для обработки как запросов, так и ответов на них. Каждый ответ ассоциируется с соответствующим запросом и передается по тем же узлам конвейера в обратном направлении.</w:t>
      </w:r>
      <w:r/>
    </w:p>
    <w:p>
      <w:pPr>
        <w:pStyle w:val="883"/>
      </w:pPr>
      <w:r>
        <w:t xml:space="preserve">Узел может преобразовывать сообщение, выполнять какие-либо действия по его обработке и передавать сообщение следующему узлу.</w:t>
      </w:r>
      <w:r/>
    </w:p>
    <w:p>
      <w:pPr>
        <w:pStyle w:val="883"/>
      </w:pPr>
      <w:r>
        <w:t xml:space="preserve">В конвейере используются узлы следующих видов:</w:t>
      </w:r>
      <w:r/>
    </w:p>
    <w:p>
      <w:pPr>
        <w:pStyle w:val="883"/>
        <w:numPr>
          <w:ilvl w:val="0"/>
          <w:numId w:val="13"/>
        </w:numPr>
        <w:widowControl/>
      </w:pPr>
      <w:r>
        <w:t xml:space="preserve">Стартовые узлы. Получают запросы от других подсистем TranzAxis или внешних систем, и передают их другим узлам.</w:t>
      </w:r>
      <w:r/>
    </w:p>
    <w:p>
      <w:pPr>
        <w:pStyle w:val="883"/>
        <w:numPr>
          <w:ilvl w:val="0"/>
          <w:numId w:val="13"/>
        </w:numPr>
        <w:widowControl/>
      </w:pPr>
      <w:r>
        <w:t xml:space="preserve">Промежуточные узлы. Преобразуют и обрабатывают сообщения.</w:t>
      </w:r>
      <w:r/>
    </w:p>
    <w:p>
      <w:pPr>
        <w:pStyle w:val="883"/>
        <w:numPr>
          <w:ilvl w:val="0"/>
          <w:numId w:val="13"/>
        </w:numPr>
        <w:widowControl/>
      </w:pPr>
      <w:r>
        <w:t xml:space="preserve">Узлы маршрутизации. Разновидность промежуточных узлов. Передают сообщения одному из нескольких узлов, в зависимости от определенных условий.</w:t>
      </w:r>
      <w:r/>
    </w:p>
    <w:p>
      <w:pPr>
        <w:pStyle w:val="883"/>
        <w:numPr>
          <w:ilvl w:val="0"/>
          <w:numId w:val="13"/>
        </w:numPr>
        <w:widowControl/>
      </w:pPr>
      <w:r>
        <w:t xml:space="preserve">Конечные узлы. Получают ответы на запросы от других узлов и передают их другим подсистемам TranzAxis или внешним системам.</w:t>
      </w:r>
      <w:r/>
    </w:p>
    <w:p>
      <w:pPr>
        <w:pStyle w:val="883"/>
      </w:pPr>
      <w:r>
        <w:t xml:space="preserve">Некоторые стартовые и конечные узлы реализуются специальными </w:t>
      </w:r>
      <w:r>
        <w:t xml:space="preserve">системными модулями. При создании конвейера в списке модулей инстанции появляются системные модули, соответствующие стартовым и конечным узлам конвейера. Такие модули не могут быть созданы из контекста инстанции.</w:t>
      </w:r>
      <w:r/>
    </w:p>
    <w:p>
      <w:pPr>
        <w:pStyle w:val="883"/>
      </w:pPr>
      <w:r>
        <w:t xml:space="preserve">Настройка узлов конвейера выполняется в основном при помощи пользовательских функций, XSLT-преобразований и XPath-выражений.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12" w:name="_Toc106724359"/>
      <w:r>
        <w:t xml:space="preserve">Сценарии работы</w:t>
      </w:r>
      <w:bookmarkEnd w:id="12"/>
      <w:r/>
      <w:r/>
    </w:p>
    <w:p>
      <w:pPr>
        <w:pStyle w:val="883"/>
        <w:ind w:left="576" w:firstLine="0"/>
      </w:pPr>
      <w:r>
        <w:t xml:space="preserve">Общая схема взаимодействия представлена на рисунке 5</w:t>
      </w:r>
      <w:r/>
    </w:p>
    <w:p>
      <w:pPr>
        <w:pStyle w:val="883"/>
        <w:ind w:left="576" w:firstLine="0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7426" cy="5143500"/>
                <wp:effectExtent l="0" t="0" r="0" b="0"/>
                <wp:docPr id="10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2B v.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398150" cy="51633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23.4pt;height:405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83"/>
        <w:ind w:left="576" w:firstLine="0"/>
        <w:jc w:val="center"/>
      </w:pPr>
      <w:r>
        <w:t xml:space="preserve">Рисунок 5 – Общая схема взаимодействия</w:t>
      </w:r>
      <w:r/>
    </w:p>
    <w:p>
      <w:pPr>
        <w:pStyle w:val="883"/>
        <w:ind w:left="576" w:firstLine="0"/>
      </w:pPr>
      <w:r>
        <w:t xml:space="preserve">Схема работы интерфейса представлена на рисунке 6</w:t>
      </w:r>
      <w:r/>
    </w:p>
    <w:p>
      <w:pPr>
        <w:jc w:val="center"/>
        <w:spacing w:line="360" w:lineRule="auto"/>
        <w:rPr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75045" cy="4874260"/>
                <wp:effectExtent l="0" t="0" r="1905" b="2540"/>
                <wp:docPr id="11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75045" cy="4874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8.3pt;height:383.8pt;mso-wrap-distance-left:0.0pt;mso-wrap-distance-top:0.0pt;mso-wrap-distance-right:0.0pt;mso-wrap-distance-bottom:0.0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6 – Схема работы интерфейса</w:t>
      </w:r>
      <w:r/>
    </w:p>
    <w:p>
      <w:pPr>
        <w:pStyle w:val="883"/>
      </w:pPr>
      <w:r>
        <w:t xml:space="preserve">Интерфейс предусматривает шесть сценариев работы: </w:t>
      </w:r>
      <w:r/>
    </w:p>
    <w:p>
      <w:pPr>
        <w:pStyle w:val="883"/>
        <w:numPr>
          <w:ilvl w:val="0"/>
          <w:numId w:val="4"/>
        </w:numPr>
        <w:widowControl/>
      </w:pPr>
      <w:r>
        <w:t xml:space="preserve">Формирование </w:t>
      </w:r>
      <w:r>
        <w:rPr>
          <w:lang w:val="en-US"/>
        </w:rPr>
        <w:t xml:space="preserve">QR-</w:t>
      </w:r>
      <w:r>
        <w:t xml:space="preserve">кода;</w:t>
      </w:r>
      <w:r/>
    </w:p>
    <w:p>
      <w:pPr>
        <w:pStyle w:val="883"/>
        <w:numPr>
          <w:ilvl w:val="0"/>
          <w:numId w:val="4"/>
        </w:numPr>
        <w:widowControl/>
      </w:pPr>
      <w:r>
        <w:t xml:space="preserve">Запрос информации по </w:t>
      </w:r>
      <w:r>
        <w:rPr>
          <w:lang w:val="en-US"/>
        </w:rPr>
        <w:t xml:space="preserve">QR</w:t>
      </w:r>
      <w:r>
        <w:t xml:space="preserve">-</w:t>
      </w:r>
      <w:r>
        <w:t xml:space="preserve">коду;</w:t>
      </w:r>
      <w:r/>
    </w:p>
    <w:p>
      <w:pPr>
        <w:pStyle w:val="883"/>
        <w:numPr>
          <w:ilvl w:val="0"/>
          <w:numId w:val="4"/>
        </w:numPr>
        <w:widowControl/>
      </w:pPr>
      <w:r>
        <w:t xml:space="preserve">Создание платежного инвойса;</w:t>
      </w:r>
      <w:r/>
    </w:p>
    <w:p>
      <w:pPr>
        <w:pStyle w:val="883"/>
        <w:numPr>
          <w:ilvl w:val="0"/>
          <w:numId w:val="4"/>
        </w:numPr>
        <w:widowControl/>
      </w:pPr>
      <w:r>
        <w:t xml:space="preserve">Оплата инвойса;</w:t>
      </w:r>
      <w:r/>
    </w:p>
    <w:p>
      <w:pPr>
        <w:pStyle w:val="883"/>
        <w:numPr>
          <w:ilvl w:val="0"/>
          <w:numId w:val="4"/>
        </w:numPr>
        <w:widowControl/>
      </w:pPr>
      <w:r>
        <w:t xml:space="preserve">Запрос на возврат;</w:t>
      </w:r>
      <w:r/>
    </w:p>
    <w:p>
      <w:pPr>
        <w:pStyle w:val="883"/>
        <w:numPr>
          <w:ilvl w:val="0"/>
          <w:numId w:val="4"/>
        </w:numPr>
        <w:widowControl/>
      </w:pPr>
      <w:r>
        <w:t xml:space="preserve">Подтверждение возврата.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3" w:name="_Toc106724360"/>
      <w:r>
        <w:t xml:space="preserve">Сценарий формирования QR-кода</w:t>
      </w:r>
      <w:bookmarkEnd w:id="13"/>
      <w:r/>
      <w:r/>
    </w:p>
    <w:p>
      <w:pPr>
        <w:pStyle w:val="883"/>
        <w:ind w:firstLine="576"/>
      </w:pPr>
      <w:r>
        <w:t xml:space="preserve">Структура объектов и потоки обработки </w:t>
      </w:r>
      <w:r>
        <w:t xml:space="preserve">сценария</w:t>
      </w:r>
      <w:r>
        <w:t xml:space="preserve"> представлена на </w:t>
      </w:r>
      <w:r>
        <w:t xml:space="preserve">рисунке</w:t>
      </w:r>
      <w:r>
        <w:t xml:space="preserve"> 7</w:t>
      </w:r>
      <w:r>
        <w:t xml:space="preserve">. Взаимодействие начинается с формирования QR-кода</w:t>
      </w:r>
      <w:r>
        <w:t xml:space="preserve"> [10]</w:t>
      </w:r>
      <w:r>
        <w:t xml:space="preserve">. Он может быть статическим, т.е. формируется для терминала один раз и прикрепляется в виде картинки у </w:t>
      </w:r>
      <w:r>
        <w:t xml:space="preserve">продавца</w:t>
      </w:r>
      <w:r>
        <w:t xml:space="preserve">, и динамическим, т.е. формируется для конкретной покупки.</w:t>
      </w:r>
      <w:r/>
    </w:p>
    <w:p>
      <w:pPr>
        <w:jc w:val="center"/>
        <w:spacing w:line="360" w:lineRule="auto"/>
        <w:rPr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124" cy="1876425"/>
                <wp:effectExtent l="0" t="0" r="508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84946" cy="1879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7.6pt;height:147.8pt;mso-wrap-distance-left:0.0pt;mso-wrap-distance-top:0.0pt;mso-wrap-distance-right:0.0pt;mso-wrap-distance-bottom:0.0pt;" stroked="f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7 – Запрос на формирование </w:t>
      </w:r>
      <w:r>
        <w:rPr>
          <w:lang w:val="en-US"/>
        </w:rPr>
        <w:t xml:space="preserve">QR</w:t>
      </w:r>
      <w:r>
        <w:t xml:space="preserve">-</w:t>
      </w:r>
      <w:r>
        <w:t xml:space="preserve">кода</w:t>
      </w:r>
      <w:r/>
    </w:p>
    <w:p>
      <w:pPr>
        <w:pStyle w:val="883"/>
      </w:pPr>
      <w:r>
        <w:t xml:space="preserve">Алгоритм сценария включает в себя следующие действия:</w:t>
      </w:r>
      <w:r/>
    </w:p>
    <w:p>
      <w:pPr>
        <w:pStyle w:val="883"/>
        <w:numPr>
          <w:ilvl w:val="0"/>
          <w:numId w:val="5"/>
        </w:numPr>
        <w:widowControl/>
      </w:pPr>
      <w:r>
        <w:t xml:space="preserve">На терминале проводится операция формирования </w:t>
      </w:r>
      <w:r>
        <w:rPr>
          <w:lang w:val="en-US"/>
        </w:rPr>
        <w:t xml:space="preserve">QR</w:t>
      </w:r>
      <w:r>
        <w:t xml:space="preserve">-</w:t>
      </w:r>
      <w:r>
        <w:t xml:space="preserve">кода;</w:t>
      </w:r>
      <w:r/>
    </w:p>
    <w:p>
      <w:pPr>
        <w:pStyle w:val="883"/>
        <w:numPr>
          <w:ilvl w:val="0"/>
          <w:numId w:val="5"/>
        </w:numPr>
        <w:widowControl/>
      </w:pPr>
      <w:r>
        <w:rPr>
          <w:lang w:val="en-US"/>
        </w:rPr>
        <w:t xml:space="preserve">TranzAxis</w:t>
      </w:r>
      <w:r>
        <w:t xml:space="preserve"> </w:t>
      </w:r>
      <w:r>
        <w:t xml:space="preserve">маршрутизирует транзакцию в необходимый финансовый институт;</w:t>
      </w:r>
      <w:r/>
    </w:p>
    <w:p>
      <w:pPr>
        <w:pStyle w:val="883"/>
        <w:numPr>
          <w:ilvl w:val="0"/>
          <w:numId w:val="5"/>
        </w:numPr>
        <w:widowControl/>
      </w:pPr>
      <w:r>
        <w:rPr>
          <w:lang w:val="en-US"/>
        </w:rPr>
        <w:t xml:space="preserve">TranzAxis</w:t>
      </w:r>
      <w:r>
        <w:t xml:space="preserve"> </w:t>
      </w:r>
      <w:r>
        <w:t xml:space="preserve">производит поиск внешнего терминала для дочерней транзакции и формирует запрос транзакции по внешнему терминалу</w:t>
      </w:r>
      <w:r>
        <w:t xml:space="preserve">;</w:t>
      </w:r>
      <w:r/>
    </w:p>
    <w:p>
      <w:pPr>
        <w:pStyle w:val="883"/>
        <w:numPr>
          <w:ilvl w:val="0"/>
          <w:numId w:val="5"/>
        </w:numPr>
        <w:widowControl/>
      </w:pPr>
      <w:r>
        <w:rPr>
          <w:rFonts w:cs="Arial"/>
          <w:color w:val="auto"/>
        </w:rPr>
        <w:t xml:space="preserve">После того, как </w:t>
      </w:r>
      <w:r>
        <w:rPr>
          <w:rFonts w:cs="Arial"/>
          <w:color w:val="auto"/>
          <w:lang w:val="en-US"/>
        </w:rPr>
        <w:t xml:space="preserve">QR</w:t>
      </w:r>
      <w:r>
        <w:rPr>
          <w:rFonts w:cs="Arial"/>
          <w:color w:val="auto"/>
        </w:rPr>
        <w:t xml:space="preserve">-код будет принят в НСПК, ответ от внешней системы будет содержать ссылку на </w:t>
      </w:r>
      <w:r>
        <w:rPr>
          <w:rFonts w:cs="Arial"/>
          <w:color w:val="auto"/>
          <w:lang w:val="en-US"/>
        </w:rPr>
        <w:t xml:space="preserve">QR</w:t>
      </w:r>
      <w:r>
        <w:rPr>
          <w:rFonts w:cs="Arial"/>
          <w:color w:val="auto"/>
        </w:rPr>
        <w:t xml:space="preserve">-код, номер инвойса и статус регистрации – </w:t>
      </w:r>
      <w:r>
        <w:rPr>
          <w:rFonts w:cs="Arial"/>
          <w:color w:val="auto"/>
          <w:lang w:val="en-US"/>
        </w:rPr>
        <w:t xml:space="preserve">Created</w:t>
      </w:r>
      <w:r>
        <w:rPr>
          <w:rFonts w:cs="Arial"/>
          <w:color w:val="auto"/>
        </w:rPr>
        <w:t xml:space="preserve">. Эти данные из ответа внешней транзакции передаются во внутреннюю и далее – на терминал. В функции корректировки ответа терминалу данн</w:t>
      </w:r>
      <w:r>
        <w:rPr>
          <w:rFonts w:cs="Arial"/>
        </w:rPr>
        <w:t xml:space="preserve">ые о зарегистрированном QR-коде записываются в специальный справочник “QrDictionary”</w:t>
      </w:r>
      <w:r>
        <w:rPr>
          <w:rFonts w:cs="Arial"/>
        </w:rPr>
        <w:t xml:space="preserve">;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4" w:name="_Toc106724361"/>
      <w:r>
        <w:t xml:space="preserve">Сценарий запроса информации по QR</w:t>
      </w:r>
      <w:r>
        <w:t xml:space="preserve">-</w:t>
      </w:r>
      <w:r>
        <w:t xml:space="preserve">коду</w:t>
      </w:r>
      <w:bookmarkEnd w:id="14"/>
      <w:r/>
      <w:r/>
    </w:p>
    <w:p>
      <w:pPr>
        <w:pStyle w:val="883"/>
        <w:ind w:firstLine="576"/>
      </w:pPr>
      <w:r>
        <w:t xml:space="preserve">Структура объектов и потоки обработки </w:t>
      </w:r>
      <w:r>
        <w:t xml:space="preserve">сценария</w:t>
      </w:r>
      <w:r>
        <w:t xml:space="preserve"> представлена на </w:t>
      </w:r>
      <w:r>
        <w:t xml:space="preserve">рисунке</w:t>
      </w:r>
      <w:r>
        <w:t xml:space="preserve"> 8</w:t>
      </w:r>
      <w:r>
        <w:t xml:space="preserve">.</w:t>
      </w:r>
      <w:r>
        <w:t xml:space="preserve"> Данный сценарий является вспомогательным для остальных сценариев.</w:t>
      </w:r>
      <w:r/>
    </w:p>
    <w:p>
      <w:pPr>
        <w:pStyle w:val="883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465" cy="1962150"/>
                <wp:effectExtent l="0" t="0" r="6985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32545" cy="1964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19.5pt;height:154.5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8 – Запрос информации по </w:t>
      </w:r>
      <w:r>
        <w:rPr>
          <w:lang w:val="en-US"/>
        </w:rPr>
        <w:t xml:space="preserve">QR</w:t>
      </w:r>
      <w:r>
        <w:t xml:space="preserve">-</w:t>
      </w:r>
      <w:r>
        <w:t xml:space="preserve">коду</w:t>
      </w:r>
      <w:r/>
    </w:p>
    <w:p>
      <w:pPr>
        <w:pStyle w:val="883"/>
      </w:pPr>
      <w:r>
        <w:t xml:space="preserve">Алгоритм сценария включает в себя следующие действия:</w:t>
      </w:r>
      <w:r/>
    </w:p>
    <w:p>
      <w:pPr>
        <w:pStyle w:val="883"/>
        <w:numPr>
          <w:ilvl w:val="0"/>
          <w:numId w:val="6"/>
        </w:numPr>
        <w:widowControl/>
      </w:pPr>
      <w:r>
        <w:t xml:space="preserve">Другой сценарий инициирует запрос информации по платежному </w:t>
      </w:r>
      <w:r>
        <w:rPr>
          <w:lang w:val="en-US"/>
        </w:rPr>
        <w:t xml:space="preserve">QR</w:t>
      </w:r>
      <w:r>
        <w:t xml:space="preserve">-</w:t>
      </w:r>
      <w:r>
        <w:t xml:space="preserve">коду;</w:t>
      </w:r>
      <w:r/>
    </w:p>
    <w:p>
      <w:pPr>
        <w:pStyle w:val="883"/>
        <w:numPr>
          <w:ilvl w:val="0"/>
          <w:numId w:val="6"/>
        </w:numPr>
        <w:widowControl/>
      </w:pPr>
      <w:r>
        <w:t xml:space="preserve">В специальном справочнике </w:t>
      </w:r>
      <w:r>
        <w:rPr>
          <w:lang w:val="en-US"/>
        </w:rPr>
        <w:t xml:space="preserve">QR</w:t>
      </w:r>
      <w:r>
        <w:t xml:space="preserve">-</w:t>
      </w:r>
      <w:r>
        <w:t xml:space="preserve">кодов </w:t>
      </w:r>
      <w:r>
        <w:rPr>
          <w:rFonts w:cs="Arial"/>
        </w:rPr>
        <w:t xml:space="preserve">“QrDictionary”</w:t>
      </w:r>
      <w:r>
        <w:rPr>
          <w:rFonts w:cs="Arial"/>
        </w:rPr>
        <w:t xml:space="preserve"> производится поиск необходимого кода;</w:t>
      </w:r>
      <w:r/>
    </w:p>
    <w:p>
      <w:pPr>
        <w:pStyle w:val="883"/>
        <w:numPr>
          <w:ilvl w:val="0"/>
          <w:numId w:val="6"/>
        </w:numPr>
        <w:widowControl/>
      </w:pPr>
      <w:r>
        <w:t xml:space="preserve">Формируется ответ, содержащий значения параметров, перечисленных в запросе.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5" w:name="_Toc106724362"/>
      <w:r>
        <w:t xml:space="preserve">Сценарий создания платежного инвойса</w:t>
      </w:r>
      <w:bookmarkEnd w:id="15"/>
      <w:r/>
      <w:r/>
    </w:p>
    <w:p>
      <w:pPr>
        <w:pStyle w:val="883"/>
        <w:ind w:firstLine="576"/>
      </w:pPr>
      <w:r>
        <w:t xml:space="preserve">Структура объектов и потоки обработки </w:t>
      </w:r>
      <w:r>
        <w:t xml:space="preserve">сценария</w:t>
      </w:r>
      <w:r>
        <w:t xml:space="preserve"> представлена на </w:t>
      </w:r>
      <w:r>
        <w:t xml:space="preserve">рисунке</w:t>
      </w:r>
      <w:r>
        <w:t xml:space="preserve"> 9</w:t>
      </w:r>
      <w:r>
        <w:t xml:space="preserve">.</w:t>
      </w:r>
      <w:r>
        <w:t xml:space="preserve"> Сценарий необходим для создания и регистрации платежной транзакции в системе клиента.</w:t>
      </w:r>
      <w:r/>
    </w:p>
    <w:p>
      <w:pPr>
        <w:pStyle w:val="883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9599" cy="2038350"/>
                <wp:effectExtent l="0" t="0" r="762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86125" cy="20447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4.9pt;height:160.5pt;mso-wrap-distance-left:0.0pt;mso-wrap-distance-top:0.0pt;mso-wrap-distance-right:0.0pt;mso-wrap-distance-bottom:0.0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9 – Создание платежного инвойса</w:t>
      </w:r>
      <w:r/>
    </w:p>
    <w:p>
      <w:pPr>
        <w:pStyle w:val="883"/>
        <w:ind w:firstLine="708"/>
      </w:pPr>
      <w:r>
        <w:t xml:space="preserve">Алгоритм сценария включает в себя следующие действия:</w:t>
      </w:r>
      <w:r/>
    </w:p>
    <w:p>
      <w:pPr>
        <w:pStyle w:val="883"/>
        <w:numPr>
          <w:ilvl w:val="0"/>
          <w:numId w:val="8"/>
        </w:numPr>
        <w:widowControl/>
      </w:pPr>
      <w:r>
        <w:t xml:space="preserve">QR-код отображается на терминале/размещается на картинке у торговца. Оплату инициирует Клиент, сканируя QR-код через специальное приложение Банка издателя</w:t>
      </w:r>
      <w:r>
        <w:t xml:space="preserve">;</w:t>
      </w:r>
      <w:r/>
    </w:p>
    <w:p>
      <w:pPr>
        <w:pStyle w:val="883"/>
        <w:numPr>
          <w:ilvl w:val="0"/>
          <w:numId w:val="8"/>
        </w:numPr>
        <w:widowControl/>
      </w:pPr>
      <w:r>
        <w:t xml:space="preserve">После того, как НСПК получает запрос на оплату от Банка издателя, через BC/Банк-партнер/НСПК запрос на создание инвойса получателя для торговца попадает в TX. Создается инвойс типа C2BRecv в ст</w:t>
      </w:r>
      <w:r>
        <w:t xml:space="preserve">атусе Ready (для внешнего терминала). Также формируется транзакция Payment Single PreprocessOnly для проверки возможности проведения платежа, на которую функцией формируется такая же дочерняя транзакция для финансового контракта локального торговца (поиск </w:t>
      </w:r>
      <w:r>
        <w:t xml:space="preserve">локального торговца через справочник “QrDictionary”</w:t>
      </w:r>
      <w:r>
        <w:t xml:space="preserve">)). Институт для указания source contract (т.е. контракт, по которому будет проверяться и впоследствии выполняться дебетовая часть платежа) будет определяться, исходя из интерфейса (институт-партнер) –&gt; Interchange контракт, где этот институт указан в каче</w:t>
      </w:r>
      <w:r>
        <w:t xml:space="preserve">стве партнерского –&gt; расчетный контракт для этого Interchange-контракта. Добавление source contract id реализуется в Функции корректировки статуса инвойса, назначенную на тип инвойса C2BRecv. Функция должна проверять переход статуса инвойса с null на Ready</w:t>
      </w:r>
      <w:r>
        <w:t xml:space="preserve">.</w:t>
      </w:r>
      <w:r/>
    </w:p>
    <w:p>
      <w:pPr>
        <w:pStyle w:val="883"/>
        <w:numPr>
          <w:ilvl w:val="0"/>
          <w:numId w:val="8"/>
        </w:numPr>
        <w:widowControl/>
      </w:pPr>
      <w:r>
        <w:t xml:space="preserve">В системе клиента записывается инвойс, в состоянии ожидания оплаты.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6" w:name="_Toc106724363"/>
      <w:r>
        <w:t xml:space="preserve">Сценарий оплаты инвойса</w:t>
      </w:r>
      <w:bookmarkEnd w:id="16"/>
      <w:r/>
      <w:r/>
    </w:p>
    <w:p>
      <w:pPr>
        <w:pStyle w:val="883"/>
        <w:ind w:firstLine="576"/>
      </w:pPr>
      <w:r>
        <w:t xml:space="preserve">Структура объектов и потоки обработки </w:t>
      </w:r>
      <w:r>
        <w:t xml:space="preserve">сценария</w:t>
      </w:r>
      <w:r>
        <w:t xml:space="preserve"> представлена на </w:t>
      </w:r>
      <w:r>
        <w:t xml:space="preserve">рисунке</w:t>
      </w:r>
      <w:r>
        <w:t xml:space="preserve"> 10</w:t>
      </w:r>
      <w:r>
        <w:t xml:space="preserve">.</w:t>
      </w:r>
      <w:r>
        <w:t xml:space="preserve"> Сценарий необходим для проведения оплаты и получения статуса платежа: оплачено или отклонено.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81600" cy="2535415"/>
                <wp:effectExtent l="0" t="0" r="0" b="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209367" cy="25490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08.0pt;height:199.6pt;mso-wrap-distance-left:0.0pt;mso-wrap-distance-top:0.0pt;mso-wrap-distance-right:0.0pt;mso-wrap-distance-bottom:0.0pt;" stroked="f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10 – Оплата инвойса</w:t>
      </w:r>
      <w:r/>
    </w:p>
    <w:p>
      <w:pPr>
        <w:pStyle w:val="883"/>
        <w:ind w:firstLine="708"/>
      </w:pPr>
      <w:r>
        <w:t xml:space="preserve">Алгоритм сценария включает в себя следующие действия:</w:t>
      </w:r>
      <w:r/>
    </w:p>
    <w:p>
      <w:pPr>
        <w:pStyle w:val="883"/>
        <w:numPr>
          <w:ilvl w:val="0"/>
          <w:numId w:val="7"/>
        </w:numPr>
        <w:widowControl/>
      </w:pPr>
      <w:r>
        <w:t xml:space="preserve">После инициализации оплаты клиентом с помощью словаря </w:t>
      </w:r>
      <w:r>
        <w:t xml:space="preserve">“</w:t>
      </w:r>
      <w:r>
        <w:rPr>
          <w:lang w:val="en-US"/>
        </w:rPr>
        <w:t xml:space="preserve">QRDictionary</w:t>
      </w:r>
      <w:r>
        <w:t xml:space="preserve">” </w:t>
      </w:r>
      <w:r>
        <w:t xml:space="preserve">выполняется поиск созданного ранее платежного инвойса;</w:t>
      </w:r>
      <w:r/>
    </w:p>
    <w:p>
      <w:pPr>
        <w:pStyle w:val="905"/>
        <w:numPr>
          <w:ilvl w:val="0"/>
          <w:numId w:val="7"/>
        </w:numPr>
        <w:jc w:val="both"/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 xml:space="preserve">В случае успешной проверки возможности проведения транзакции </w:t>
      </w:r>
      <w:r>
        <w:rPr>
          <w:color w:val="000000" w:themeColor="text1"/>
          <w:sz w:val="28"/>
          <w:lang w:val="ru-RU"/>
        </w:rPr>
        <w:t xml:space="preserve">к</w:t>
      </w:r>
      <w:r>
        <w:rPr>
          <w:color w:val="000000" w:themeColor="text1"/>
          <w:sz w:val="28"/>
          <w:lang w:val="ru-RU"/>
        </w:rPr>
        <w:t xml:space="preserve">лиент проверяет данные о торговце и платеже в специальном приложении и инициирует оплату</w:t>
      </w:r>
      <w:r>
        <w:rPr>
          <w:color w:val="000000" w:themeColor="text1"/>
          <w:sz w:val="28"/>
          <w:lang w:val="ru-RU"/>
        </w:rPr>
        <w:t xml:space="preserve">;</w:t>
      </w:r>
      <w:r/>
    </w:p>
    <w:p>
      <w:pPr>
        <w:pStyle w:val="905"/>
        <w:numPr>
          <w:ilvl w:val="0"/>
          <w:numId w:val="7"/>
        </w:numPr>
        <w:jc w:val="both"/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lang w:val="ru-RU"/>
        </w:rPr>
        <w:t xml:space="preserve"> </w:t>
      </w:r>
      <w:r>
        <w:rPr>
          <w:color w:val="000000" w:themeColor="text1"/>
          <w:sz w:val="28"/>
          <w:lang w:val="ru-RU"/>
        </w:rPr>
        <w:t xml:space="preserve">После того, как НСПК получает подтверждение оплаты от Банка издателя, через BC/Банк-партнер/НСПК запрос на изменение статуса попадает в </w:t>
      </w:r>
      <w:r>
        <w:rPr>
          <w:color w:val="000000" w:themeColor="text1"/>
          <w:sz w:val="28"/>
          <w:lang w:val="ru-RU"/>
        </w:rPr>
        <w:t xml:space="preserve">систему клиента</w:t>
      </w:r>
      <w:r>
        <w:rPr>
          <w:color w:val="000000" w:themeColor="text1"/>
          <w:sz w:val="28"/>
          <w:lang w:val="ru-RU"/>
        </w:rPr>
        <w:t xml:space="preserve">. Статус инвойса меняется на Paid, при этом формируется транзакция, которая </w:t>
      </w:r>
      <w:r>
        <w:rPr>
          <w:color w:val="000000" w:themeColor="text1"/>
          <w:sz w:val="28"/>
          <w:lang w:val="ru-RU"/>
        </w:rPr>
        <w:t xml:space="preserve">инициирует </w:t>
      </w:r>
      <w:r>
        <w:rPr>
          <w:color w:val="000000" w:themeColor="text1"/>
          <w:sz w:val="28"/>
          <w:lang w:val="ru-RU"/>
        </w:rPr>
        <w:t xml:space="preserve">проводку со счета контракта взаиморасчетов BC/Банк-партнер</w:t>
      </w:r>
      <w:r>
        <w:rPr>
          <w:color w:val="000000" w:themeColor="text1"/>
          <w:sz w:val="28"/>
          <w:lang w:val="ru-RU"/>
        </w:rPr>
        <w:t xml:space="preserve">/НСПК на счет внешнего торговца;</w:t>
      </w:r>
      <w:r/>
    </w:p>
    <w:p>
      <w:pPr>
        <w:pStyle w:val="905"/>
        <w:numPr>
          <w:ilvl w:val="0"/>
          <w:numId w:val="7"/>
        </w:numPr>
        <w:jc w:val="both"/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 xml:space="preserve">Для транзакции по внешнему терминалу формируется дочерняя транзакция, которая копирует запрос и подменяет данные о терминале и финансовом институте-инициатора. Проводка формируется со счета контракта взаиморасчетов на счет локального торговца</w:t>
      </w:r>
      <w:r>
        <w:rPr>
          <w:color w:val="000000" w:themeColor="text1"/>
          <w:sz w:val="28"/>
          <w:lang w:val="ru-RU"/>
        </w:rPr>
        <w:t xml:space="preserve">;</w:t>
      </w:r>
      <w:r/>
    </w:p>
    <w:p>
      <w:pPr>
        <w:pStyle w:val="905"/>
        <w:numPr>
          <w:ilvl w:val="0"/>
          <w:numId w:val="7"/>
        </w:numPr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 xml:space="preserve">В случае неуспешной оплаты TX получает из BC/Банк-партнер/НСПК транзакцию, которая меняет статус инвойса на Declined</w:t>
      </w:r>
      <w:r>
        <w:rPr>
          <w:color w:val="000000" w:themeColor="text1"/>
          <w:sz w:val="28"/>
          <w:lang w:val="ru-RU"/>
        </w:rPr>
        <w:t xml:space="preserve">.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7" w:name="_Toc106724364"/>
      <w:r>
        <w:t xml:space="preserve">Сценарий запроса на возврат</w:t>
      </w:r>
      <w:bookmarkEnd w:id="17"/>
      <w:r/>
      <w:r/>
    </w:p>
    <w:p>
      <w:pPr>
        <w:pStyle w:val="883"/>
        <w:ind w:firstLine="576"/>
      </w:pPr>
      <w:r>
        <w:t xml:space="preserve">Структура объектов и потоки обработки сценария представлена на рисунке</w:t>
      </w:r>
      <w:r>
        <w:t xml:space="preserve"> 11</w:t>
      </w:r>
      <w:r>
        <w:t xml:space="preserve">. Возврат инициируется на локальном терминале.</w:t>
      </w:r>
      <w:r/>
    </w:p>
    <w:p>
      <w:pPr>
        <w:pStyle w:val="883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38725" cy="3274719"/>
                <wp:effectExtent l="0" t="0" r="0" b="1905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049293" cy="3281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96.8pt;height:257.9pt;mso-wrap-distance-left:0.0pt;mso-wrap-distance-top:0.0pt;mso-wrap-distance-right:0.0pt;mso-wrap-distance-bottom:0.0pt;" stroked="f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11 – Запрос на возврат</w:t>
      </w:r>
      <w:r/>
    </w:p>
    <w:p>
      <w:pPr>
        <w:pStyle w:val="883"/>
        <w:ind w:firstLine="540"/>
      </w:pPr>
      <w:r>
        <w:t xml:space="preserve">Алгоритм сценария включает в себя следующие действия:</w:t>
      </w:r>
      <w:r/>
    </w:p>
    <w:p>
      <w:pPr>
        <w:pStyle w:val="883"/>
        <w:numPr>
          <w:ilvl w:val="0"/>
          <w:numId w:val="9"/>
        </w:numPr>
        <w:ind w:hanging="529"/>
        <w:widowControl/>
      </w:pPr>
      <w:r>
        <w:t xml:space="preserve">На терминале проводится операция возврата. Запрос от терминала помимо стандартных полей должен включать в себя следующую информацию: сумма возврата, номер инвойса, номер получателя возврата, идентификатор банка, куда сделать возврат;</w:t>
      </w:r>
      <w:r/>
    </w:p>
    <w:p>
      <w:pPr>
        <w:pStyle w:val="883"/>
        <w:numPr>
          <w:ilvl w:val="0"/>
          <w:numId w:val="9"/>
        </w:numPr>
        <w:ind w:hanging="529"/>
        <w:widowControl/>
      </w:pPr>
      <w:r>
        <w:t xml:space="preserve">Система клиента формирует транзакцию, создается инвойс типа B2CSend в статусе Ready. При создании инвойса система клиента корректирует данные о терминале на внешний терминал. Формируется транзакция, которая передается в BC/Банк-партнер/НСПК.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18" w:name="_Toc106724365"/>
      <w:r>
        <w:t xml:space="preserve">Сценарий подтверждения возврата</w:t>
      </w:r>
      <w:bookmarkEnd w:id="18"/>
      <w:r/>
      <w:r/>
    </w:p>
    <w:p>
      <w:pPr>
        <w:pStyle w:val="883"/>
        <w:ind w:firstLine="576"/>
      </w:pPr>
      <w:r>
        <w:t xml:space="preserve">Структура объектов и потоки обработки сценария представлена на рисунке</w:t>
      </w:r>
      <w:r>
        <w:t xml:space="preserve"> 12</w:t>
      </w:r>
      <w:r>
        <w:t xml:space="preserve">. </w:t>
      </w:r>
      <w:r/>
    </w:p>
    <w:p>
      <w:pPr>
        <w:pStyle w:val="883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7908" cy="2590800"/>
                <wp:effectExtent l="0" t="0" r="1905" b="0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37782" cy="2595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27.4pt;height:204.0pt;mso-wrap-distance-left:0.0pt;mso-wrap-distance-top:0.0pt;mso-wrap-distance-right:0.0pt;mso-wrap-distance-bottom:0.0pt;" stroked="f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12 – Подтверждение возврата</w:t>
      </w:r>
      <w:r/>
    </w:p>
    <w:p>
      <w:pPr>
        <w:pStyle w:val="883"/>
      </w:pPr>
      <w:r>
        <w:t xml:space="preserve">Алгоритм сценария включает в себя следующие действия:</w:t>
      </w:r>
      <w:r/>
    </w:p>
    <w:p>
      <w:pPr>
        <w:pStyle w:val="905"/>
        <w:numPr>
          <w:ilvl w:val="0"/>
          <w:numId w:val="10"/>
        </w:numPr>
        <w:jc w:val="both"/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 xml:space="preserve">Терми</w:t>
      </w:r>
      <w:r>
        <w:rPr>
          <w:color w:val="000000" w:themeColor="text1"/>
          <w:sz w:val="28"/>
          <w:lang w:val="ru-RU"/>
        </w:rPr>
        <w:t xml:space="preserve">нал формирует финансовый запрос</w:t>
      </w:r>
      <w:r>
        <w:rPr>
          <w:color w:val="000000" w:themeColor="text1"/>
          <w:sz w:val="28"/>
          <w:lang w:val="ru-RU"/>
        </w:rPr>
        <w:t xml:space="preserve">. Запрос от терминала помимо стандартных полей должен включать в себя номер предыдущей транзакции в </w:t>
      </w:r>
      <w:r>
        <w:rPr>
          <w:color w:val="000000" w:themeColor="text1"/>
          <w:sz w:val="28"/>
          <w:lang w:val="ru-RU"/>
        </w:rPr>
        <w:t xml:space="preserve">системе клиента</w:t>
      </w:r>
      <w:r>
        <w:rPr>
          <w:color w:val="000000" w:themeColor="text1"/>
          <w:sz w:val="28"/>
          <w:lang w:val="ru-RU"/>
        </w:rPr>
        <w:t xml:space="preserve">. Статус инвойса меняется на PaymentAuth при этом формиру</w:t>
      </w:r>
      <w:r>
        <w:rPr>
          <w:color w:val="000000" w:themeColor="text1"/>
          <w:sz w:val="28"/>
          <w:lang w:val="ru-RU"/>
        </w:rPr>
        <w:t xml:space="preserve">ется транзакция</w:t>
      </w:r>
      <w:r>
        <w:rPr>
          <w:color w:val="000000" w:themeColor="text1"/>
          <w:sz w:val="28"/>
          <w:lang w:val="ru-RU"/>
        </w:rPr>
        <w:t xml:space="preserve">, которая передается в BC/Банк-партнер/НСПК</w:t>
      </w:r>
      <w:r>
        <w:rPr>
          <w:color w:val="000000" w:themeColor="text1"/>
          <w:sz w:val="28"/>
          <w:lang w:val="ru-RU"/>
        </w:rPr>
        <w:t xml:space="preserve">;</w:t>
      </w:r>
      <w:r/>
    </w:p>
    <w:p>
      <w:pPr>
        <w:pStyle w:val="905"/>
        <w:numPr>
          <w:ilvl w:val="0"/>
          <w:numId w:val="10"/>
        </w:numPr>
        <w:jc w:val="both"/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 xml:space="preserve">При успешной обработке транзакции из BC/Банк-партнер/НСПК приходит запрос, меняющий статус инвойса на Paid. При этом </w:t>
      </w:r>
      <w:r>
        <w:rPr>
          <w:color w:val="000000" w:themeColor="text1"/>
          <w:sz w:val="28"/>
          <w:lang w:val="ru-RU"/>
        </w:rPr>
        <w:t xml:space="preserve">формируется транзакция, которая списывает деньги со счета внешнего торговца на счет BC/Банк-партнер/НСПК. Также формируется дочерняя транзакция для списания средств со счета лок</w:t>
      </w:r>
      <w:r>
        <w:rPr>
          <w:color w:val="000000" w:themeColor="text1"/>
          <w:sz w:val="28"/>
          <w:lang w:val="ru-RU"/>
        </w:rPr>
        <w:t xml:space="preserve">ального торговца</w:t>
      </w:r>
      <w:r>
        <w:rPr>
          <w:color w:val="000000" w:themeColor="text1"/>
          <w:sz w:val="28"/>
          <w:lang w:val="ru-RU"/>
        </w:rPr>
        <w:t xml:space="preserve">. В случае неуспешной обработки статус инвойса меняется на Declined и формируется реверс на Payback Auth для финансового контракта внешнего торговца, а затем - для локального торговца</w:t>
      </w:r>
      <w:r>
        <w:rPr>
          <w:color w:val="000000" w:themeColor="text1"/>
          <w:sz w:val="28"/>
          <w:lang w:val="ru-RU"/>
        </w:rPr>
        <w:t xml:space="preserve">;</w:t>
      </w:r>
      <w:r/>
    </w:p>
    <w:p>
      <w:pPr>
        <w:pStyle w:val="905"/>
        <w:numPr>
          <w:ilvl w:val="0"/>
          <w:numId w:val="10"/>
        </w:numPr>
        <w:jc w:val="both"/>
        <w:spacing w:after="160" w:line="360" w:lineRule="auto"/>
        <w:widowControl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 xml:space="preserve">Во время проведения возврата, терминал фо</w:t>
      </w:r>
      <w:r>
        <w:rPr>
          <w:color w:val="000000" w:themeColor="text1"/>
          <w:sz w:val="28"/>
          <w:lang w:val="ru-RU"/>
        </w:rPr>
        <w:t xml:space="preserve">рмирует административный запрос</w:t>
      </w:r>
      <w:r>
        <w:rPr>
          <w:color w:val="000000" w:themeColor="text1"/>
          <w:sz w:val="28"/>
          <w:lang w:val="ru-RU"/>
        </w:rPr>
        <w:t xml:space="preserve">. Формируется транзакция, в ответе на которую терминалу передается статус возврата</w:t>
      </w:r>
      <w:r>
        <w:rPr>
          <w:color w:val="000000" w:themeColor="text1"/>
          <w:sz w:val="28"/>
          <w:lang w:val="ru-RU"/>
        </w:rPr>
        <w:t xml:space="preserve">.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19" w:name="_Toc106724366"/>
      <w:r>
        <w:t xml:space="preserve">Структура входной и выходной информации</w:t>
      </w:r>
      <w:bookmarkEnd w:id="19"/>
      <w:r>
        <w:t xml:space="preserve">  </w:t>
      </w:r>
      <w:r/>
    </w:p>
    <w:p>
      <w:pPr>
        <w:pStyle w:val="925"/>
      </w:pPr>
      <w:r>
        <w:t xml:space="preserve">Ис</w:t>
      </w:r>
      <w:r>
        <w:t xml:space="preserve">пользуемая в процессе работы входная и выходная информация существует двух видов: условно-постоянная и переменная. К условно-постоянной информации относится та, которую не нужно менять при каждом обращении к программному решению или не нужно менять часто. </w:t>
      </w:r>
      <w:r/>
    </w:p>
    <w:p>
      <w:pPr>
        <w:pStyle w:val="925"/>
      </w:pPr>
      <w:r>
        <w:t xml:space="preserve">Переменной входной информацией считается та, которая меняется при каждом обращении к программному решению.</w:t>
      </w:r>
      <w:r/>
    </w:p>
    <w:p>
      <w:pPr>
        <w:pStyle w:val="883"/>
        <w:ind w:firstLine="567"/>
      </w:pPr>
      <w:r>
        <w:t xml:space="preserve">К условно-постоянной входной информации относится транзакционный запрос, приходящий из внешней системы в </w:t>
      </w:r>
      <w:r>
        <w:rPr>
          <w:lang w:val="en-US"/>
        </w:rPr>
        <w:t xml:space="preserve">TranzAxis</w:t>
      </w:r>
      <w:r>
        <w:t xml:space="preserve">.</w:t>
      </w:r>
      <w:r/>
    </w:p>
    <w:p>
      <w:pPr>
        <w:pStyle w:val="883"/>
        <w:ind w:firstLine="567"/>
      </w:pPr>
      <w:r>
        <w:t xml:space="preserve">Переменной входной информацией является тип транзакционной операции, варианты которых приведены на рисунке</w:t>
      </w:r>
      <w:r>
        <w:t xml:space="preserve">.</w:t>
      </w:r>
      <w:r/>
    </w:p>
    <w:p>
      <w:pPr>
        <w:pStyle w:val="925"/>
      </w:pPr>
      <w:r>
        <w:t xml:space="preserve">Условно-постоянной выходной информацией в программном продукте является информация об одобрении проведения платежа.</w:t>
      </w:r>
      <w:r/>
    </w:p>
    <w:p>
      <w:pPr>
        <w:pStyle w:val="925"/>
      </w:pPr>
      <w:r>
        <w:t xml:space="preserve">Переменной выходной информацией является текст ответа.</w:t>
      </w:r>
      <w:r/>
    </w:p>
    <w:p>
      <w:pPr>
        <w:pStyle w:val="883"/>
        <w:ind w:firstLine="567"/>
      </w:pPr>
      <w:r>
        <w:t xml:space="preserve">Ментальная карта входной и выходной информации приведена на рисунке</w:t>
      </w:r>
      <w:r>
        <w:t xml:space="preserve"> 13</w:t>
      </w:r>
      <w:r>
        <w:t xml:space="preserve">.</w:t>
      </w:r>
      <w:r/>
    </w:p>
    <w:p>
      <w:pPr>
        <w:pStyle w:val="883"/>
      </w:pPr>
      <w:r>
        <w:t xml:space="preserve">Диаграмма основных функций приведена на рисунке</w:t>
      </w:r>
      <w:r>
        <w:t xml:space="preserve"> 14</w:t>
      </w:r>
      <w:r>
        <w:t xml:space="preserve">.</w:t>
      </w:r>
      <w:r/>
    </w:p>
    <w:p>
      <w:pPr>
        <w:pStyle w:val="883"/>
        <w:ind w:firstLine="0"/>
        <w:jc w:val="center"/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2476500"/>
                <wp:effectExtent l="0" t="0" r="9525" b="0"/>
                <wp:docPr id="1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53402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35.8pt;height:195.0pt;mso-wrap-distance-left:0.0pt;mso-wrap-distance-top:0.0pt;mso-wrap-distance-right:0.0pt;mso-wrap-distance-bottom:0.0pt;" stroked="f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908"/>
        <w:jc w:val="center"/>
      </w:pPr>
      <w:r>
        <w:t xml:space="preserve">Рисунок 13 – Ментальная карта входной и выходной информации</w:t>
      </w:r>
      <w:r/>
    </w:p>
    <w:p>
      <w:pPr>
        <w:pStyle w:val="883"/>
        <w:ind w:firstLine="0"/>
        <w:jc w:val="center"/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2657475"/>
                <wp:effectExtent l="0" t="0" r="0" b="9525"/>
                <wp:docPr id="19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54355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36.5pt;height:209.2pt;mso-wrap-distance-left:0.0pt;mso-wrap-distance-top:0.0pt;mso-wrap-distance-right:0.0pt;mso-wrap-distance-bottom:0.0pt;" stroked="f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908"/>
        <w:jc w:val="center"/>
      </w:pPr>
      <w:r>
        <w:t xml:space="preserve">Рисунок 14 – Диаграмма основных функций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20" w:name="_Toc106724367"/>
      <w:r>
        <w:t xml:space="preserve">Схема работы интерфейса</w:t>
      </w:r>
      <w:bookmarkEnd w:id="20"/>
      <w:r/>
      <w:r/>
    </w:p>
    <w:p>
      <w:pPr>
        <w:pStyle w:val="925"/>
        <w:ind w:firstLine="576"/>
      </w:pPr>
      <w:r>
        <w:t xml:space="preserve">Работа интерфейса разбивается на три этапа:</w:t>
      </w:r>
      <w:r/>
    </w:p>
    <w:p>
      <w:pPr>
        <w:pStyle w:val="925"/>
        <w:numPr>
          <w:ilvl w:val="0"/>
          <w:numId w:val="15"/>
        </w:numPr>
      </w:pPr>
      <w:r>
        <w:t xml:space="preserve">Получение запроса от внешней системы и выбор ветки обработки;</w:t>
      </w:r>
      <w:r/>
    </w:p>
    <w:p>
      <w:pPr>
        <w:pStyle w:val="925"/>
        <w:numPr>
          <w:ilvl w:val="0"/>
          <w:numId w:val="15"/>
        </w:numPr>
      </w:pPr>
      <w:r>
        <w:t xml:space="preserve">Обработка запроса:</w:t>
      </w:r>
      <w:r/>
    </w:p>
    <w:p>
      <w:pPr>
        <w:pStyle w:val="925"/>
        <w:numPr>
          <w:ilvl w:val="1"/>
          <w:numId w:val="15"/>
        </w:numPr>
      </w:pPr>
      <w:r>
        <w:t xml:space="preserve">Обработка входящего запроса. Регистрация запроса в базе данных, создание объектов в системе клиента, формирование ответа;</w:t>
      </w:r>
      <w:r/>
    </w:p>
    <w:p>
      <w:pPr>
        <w:pStyle w:val="925"/>
        <w:numPr>
          <w:ilvl w:val="1"/>
          <w:numId w:val="15"/>
        </w:numPr>
      </w:pPr>
      <w:r>
        <w:t xml:space="preserve">Обработка исходящего запроса. Получение перечисленных в запросе данных по платежу из системы клиента, формирование ответа;</w:t>
      </w:r>
      <w:r/>
    </w:p>
    <w:p>
      <w:pPr>
        <w:pStyle w:val="925"/>
        <w:numPr>
          <w:ilvl w:val="0"/>
          <w:numId w:val="15"/>
        </w:numPr>
      </w:pPr>
      <w:r>
        <w:t xml:space="preserve">Работа с ответом:</w:t>
      </w:r>
      <w:r/>
    </w:p>
    <w:p>
      <w:pPr>
        <w:pStyle w:val="925"/>
        <w:numPr>
          <w:ilvl w:val="1"/>
          <w:numId w:val="15"/>
        </w:numPr>
      </w:pPr>
      <w:r>
        <w:t xml:space="preserve">Регистрация транзакционного ответа в системе клиента и отправка статуса операции во внешнюю систему;</w:t>
      </w:r>
      <w:r/>
    </w:p>
    <w:p>
      <w:pPr>
        <w:pStyle w:val="925"/>
        <w:numPr>
          <w:ilvl w:val="1"/>
          <w:numId w:val="15"/>
        </w:numPr>
      </w:pPr>
      <w:r>
        <w:t xml:space="preserve">Отправка ответа в формате </w:t>
      </w:r>
      <w:r>
        <w:rPr>
          <w:lang w:val="en-US"/>
        </w:rPr>
        <w:t xml:space="preserve">Servicebus</w:t>
      </w:r>
      <w:r>
        <w:t xml:space="preserve"> </w:t>
      </w:r>
      <w:r>
        <w:t xml:space="preserve">на обработку ядром, регистрация ответа в системе клиента и отправка запрошенных данных во внешнюю систему.</w:t>
      </w:r>
      <w:r/>
    </w:p>
    <w:p>
      <w:pPr>
        <w:pStyle w:val="925"/>
      </w:pPr>
      <w:r>
        <w:t xml:space="preserve">Общая блок-схема алгоритма представлена на рисунке 15.</w:t>
      </w:r>
      <w:r/>
    </w:p>
    <w:p>
      <w:pPr>
        <w:pStyle w:val="925"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725295" cy="4429125"/>
                <wp:effectExtent l="0" t="0" r="8255" b="9525"/>
                <wp:docPr id="20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725295" cy="442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135.8pt;height:348.8pt;mso-wrap-distance-left:0.0pt;mso-wrap-distance-top:0.0pt;mso-wrap-distance-right:0.0pt;mso-wrap-distance-bottom:0.0pt;" stroked="f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925"/>
        <w:jc w:val="center"/>
      </w:pPr>
      <w:r>
        <w:t xml:space="preserve">Рисунок 15 – Общая блок-схема алгоритма </w:t>
      </w:r>
      <w:r/>
    </w:p>
    <w:p>
      <w:pPr>
        <w:pStyle w:val="875"/>
        <w:numPr>
          <w:ilvl w:val="1"/>
          <w:numId w:val="1"/>
        </w:numPr>
        <w:ind w:left="1152" w:hanging="432"/>
        <w:spacing w:before="0" w:after="0" w:line="360" w:lineRule="auto"/>
        <w:widowControl/>
      </w:pPr>
      <w:r/>
      <w:bookmarkStart w:id="21" w:name="_Toc106724368"/>
      <w:r>
        <w:t xml:space="preserve">Основные функции</w:t>
      </w:r>
      <w:bookmarkEnd w:id="21"/>
      <w:r>
        <w:t xml:space="preserve"> </w:t>
      </w:r>
      <w:r/>
    </w:p>
    <w:p>
      <w:pPr>
        <w:pStyle w:val="883"/>
        <w:ind w:firstLine="0"/>
      </w:pPr>
      <w:r>
        <w:tab/>
        <w:t xml:space="preserve">Базовым классом в </w:t>
      </w:r>
      <w:r>
        <w:rPr>
          <w:lang w:val="en-US"/>
        </w:rPr>
        <w:t xml:space="preserve">TranzAxis</w:t>
      </w:r>
      <w:r>
        <w:t xml:space="preserve"> </w:t>
      </w:r>
      <w:r>
        <w:t xml:space="preserve">является </w:t>
      </w:r>
      <w:r>
        <w:rPr>
          <w:lang w:val="en-US"/>
        </w:rPr>
        <w:t xml:space="preserve">Entity</w:t>
      </w:r>
      <w:r>
        <w:t xml:space="preserve">. </w:t>
      </w:r>
      <w:r>
        <w:t xml:space="preserve">Он является основным для всех объектов, хранящихся в базе данных. От него инстанцируется объект класса </w:t>
      </w:r>
      <w:r>
        <w:rPr>
          <w:lang w:val="en-US"/>
        </w:rPr>
        <w:t xml:space="preserve">Pipeline</w:t>
      </w:r>
      <w:r>
        <w:t xml:space="preserve">, </w:t>
      </w:r>
      <w:r>
        <w:t xml:space="preserve">который и является объектом класса </w:t>
      </w:r>
      <w:r>
        <w:rPr>
          <w:lang w:val="en-US"/>
        </w:rPr>
        <w:t xml:space="preserve">Servicebus</w:t>
      </w:r>
      <w:r>
        <w:t xml:space="preserve">.</w:t>
      </w:r>
      <w:r/>
    </w:p>
    <w:p>
      <w:pPr>
        <w:pStyle w:val="883"/>
        <w:ind w:firstLine="576"/>
      </w:pPr>
      <w:r>
        <w:t xml:space="preserve">Основными функциями интерфейса являются следующие:</w:t>
      </w:r>
      <w:r/>
    </w:p>
    <w:p>
      <w:pPr>
        <w:pStyle w:val="883"/>
        <w:numPr>
          <w:ilvl w:val="0"/>
          <w:numId w:val="14"/>
        </w:numPr>
        <w:widowControl/>
      </w:pPr>
      <w:r>
        <w:rPr>
          <w:lang w:val="en-US"/>
        </w:rPr>
        <w:t xml:space="preserve">TranXsd:Response process (</w:t>
      </w:r>
      <w:r>
        <w:rPr>
          <w:lang w:val="en-US"/>
        </w:rPr>
        <w:t xml:space="preserve">Processor.Jml processor, SbXsd:PipelineMessageRq rq, TranXsd:Request tranRq</w:t>
      </w:r>
      <w:r>
        <w:rPr>
          <w:lang w:val="en-US"/>
        </w:rPr>
        <w:t xml:space="preserve">)</w:t>
      </w:r>
      <w:r>
        <w:rPr>
          <w:lang w:val="en-US"/>
        </w:rPr>
        <w:t xml:space="preserve">. </w:t>
      </w:r>
      <w:r>
        <w:t xml:space="preserve">Функция отвечает </w:t>
      </w:r>
      <w:r>
        <w:t xml:space="preserve">за обработку входящих запросов. К параметрам функции относятся следующие:</w:t>
      </w:r>
      <w:r/>
    </w:p>
    <w:p>
      <w:pPr>
        <w:pStyle w:val="883"/>
        <w:numPr>
          <w:ilvl w:val="1"/>
          <w:numId w:val="14"/>
        </w:numPr>
        <w:widowControl/>
      </w:pPr>
      <w:r>
        <w:rPr>
          <w:lang w:val="en-US"/>
        </w:rPr>
        <w:t xml:space="preserve">Processor</w:t>
      </w:r>
      <w:r>
        <w:t xml:space="preserve">.</w:t>
      </w:r>
      <w:r>
        <w:rPr>
          <w:lang w:val="en-US"/>
        </w:rPr>
        <w:t xml:space="preserve">Jml</w:t>
      </w:r>
      <w:r>
        <w:t xml:space="preserve"> </w:t>
      </w:r>
      <w:r>
        <w:rPr>
          <w:lang w:val="en-US"/>
        </w:rPr>
        <w:t xml:space="preserve">processor</w:t>
      </w:r>
      <w:r>
        <w:t xml:space="preserve">. </w:t>
      </w:r>
      <w:r>
        <w:t xml:space="preserve">Хранит в себе информацию об узле, в котором происходит обработка;</w:t>
      </w:r>
      <w:r/>
    </w:p>
    <w:p>
      <w:pPr>
        <w:pStyle w:val="883"/>
        <w:numPr>
          <w:ilvl w:val="1"/>
          <w:numId w:val="14"/>
        </w:numPr>
        <w:widowControl/>
      </w:pPr>
      <w:r>
        <w:rPr>
          <w:lang w:val="en-US"/>
        </w:rPr>
        <w:t xml:space="preserve">SbXsd</w:t>
      </w:r>
      <w:r>
        <w:t xml:space="preserve">:</w:t>
      </w:r>
      <w:r>
        <w:rPr>
          <w:lang w:val="en-US"/>
        </w:rPr>
        <w:t xml:space="preserve">PipelineMessageRq</w:t>
      </w:r>
      <w:r>
        <w:t xml:space="preserve"> </w:t>
      </w:r>
      <w:r>
        <w:rPr>
          <w:lang w:val="en-US"/>
        </w:rPr>
        <w:t xml:space="preserve">rq</w:t>
      </w:r>
      <w:r>
        <w:t xml:space="preserve">. </w:t>
      </w:r>
      <w:r>
        <w:t xml:space="preserve">Запрос в формате объекта </w:t>
      </w:r>
      <w:r>
        <w:rPr>
          <w:lang w:val="en-US"/>
        </w:rPr>
        <w:t xml:space="preserve">ServiceBus</w:t>
      </w:r>
      <w:r>
        <w:t xml:space="preserve">;</w:t>
      </w:r>
      <w:r/>
    </w:p>
    <w:p>
      <w:pPr>
        <w:pStyle w:val="883"/>
        <w:numPr>
          <w:ilvl w:val="1"/>
          <w:numId w:val="14"/>
        </w:numPr>
        <w:widowControl/>
      </w:pPr>
      <w:r>
        <w:rPr>
          <w:lang w:val="en-US"/>
        </w:rPr>
        <w:t xml:space="preserve">TranXsd</w:t>
      </w:r>
      <w:r>
        <w:t xml:space="preserve">:</w:t>
      </w:r>
      <w:r>
        <w:rPr>
          <w:lang w:val="en-US"/>
        </w:rPr>
        <w:t xml:space="preserve">Request</w:t>
      </w:r>
      <w:r>
        <w:t xml:space="preserve"> </w:t>
      </w:r>
      <w:r>
        <w:rPr>
          <w:lang w:val="en-US"/>
        </w:rPr>
        <w:t xml:space="preserve">tranRq</w:t>
      </w:r>
      <w:r>
        <w:t xml:space="preserve">. </w:t>
      </w:r>
      <w:r>
        <w:t xml:space="preserve">Транзакционный запрос, обрабатываемый конвейером.</w:t>
      </w:r>
      <w:r/>
    </w:p>
    <w:p>
      <w:pPr>
        <w:pStyle w:val="883"/>
        <w:ind w:left="-1"/>
      </w:pPr>
      <w:r>
        <w:t xml:space="preserve">Функция формирует транзакционный ответ, записываемый в базу данных</w:t>
      </w:r>
      <w:r/>
    </w:p>
    <w:p>
      <w:pPr>
        <w:pStyle w:val="883"/>
        <w:numPr>
          <w:ilvl w:val="0"/>
          <w:numId w:val="14"/>
        </w:numPr>
        <w:widowControl/>
      </w:pPr>
      <w:r>
        <w:rPr>
          <w:lang w:val="en-US"/>
        </w:rPr>
        <w:t xml:space="preserve">SbXsd:PipelineMessageRs process (Processor.Jml processor, SbXsd:PipelineMessageRq rq). </w:t>
      </w:r>
      <w:r>
        <w:t xml:space="preserve">Функция отвечает за обработку исходящих запросов. К параметрам функции относятся следующие:</w:t>
      </w:r>
      <w:r/>
    </w:p>
    <w:p>
      <w:pPr>
        <w:pStyle w:val="883"/>
        <w:numPr>
          <w:ilvl w:val="1"/>
          <w:numId w:val="14"/>
        </w:numPr>
        <w:widowControl/>
      </w:pPr>
      <w:r>
        <w:rPr>
          <w:lang w:val="en-US"/>
        </w:rPr>
        <w:t xml:space="preserve">Processor</w:t>
      </w:r>
      <w:r>
        <w:t xml:space="preserve">.</w:t>
      </w:r>
      <w:r>
        <w:rPr>
          <w:lang w:val="en-US"/>
        </w:rPr>
        <w:t xml:space="preserve">Jml</w:t>
      </w:r>
      <w:r>
        <w:t xml:space="preserve"> </w:t>
      </w:r>
      <w:r>
        <w:rPr>
          <w:lang w:val="en-US"/>
        </w:rPr>
        <w:t xml:space="preserve">processor</w:t>
      </w:r>
      <w:r>
        <w:t xml:space="preserve">. </w:t>
      </w:r>
      <w:r>
        <w:t xml:space="preserve">Хранит в себе информацию об узле, в котором происходит обработка;</w:t>
      </w:r>
      <w:r/>
    </w:p>
    <w:p>
      <w:pPr>
        <w:pStyle w:val="883"/>
        <w:numPr>
          <w:ilvl w:val="1"/>
          <w:numId w:val="14"/>
        </w:numPr>
        <w:widowControl/>
      </w:pPr>
      <w:r>
        <w:rPr>
          <w:lang w:val="en-US"/>
        </w:rPr>
        <w:t xml:space="preserve">SbXsd</w:t>
      </w:r>
      <w:r>
        <w:t xml:space="preserve">:</w:t>
      </w:r>
      <w:r>
        <w:rPr>
          <w:lang w:val="en-US"/>
        </w:rPr>
        <w:t xml:space="preserve">PipelineMessageRq</w:t>
      </w:r>
      <w:r>
        <w:t xml:space="preserve"> </w:t>
      </w:r>
      <w:r>
        <w:rPr>
          <w:lang w:val="en-US"/>
        </w:rPr>
        <w:t xml:space="preserve">rq</w:t>
      </w:r>
      <w:r>
        <w:t xml:space="preserve">. </w:t>
      </w:r>
      <w:r>
        <w:t xml:space="preserve">Запрос в формате объекта </w:t>
      </w:r>
      <w:r>
        <w:rPr>
          <w:lang w:val="en-US"/>
        </w:rPr>
        <w:t xml:space="preserve">ServiceBus</w:t>
      </w:r>
      <w:r>
        <w:t xml:space="preserve">.</w:t>
      </w:r>
      <w:r/>
    </w:p>
    <w:p>
      <w:pPr>
        <w:pStyle w:val="883"/>
        <w:ind w:firstLine="708"/>
      </w:pPr>
      <w:r>
        <w:t xml:space="preserve">Функция возвращает ответ в формате </w:t>
      </w:r>
      <w:r>
        <w:rPr>
          <w:lang w:val="en-US"/>
        </w:rPr>
        <w:t xml:space="preserve">Servicebus</w:t>
      </w:r>
      <w:r>
        <w:t xml:space="preserve"> </w:t>
      </w:r>
      <w:r>
        <w:t xml:space="preserve">для последующей обработки конвейером и отправки во внешнюю систему.</w:t>
      </w:r>
      <w:r/>
    </w:p>
    <w:p>
      <w:pPr>
        <w:pStyle w:val="875"/>
        <w:numPr>
          <w:ilvl w:val="1"/>
          <w:numId w:val="1"/>
        </w:numPr>
        <w:ind w:left="1152" w:hanging="432"/>
        <w:spacing w:before="0" w:after="0" w:line="360" w:lineRule="auto"/>
        <w:widowControl/>
      </w:pPr>
      <w:r/>
      <w:bookmarkStart w:id="22" w:name="_Toc106724369"/>
      <w:r>
        <w:t xml:space="preserve">Выводы по второй главе</w:t>
      </w:r>
      <w:bookmarkEnd w:id="22"/>
      <w:r/>
      <w:r/>
    </w:p>
    <w:p>
      <w:pPr>
        <w:pStyle w:val="883"/>
        <w:ind w:firstLine="0"/>
      </w:pPr>
      <w:r>
        <w:tab/>
        <w:t xml:space="preserve">Во второй главе проведен анализ поставленной сформулированной в задании на ВКР. </w:t>
      </w:r>
      <w:r/>
    </w:p>
    <w:p>
      <w:pPr>
        <w:pStyle w:val="883"/>
        <w:ind w:firstLine="0"/>
      </w:pPr>
      <w:r>
        <w:tab/>
        <w:t xml:space="preserve">Рассмотрены общие функциональные возможности системы, на которой будет работать ПО и рассмотрен основной объект реализации поставленной задачи.</w:t>
      </w:r>
      <w:r/>
    </w:p>
    <w:p>
      <w:pPr>
        <w:pStyle w:val="883"/>
      </w:pPr>
      <w:r>
        <w:t xml:space="preserve">Разобрана структура входной и выходной информации, выделены особенности, с помощью которых составлена ментальная карта разработки и диаграмма основных функций.</w:t>
      </w:r>
      <w:r/>
    </w:p>
    <w:p>
      <w:pPr>
        <w:pStyle w:val="883"/>
      </w:pPr>
      <w:r>
        <w:t xml:space="preserve">Выделены и разобраны сценарии работы, разработана общая схема работы конвейера и описаны основные функции и методы интерфейса.</w:t>
      </w:r>
      <w:r/>
    </w:p>
    <w:p>
      <w:pPr>
        <w:rPr>
          <w:color w:val="000000" w:themeColor="text1"/>
          <w:sz w:val="28"/>
          <w:lang w:val="ru-RU"/>
        </w:rPr>
      </w:pPr>
      <w:r>
        <w:rPr>
          <w:lang w:val="ru-RU"/>
        </w:rPr>
        <w:br w:type="page" w:clear="all"/>
      </w:r>
      <w:r/>
    </w:p>
    <w:p>
      <w:pPr>
        <w:pStyle w:val="874"/>
        <w:numPr>
          <w:ilvl w:val="0"/>
          <w:numId w:val="1"/>
        </w:numPr>
        <w:ind w:left="1008"/>
        <w:spacing w:after="0" w:line="360" w:lineRule="auto"/>
        <w:widowControl/>
        <w:rPr>
          <w:lang w:val="ru-RU"/>
        </w:rPr>
      </w:pPr>
      <w:r/>
      <w:bookmarkStart w:id="23" w:name="_Toc106724370"/>
      <w:r>
        <w:rPr>
          <w:lang w:val="ru-RU"/>
        </w:rPr>
        <w:t xml:space="preserve">Результаты опытной эксплуатции </w:t>
      </w:r>
      <w:r>
        <w:rPr>
          <w:lang w:val="ru-RU"/>
        </w:rPr>
        <w:t xml:space="preserve">интерфейса для взаимодействия с Системой Быстрых</w:t>
      </w:r>
      <w:r>
        <w:rPr>
          <w:lang w:val="ru-RU"/>
        </w:rPr>
        <w:t xml:space="preserve"> </w:t>
      </w:r>
      <w:r>
        <w:rPr>
          <w:lang w:val="ru-RU"/>
        </w:rPr>
        <w:t xml:space="preserve">Платежей</w:t>
      </w:r>
      <w:r>
        <w:rPr>
          <w:lang w:val="ru-RU"/>
        </w:rPr>
        <w:t xml:space="preserve"> на подсистеме </w:t>
      </w:r>
      <w:r>
        <w:t xml:space="preserve">TranzAxis</w:t>
      </w:r>
      <w:r>
        <w:rPr>
          <w:lang w:val="ru-RU"/>
        </w:rPr>
        <w:t xml:space="preserve"> </w:t>
      </w:r>
      <w:r>
        <w:t xml:space="preserve">ServiceBus</w:t>
      </w:r>
      <w:bookmarkEnd w:id="23"/>
      <w:r/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24" w:name="_Toc106724371"/>
      <w:r>
        <w:t xml:space="preserve">Создание нового </w:t>
      </w:r>
      <w:r>
        <w:t xml:space="preserve">конвейера</w:t>
      </w:r>
      <w:r>
        <w:t xml:space="preserve"> ServiceBus в системе TranzAxis</w:t>
      </w:r>
      <w:bookmarkEnd w:id="24"/>
      <w:r/>
      <w:r/>
    </w:p>
    <w:p>
      <w:pPr>
        <w:pStyle w:val="883"/>
        <w:ind w:firstLine="576"/>
      </w:pPr>
      <w:r>
        <w:t xml:space="preserve">При разработке конвейера </w:t>
      </w:r>
      <w:r>
        <w:rPr>
          <w:lang w:val="en-US"/>
        </w:rPr>
        <w:t xml:space="preserve">ServiceBus</w:t>
      </w:r>
      <w:r>
        <w:t xml:space="preserve"> используется графический интерфейс, упрощающий создание и редактирование элементов. Основными элементами интерфейса являются рабочая область построения диаграммы и кнопки действий (создать, редактировать, удалить и т.д.).</w:t>
      </w:r>
      <w:r>
        <w:t xml:space="preserve"> </w:t>
      </w:r>
      <w:r>
        <w:t xml:space="preserve">Для</w:t>
      </w:r>
      <w:r>
        <w:t xml:space="preserve"> </w:t>
      </w:r>
      <w:r>
        <w:t xml:space="preserve">добавления</w:t>
      </w:r>
      <w:r>
        <w:t xml:space="preserve"> </w:t>
      </w:r>
      <w:r>
        <w:t xml:space="preserve">нового</w:t>
      </w:r>
      <w:r>
        <w:t xml:space="preserve"> </w:t>
      </w:r>
      <w:r>
        <w:t xml:space="preserve">конвейера</w:t>
      </w:r>
      <w:r>
        <w:t xml:space="preserve"> </w:t>
      </w:r>
      <w:r>
        <w:rPr>
          <w:lang w:val="en-US"/>
        </w:rPr>
        <w:t xml:space="preserve">Servicebus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систему</w:t>
      </w:r>
      <w:r>
        <w:t xml:space="preserve"> </w:t>
      </w:r>
      <w:r>
        <w:t xml:space="preserve">необходимо</w:t>
      </w:r>
      <w:r>
        <w:t xml:space="preserve"> </w:t>
      </w:r>
      <w:r>
        <w:t xml:space="preserve">перейти</w:t>
      </w:r>
      <w:r>
        <w:t xml:space="preserve"> </w:t>
      </w:r>
      <w:r>
        <w:t xml:space="preserve">в</w:t>
      </w:r>
      <w:r>
        <w:t xml:space="preserve"> </w:t>
      </w:r>
      <w:r>
        <w:rPr>
          <w:lang w:val="en-US"/>
        </w:rPr>
        <w:t xml:space="preserve">Entire</w:t>
      </w:r>
      <w:r>
        <w:t xml:space="preserve"> </w:t>
      </w:r>
      <w:r>
        <w:rPr>
          <w:lang w:val="en-US"/>
        </w:rPr>
        <w:t xml:space="preserve">System</w:t>
      </w:r>
      <w:r>
        <w:t xml:space="preserve"> / </w:t>
      </w:r>
      <w:r>
        <w:rPr>
          <w:lang w:val="en-US"/>
        </w:rPr>
        <w:t xml:space="preserve">Financial</w:t>
      </w:r>
      <w:r>
        <w:t xml:space="preserve"> </w:t>
      </w:r>
      <w:r>
        <w:rPr>
          <w:lang w:val="en-US"/>
        </w:rPr>
        <w:t xml:space="preserve">Institutions</w:t>
      </w:r>
      <w:r>
        <w:t xml:space="preserve"> / </w:t>
      </w:r>
      <w:r>
        <w:rPr>
          <w:lang w:val="en-US"/>
        </w:rPr>
        <w:t xml:space="preserve">Financial</w:t>
      </w:r>
      <w:r>
        <w:t xml:space="preserve"> </w:t>
      </w:r>
      <w:r>
        <w:rPr>
          <w:lang w:val="en-US"/>
        </w:rPr>
        <w:t xml:space="preserve">Institution</w:t>
      </w:r>
      <w:r>
        <w:t xml:space="preserve"> </w:t>
      </w:r>
      <w:r>
        <w:t xml:space="preserve">/ </w:t>
      </w:r>
      <w:r>
        <w:rPr>
          <w:lang w:val="en-US"/>
        </w:rPr>
        <w:t xml:space="preserve">Interchange</w:t>
      </w:r>
      <w:r>
        <w:t xml:space="preserve"> / </w:t>
      </w:r>
      <w:r>
        <w:rPr>
          <w:lang w:val="en-US"/>
        </w:rPr>
        <w:t xml:space="preserve">Service</w:t>
      </w:r>
      <w:r>
        <w:rPr>
          <w:lang w:val="en-US"/>
        </w:rPr>
        <w:t xml:space="preserve">b</w:t>
      </w:r>
      <w:r>
        <w:rPr>
          <w:lang w:val="en-US"/>
        </w:rPr>
        <w:t xml:space="preserve">us</w:t>
      </w:r>
      <w:r>
        <w:t xml:space="preserve"> </w:t>
      </w:r>
      <w:r>
        <w:rPr>
          <w:lang w:val="en-US"/>
        </w:rPr>
        <w:t xml:space="preserve">Pipelines</w:t>
      </w:r>
      <w:r>
        <w:t xml:space="preserve"> и нажать на </w:t>
      </w:r>
      <w:r>
        <w:t xml:space="preserve">кнопку</w:t>
      </w:r>
      <w:r>
        <w:t xml:space="preserve"> </w:t>
      </w:r>
      <w:r>
        <w:rPr>
          <w:lang w:val="en-US"/>
        </w:rPr>
        <w:t xml:space="preserve">Create</w:t>
      </w:r>
      <w:r>
        <w:t xml:space="preserve"> </w:t>
      </w:r>
      <w:r>
        <w:rPr>
          <w:lang w:val="en-US"/>
        </w:rPr>
        <w:t xml:space="preserve">object</w:t>
      </w:r>
      <w:r>
        <w:t xml:space="preserve">, </w:t>
      </w:r>
      <w:r>
        <w:t xml:space="preserve">после чего перед пользователем появится окно создания нового конвейера, представленное на рисунке 16. 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4375" cy="3124200"/>
                <wp:effectExtent l="0" t="0" r="9525" b="0"/>
                <wp:docPr id="21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524375" cy="312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56.2pt;height:246.0pt;mso-wrap-distance-left:0.0pt;mso-wrap-distance-top:0.0pt;mso-wrap-distance-right:0.0pt;mso-wrap-distance-bottom:0.0pt;" stroked="f">
                <v:path textboxrect="0,0,0,0"/>
                <v:imagedata r:id="rId34" o:title=""/>
              </v:shape>
            </w:pict>
          </mc:Fallback>
        </mc:AlternateContent>
      </w:r>
      <w:r>
        <w:br/>
        <w:t xml:space="preserve">Рисунок 16 – Окно добавления нового конвейера</w:t>
      </w:r>
      <w:r/>
    </w:p>
    <w:p>
      <w:pPr>
        <w:pStyle w:val="883"/>
        <w:ind w:firstLine="576"/>
      </w:pPr>
      <w:r>
        <w:t xml:space="preserve">Пользователь может выбрать тип конвейера при создании:</w:t>
      </w:r>
      <w:r/>
    </w:p>
    <w:p>
      <w:pPr>
        <w:pStyle w:val="883"/>
        <w:numPr>
          <w:ilvl w:val="0"/>
          <w:numId w:val="19"/>
        </w:numPr>
        <w:widowControl/>
      </w:pPr>
      <w:r>
        <w:t xml:space="preserve">Конвейер Online</w:t>
      </w:r>
      <w:r>
        <w:t xml:space="preserve">. Конвейер Servicebus класса Конвейер Online подразумевает, что вызывающая сторона ожидает ответ, и может использоваться для следующих случаев:</w:t>
      </w:r>
      <w:r/>
    </w:p>
    <w:p>
      <w:pPr>
        <w:pStyle w:val="883"/>
        <w:numPr>
          <w:ilvl w:val="1"/>
          <w:numId w:val="19"/>
        </w:numPr>
        <w:widowControl/>
      </w:pPr>
      <w:r>
        <w:t xml:space="preserve">Отправка запросов во внешнюю систему и получение ответов;</w:t>
      </w:r>
      <w:r/>
    </w:p>
    <w:p>
      <w:pPr>
        <w:pStyle w:val="883"/>
        <w:numPr>
          <w:ilvl w:val="1"/>
          <w:numId w:val="19"/>
        </w:numPr>
        <w:widowControl/>
      </w:pPr>
      <w:r>
        <w:t xml:space="preserve"> Прием запросов от внешних систем, их обработка и отправка ответов.</w:t>
      </w:r>
      <w:r/>
    </w:p>
    <w:p>
      <w:pPr>
        <w:pStyle w:val="883"/>
        <w:ind w:left="936" w:firstLine="0"/>
      </w:pPr>
      <w:r>
        <w:t xml:space="preserve">Для конвейера данного класса доступны следующие узлы: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Сетевой канал – клиент;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Сетевой канал – сервер;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Сервисный канал – клиент;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Сервисный канал – сервер;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Сетевой канал – концентратор;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Получатель очереди сообщений;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Канал персональных коммуникаций;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Отправитель очереди сообщений;</w:t>
      </w:r>
      <w:r/>
    </w:p>
    <w:p>
      <w:pPr>
        <w:pStyle w:val="883"/>
        <w:numPr>
          <w:ilvl w:val="0"/>
          <w:numId w:val="20"/>
        </w:numPr>
        <w:widowControl/>
        <w:rPr>
          <w:lang w:val="en-US"/>
        </w:rPr>
      </w:pPr>
      <w:r>
        <w:rPr>
          <w:lang w:val="en-US"/>
        </w:rPr>
        <w:t xml:space="preserve">RTP Pip</w:t>
      </w:r>
      <w:r>
        <w:rPr>
          <w:lang w:val="en-US"/>
        </w:rPr>
        <w:t xml:space="preserve">eline Online Incoming Interface;</w:t>
      </w:r>
      <w:r>
        <w:rPr>
          <w:lang w:val="en-US"/>
        </w:rPr>
        <w:t xml:space="preserve"> </w:t>
      </w:r>
      <w:r/>
    </w:p>
    <w:p>
      <w:pPr>
        <w:pStyle w:val="883"/>
        <w:numPr>
          <w:ilvl w:val="0"/>
          <w:numId w:val="20"/>
        </w:numPr>
        <w:widowControl/>
        <w:rPr>
          <w:lang w:val="en-US"/>
        </w:rPr>
      </w:pPr>
      <w:r>
        <w:rPr>
          <w:lang w:val="en-US"/>
        </w:rPr>
        <w:t xml:space="preserve">RTP Pipe</w:t>
      </w:r>
      <w:r>
        <w:rPr>
          <w:lang w:val="en-US"/>
        </w:rPr>
        <w:t xml:space="preserve">line Online Outgoing Interface;</w:t>
      </w:r>
      <w:r/>
    </w:p>
    <w:p>
      <w:pPr>
        <w:pStyle w:val="883"/>
        <w:numPr>
          <w:ilvl w:val="0"/>
          <w:numId w:val="20"/>
        </w:numPr>
        <w:widowControl/>
        <w:rPr>
          <w:lang w:val="en-US"/>
        </w:rPr>
      </w:pPr>
      <w:r>
        <w:rPr>
          <w:lang w:val="en-US"/>
        </w:rPr>
        <w:t xml:space="preserve">RTP Pipelin</w:t>
      </w:r>
      <w:r>
        <w:rPr>
          <w:lang w:val="en-US"/>
        </w:rPr>
        <w:t xml:space="preserve">e Online Outgoing CBA Interface;</w:t>
      </w:r>
      <w:r>
        <w:rPr>
          <w:lang w:val="en-US"/>
        </w:rPr>
        <w:t xml:space="preserve">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Исполнитель</w:t>
      </w:r>
      <w:r>
        <w:rPr>
          <w:lang w:val="en-US"/>
        </w:rPr>
        <w:t xml:space="preserve"> </w:t>
      </w:r>
      <w:r>
        <w:t xml:space="preserve">транзакций</w:t>
      </w:r>
      <w:r>
        <w:rPr>
          <w:lang w:val="en-US"/>
        </w:rPr>
        <w:t xml:space="preserve">;</w:t>
      </w:r>
      <w:r>
        <w:rPr>
          <w:lang w:val="en-US"/>
        </w:rPr>
        <w:t xml:space="preserve">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Криптопроцессор</w:t>
      </w:r>
      <w:r>
        <w:rPr>
          <w:lang w:val="en-US"/>
        </w:rPr>
        <w:t xml:space="preserve">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Обработчик</w:t>
      </w:r>
      <w:r>
        <w:rPr>
          <w:lang w:val="en-US"/>
        </w:rPr>
        <w:t xml:space="preserve"> MAC;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Концентратор транзакций;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Разборщик сообщений;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Сборщик сообщений;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JML процессор;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Трансформатор;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JML маршрутизатор;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XPath маршрутизатор;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Вызов через API; 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Старт;</w:t>
      </w:r>
      <w:r/>
    </w:p>
    <w:p>
      <w:pPr>
        <w:pStyle w:val="883"/>
        <w:numPr>
          <w:ilvl w:val="0"/>
          <w:numId w:val="20"/>
        </w:numPr>
        <w:widowControl/>
      </w:pPr>
      <w:r>
        <w:t xml:space="preserve">Эхо.</w:t>
      </w:r>
      <w:r/>
    </w:p>
    <w:p>
      <w:pPr>
        <w:pStyle w:val="883"/>
        <w:numPr>
          <w:ilvl w:val="0"/>
          <w:numId w:val="19"/>
        </w:numPr>
        <w:widowControl/>
      </w:pPr>
      <w:r>
        <w:t xml:space="preserve">Конвейер преобразований - Конвейер Service</w:t>
      </w:r>
      <w:r>
        <w:rPr>
          <w:lang w:val="en-US"/>
        </w:rPr>
        <w:t xml:space="preserve">b</w:t>
      </w:r>
      <w:r>
        <w:t xml:space="preserve">us класса Конвейер преобразований выполняет следующие функции:</w:t>
      </w:r>
      <w:r/>
    </w:p>
    <w:p>
      <w:pPr>
        <w:pStyle w:val="883"/>
        <w:numPr>
          <w:ilvl w:val="1"/>
          <w:numId w:val="19"/>
        </w:numPr>
        <w:widowControl/>
      </w:pPr>
      <w:r>
        <w:t xml:space="preserve">Прием запросов от внешних систем и их обработка; </w:t>
      </w:r>
      <w:r/>
    </w:p>
    <w:p>
      <w:pPr>
        <w:pStyle w:val="883"/>
        <w:numPr>
          <w:ilvl w:val="1"/>
          <w:numId w:val="19"/>
        </w:numPr>
        <w:widowControl/>
      </w:pPr>
      <w:r>
        <w:t xml:space="preserve">Прием сообщений от внешних систем по одному протоколу и их преобразование по другому протоколу.</w:t>
      </w:r>
      <w:r/>
    </w:p>
    <w:p>
      <w:pPr>
        <w:pStyle w:val="883"/>
        <w:ind w:left="1176" w:firstLine="120"/>
      </w:pPr>
      <w:r>
        <w:t xml:space="preserve">Для конвейера данного класса доступны следующие узлы: 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Исполнитель транзакций;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Криптопроцессор;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Обработчик MAC;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Концентратор транзакций;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Разборщик сообщений;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Сборщик сообщений;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JML процессор;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Трансформатор;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JML маршрутизатор;</w:t>
      </w:r>
      <w:r/>
    </w:p>
    <w:p>
      <w:pPr>
        <w:pStyle w:val="883"/>
        <w:numPr>
          <w:ilvl w:val="0"/>
          <w:numId w:val="21"/>
        </w:numPr>
        <w:widowControl/>
      </w:pPr>
      <w:r>
        <w:t xml:space="preserve">XPath маршрутизатор.</w:t>
      </w:r>
      <w:r/>
    </w:p>
    <w:p>
      <w:pPr>
        <w:pStyle w:val="883"/>
        <w:ind w:left="456" w:firstLine="480"/>
      </w:pPr>
      <w:r>
        <w:t xml:space="preserve">Узлы Старт и Эхо присутствуют на диаграмме по умолчанию.</w:t>
      </w:r>
      <w:r/>
    </w:p>
    <w:p>
      <w:pPr>
        <w:pStyle w:val="883"/>
        <w:numPr>
          <w:ilvl w:val="0"/>
          <w:numId w:val="19"/>
        </w:numPr>
        <w:widowControl/>
      </w:pPr>
      <w:r>
        <w:t xml:space="preserve">Конвейер сообщений</w:t>
      </w:r>
      <w:r>
        <w:t xml:space="preserve"> - </w:t>
      </w:r>
      <w:r>
        <w:t xml:space="preserve">Конвейер Servicebus класса Конвейер сообщений необходим для приема запросов от внешних систем, их обработки и отправки ответов. Для конвейера данного класса доступны узлы, аналогичные конвейеру класса Конвейер Online, кроме узла Вызов через API.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25" w:name="_Toc106724372"/>
      <w:r>
        <w:t xml:space="preserve">Общие настройки конвейера</w:t>
      </w:r>
      <w:bookmarkEnd w:id="25"/>
      <w:r/>
      <w:r/>
    </w:p>
    <w:p>
      <w:pPr>
        <w:pStyle w:val="883"/>
        <w:ind w:firstLine="576"/>
      </w:pPr>
      <w:r>
        <w:t xml:space="preserve">Вкладка общее, представленная на рисунке 17 содержит следующие параметры: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Ид. Идентификатор конвейера. Генерируется автоматически. Редактирование запрещено. 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Класс конвейера. Класс конвейера. Заполняется автоматически. Редактирование запрещено. 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Название. Название конвейера.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Профиль трассировки. Профиль трассировки, используемый для событий, порожденных данным конвейером. Редактируется при помощи специального редактора 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Примечания. Описание конвейера. 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Ссылочный ID лицензии. Используется в конвейерах Service Bus, поставляемых в дистрибутиве TranzAxis (в каталоге uds\ServiceBus\etc\), для их отражения в лицензионном отчете.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Время последней модификации. Дата и время, когда конвейер редактировался в последний раз. Значение присваивается автоматически. Редактирование запрещено.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Автор последней модификации. Имя пользователя, который последним редактировал конвейер. Значение присваивается автоматически. Редактирование запрещено.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Журнал изменений. При помощи редактора журнала изменений пользователь, создавший / изменивший текущий конвейер, может заполнить информацию о внесенных ревизиях.</w:t>
      </w:r>
      <w:r/>
    </w:p>
    <w:p>
      <w:pPr>
        <w:pStyle w:val="883"/>
        <w:numPr>
          <w:ilvl w:val="0"/>
          <w:numId w:val="16"/>
        </w:numPr>
        <w:widowControl/>
      </w:pPr>
      <w:r>
        <w:t xml:space="preserve">Пропустить проверку для узлов. Список узлов конвейера, которые не будут проверяться пр</w:t>
      </w:r>
      <w:r>
        <w:t xml:space="preserve">и выполнении проверки диаграммы конвейера на наличие ошибок (редактор конвейера, вкладка Диаграмма, команда Проверить). Список формируется в диалоге редактирования параметра путем установки флагов напротив узлов, которые необходимо пропускать при проверке.</w:t>
      </w:r>
      <w:r/>
    </w:p>
    <w:p>
      <w:pPr>
        <w:pStyle w:val="883"/>
        <w:ind w:left="709" w:firstLine="0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0024" cy="2639683"/>
                <wp:effectExtent l="0" t="0" r="3175" b="8890"/>
                <wp:docPr id="22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610786" cy="26637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37.8pt;height:207.8pt;mso-wrap-distance-left:0.0pt;mso-wrap-distance-top:0.0pt;mso-wrap-distance-right:0.0pt;mso-wrap-distance-bottom:0.0pt;" stroked="f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83"/>
        <w:ind w:left="709" w:firstLine="0"/>
        <w:jc w:val="center"/>
      </w:pPr>
      <w:r>
        <w:t xml:space="preserve">Рисунок 17 – Общие настройки конвейера</w:t>
      </w:r>
      <w:r/>
    </w:p>
    <w:p>
      <w:pPr>
        <w:pStyle w:val="883"/>
        <w:ind w:left="709" w:firstLine="0"/>
      </w:pPr>
      <w:r/>
      <w:r/>
    </w:p>
    <w:p>
      <w:pPr>
        <w:pStyle w:val="883"/>
        <w:ind w:firstLine="708"/>
      </w:pPr>
      <w:r>
        <w:t xml:space="preserve">Вкладка параметры представлена на рисунке 18 На вкладке определяется набор параметров, используемых узлами конвейера. Редактор параметра содержит следующие атрибуты:</w:t>
      </w:r>
      <w:r/>
    </w:p>
    <w:p>
      <w:pPr>
        <w:pStyle w:val="883"/>
        <w:numPr>
          <w:ilvl w:val="0"/>
          <w:numId w:val="23"/>
        </w:numPr>
        <w:widowControl/>
      </w:pPr>
      <w:r>
        <w:t xml:space="preserve">Имя. Имя параметра. Обязательный атрибут;</w:t>
      </w:r>
      <w:r/>
    </w:p>
    <w:p>
      <w:pPr>
        <w:pStyle w:val="883"/>
        <w:numPr>
          <w:ilvl w:val="0"/>
          <w:numId w:val="23"/>
        </w:numPr>
        <w:widowControl/>
      </w:pPr>
      <w:r>
        <w:t xml:space="preserve">Значение. Значение параметра;</w:t>
      </w:r>
      <w:r/>
    </w:p>
    <w:p>
      <w:pPr>
        <w:pStyle w:val="883"/>
        <w:numPr>
          <w:ilvl w:val="0"/>
          <w:numId w:val="23"/>
        </w:numPr>
        <w:widowControl/>
      </w:pPr>
      <w:r>
        <w:t xml:space="preserve">Локальный. Если флаг установлен, то параметры конвейеров являются локальными и их значения не заменяются при импорте.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69280" cy="1861555"/>
                <wp:effectExtent l="0" t="0" r="7620" b="5715"/>
                <wp:docPr id="23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07709" cy="18741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6.4pt;height:146.6pt;mso-wrap-distance-left:0.0pt;mso-wrap-distance-top:0.0pt;mso-wrap-distance-right:0.0pt;mso-wrap-distance-bottom:0.0pt;" stroked="f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18 – П</w:t>
      </w:r>
      <w:r>
        <w:t xml:space="preserve">араметры конвейера</w:t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26" w:name="_Toc106724373"/>
      <w:r>
        <w:t xml:space="preserve">Коннекторы узлов</w:t>
      </w:r>
      <w:bookmarkEnd w:id="26"/>
      <w:r/>
      <w:r/>
    </w:p>
    <w:p>
      <w:pPr>
        <w:pStyle w:val="883"/>
        <w:ind w:firstLine="576"/>
      </w:pPr>
      <w:r>
        <w:t xml:space="preserve">Каждый узел может иметь несколько входных и несколько выходных коннекторов, к которым подключаются другие узлы. Коннектор характеризуется именем и типом данных. Могут использоваться следующие типы данных: </w:t>
      </w:r>
      <w:r/>
    </w:p>
    <w:p>
      <w:pPr>
        <w:pStyle w:val="883"/>
        <w:numPr>
          <w:ilvl w:val="0"/>
          <w:numId w:val="31"/>
        </w:numPr>
        <w:widowControl/>
      </w:pPr>
      <w:r>
        <w:t xml:space="preserve">Bin. Двоичные данные; </w:t>
      </w:r>
      <w:r/>
    </w:p>
    <w:p>
      <w:pPr>
        <w:pStyle w:val="883"/>
        <w:numPr>
          <w:ilvl w:val="0"/>
          <w:numId w:val="31"/>
        </w:numPr>
        <w:widowControl/>
      </w:pPr>
      <w:r>
        <w:t xml:space="preserve">Structure. Произвольные данные, формат которых определяется MSDL-схемой;</w:t>
      </w:r>
      <w:r/>
    </w:p>
    <w:p>
      <w:pPr>
        <w:pStyle w:val="883"/>
        <w:numPr>
          <w:ilvl w:val="0"/>
          <w:numId w:val="31"/>
        </w:numPr>
        <w:widowControl/>
      </w:pPr>
      <w:r>
        <w:t xml:space="preserve">XML. Данные в формате XML со структурой, соответствующей XSD-схеме; </w:t>
      </w:r>
      <w:r/>
    </w:p>
    <w:p>
      <w:pPr>
        <w:pStyle w:val="883"/>
        <w:numPr>
          <w:ilvl w:val="0"/>
          <w:numId w:val="31"/>
        </w:numPr>
        <w:widowControl/>
      </w:pPr>
      <w:r>
        <w:t xml:space="preserve">Tran. Транзакционный запрос или ответ.</w:t>
      </w:r>
      <w:r/>
    </w:p>
    <w:p>
      <w:pPr>
        <w:pStyle w:val="883"/>
        <w:ind w:left="709" w:firstLine="0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91050" cy="4020981"/>
                <wp:effectExtent l="0" t="0" r="0" b="0"/>
                <wp:docPr id="24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650129" cy="4072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61.5pt;height:316.6pt;mso-wrap-distance-left:0.0pt;mso-wrap-distance-top:0.0pt;mso-wrap-distance-right:0.0pt;mso-wrap-distance-bottom:0.0pt;" stroked="f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pStyle w:val="883"/>
        <w:ind w:left="709" w:firstLine="0"/>
        <w:jc w:val="center"/>
      </w:pPr>
      <w:r>
        <w:t xml:space="preserve">Рисунок</w:t>
      </w:r>
      <w:r>
        <w:t xml:space="preserve"> 19 – </w:t>
      </w:r>
      <w:r>
        <w:t xml:space="preserve">В</w:t>
      </w:r>
      <w:r>
        <w:t xml:space="preserve">кладка</w:t>
      </w:r>
      <w:r>
        <w:t xml:space="preserve"> </w:t>
      </w:r>
      <w:r>
        <w:rPr>
          <w:lang w:val="en-US"/>
        </w:rPr>
        <w:t xml:space="preserve">Output</w:t>
      </w:r>
      <w:r>
        <w:t xml:space="preserve"> </w:t>
      </w:r>
      <w:r>
        <w:rPr>
          <w:lang w:val="en-US"/>
        </w:rPr>
        <w:t xml:space="preserve">Connectors</w:t>
      </w:r>
      <w:r>
        <w:t xml:space="preserve"> </w:t>
      </w:r>
      <w:r>
        <w:t xml:space="preserve">узла</w:t>
      </w:r>
      <w:r/>
    </w:p>
    <w:p>
      <w:pPr>
        <w:pStyle w:val="883"/>
        <w:ind w:left="709" w:firstLine="0"/>
      </w:pPr>
      <w:r>
        <w:t xml:space="preserve">При создании нового коннектора заполняются следующие параметры:</w:t>
      </w:r>
      <w:r/>
    </w:p>
    <w:p>
      <w:pPr>
        <w:pStyle w:val="883"/>
        <w:numPr>
          <w:ilvl w:val="0"/>
          <w:numId w:val="32"/>
        </w:numPr>
        <w:widowControl/>
      </w:pPr>
      <w:r>
        <w:t xml:space="preserve">Роль – название узла, используемое в коде;</w:t>
      </w:r>
      <w:r/>
    </w:p>
    <w:p>
      <w:pPr>
        <w:pStyle w:val="883"/>
        <w:numPr>
          <w:ilvl w:val="0"/>
          <w:numId w:val="32"/>
        </w:numPr>
        <w:widowControl/>
      </w:pPr>
      <w:r>
        <w:t xml:space="preserve">Имя – название узла, отображаемое в графическом интерфейсе;</w:t>
      </w:r>
      <w:r/>
    </w:p>
    <w:p>
      <w:pPr>
        <w:pStyle w:val="883"/>
        <w:numPr>
          <w:ilvl w:val="0"/>
          <w:numId w:val="32"/>
        </w:numPr>
        <w:widowControl/>
      </w:pPr>
      <w:r>
        <w:t xml:space="preserve">Тип данных запроса – формат данных, приходящих в запросе;</w:t>
      </w:r>
      <w:r/>
    </w:p>
    <w:p>
      <w:pPr>
        <w:pStyle w:val="883"/>
        <w:numPr>
          <w:ilvl w:val="0"/>
          <w:numId w:val="32"/>
        </w:numPr>
        <w:widowControl/>
      </w:pPr>
      <w:r>
        <w:t xml:space="preserve">Тип данных ответа – формат данных, уходящих в ответе.</w:t>
      </w:r>
      <w:r/>
    </w:p>
    <w:p>
      <w:pPr>
        <w:pStyle w:val="883"/>
        <w:ind w:left="709" w:firstLine="0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71975" cy="2409047"/>
                <wp:effectExtent l="0" t="0" r="0" b="0"/>
                <wp:docPr id="25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434074" cy="244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44.2pt;height:189.7pt;mso-wrap-distance-left:0.0pt;mso-wrap-distance-top:0.0pt;mso-wrap-distance-right:0.0pt;mso-wrap-distance-bottom:0.0pt;" stroked="f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83"/>
        <w:ind w:left="709" w:firstLine="0"/>
        <w:jc w:val="center"/>
      </w:pPr>
      <w:r>
        <w:t xml:space="preserve">Рисунок 20 – С</w:t>
      </w:r>
      <w:r>
        <w:t xml:space="preserve">оздание нового коннектора</w:t>
      </w:r>
      <w:r/>
    </w:p>
    <w:p>
      <w:pPr>
        <w:pStyle w:val="883"/>
        <w:ind w:left="709" w:firstLine="0"/>
        <w:jc w:val="center"/>
      </w:pPr>
      <w:r/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27" w:name="_Toc106724374"/>
      <w:r>
        <w:t xml:space="preserve">Создание диаграммы конвейера</w:t>
      </w:r>
      <w:bookmarkEnd w:id="27"/>
      <w:r/>
      <w:r/>
    </w:p>
    <w:p>
      <w:pPr>
        <w:pStyle w:val="883"/>
        <w:ind w:firstLine="576"/>
      </w:pPr>
      <w:r>
        <w:t xml:space="preserve">На вкладке расположен визуальный редактор диаграммы.</w:t>
      </w:r>
      <w:r>
        <w:t xml:space="preserve"> </w:t>
      </w:r>
      <w:r>
        <w:t xml:space="preserve">Кнопки панели инструментов визуального редактора</w:t>
      </w:r>
      <w:r>
        <w:t xml:space="preserve"> следующие: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Удалить - удалить выбранный объект (узел или сегмент) с диаграммы;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Сменить направление - изменить направление выбранного узла на противоположное; 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Создать копию узла - создать копию выбранного узла;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Выбрать узел - кнопка-переключатель. Переключить визуальный редактор в режим выбора и перемещения объектов; 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Создать связь - кнопка-переключатель. Переключить визуальный редактор в режим создания связей;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Проверить - проверить диаграмму на наличие ошибок (неподключенных узлов и т.п.). Внешний вид кнопки зависит от текущего состояния диаграммы (не проверено / проверено);</w:t>
      </w:r>
      <w:r/>
    </w:p>
    <w:p>
      <w:pPr>
        <w:pStyle w:val="883"/>
        <w:numPr>
          <w:ilvl w:val="0"/>
          <w:numId w:val="17"/>
        </w:numPr>
        <w:widowControl/>
      </w:pPr>
      <w:r>
        <w:t xml:space="preserve">Комментарий - добавить текстовый комментарий на диаграмму.</w:t>
      </w:r>
      <w:r/>
    </w:p>
    <w:p>
      <w:pPr>
        <w:pStyle w:val="883"/>
        <w:ind w:firstLine="708"/>
      </w:pPr>
      <w:r>
        <w:t xml:space="preserve">Добавление узлов на диаграмму осуществляется посредствам следующих кнопок: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Сетевой канал - клиент - добавить на диаграмму узел типа Сетевой канал – клиент;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Сетевой канал – сервер - добавить на диаграмму узел типа Сетевой канал – сервер;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Сервисный канал - клиент - добавить на диаграмму узел типа Сервисный канал – клиент;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Сервисный канал - сервер - добавить на диаграмму узел типа Сервисный канал - сервер ;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Сетевой канал - концентратор - добавить на диаграмму узел типа Сетевой канал – концентратор;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Получатель очереди сообщений - добавить на диаграмму узел типа Получатель очереди сообщений;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Канал персональных коммуникаций - добавить на диаграмму узел типа Канал персональных коммуникаций;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Отправитель очереди сообщений - добавить на диаграмму узел типа Отправитель очереди сообщений; </w:t>
      </w:r>
      <w:r/>
    </w:p>
    <w:p>
      <w:pPr>
        <w:pStyle w:val="883"/>
        <w:numPr>
          <w:ilvl w:val="0"/>
          <w:numId w:val="18"/>
        </w:numPr>
        <w:widowControl/>
        <w:rPr>
          <w:lang w:val="en-US"/>
        </w:rPr>
      </w:pPr>
      <w:r>
        <w:rPr>
          <w:lang w:val="en-US"/>
        </w:rPr>
        <w:t xml:space="preserve">RTP Pipeline Online Incoming Interface - </w:t>
      </w:r>
      <w:r>
        <w:t xml:space="preserve">добавить</w:t>
      </w:r>
      <w:r>
        <w:rPr>
          <w:lang w:val="en-US"/>
        </w:rPr>
        <w:t xml:space="preserve"> </w:t>
      </w:r>
      <w:r>
        <w:t xml:space="preserve">на</w:t>
      </w:r>
      <w:r>
        <w:rPr>
          <w:lang w:val="en-US"/>
        </w:rPr>
        <w:t xml:space="preserve"> </w:t>
      </w:r>
      <w:r>
        <w:t xml:space="preserve">диаграмму</w:t>
      </w:r>
      <w:r>
        <w:rPr>
          <w:lang w:val="en-US"/>
        </w:rPr>
        <w:t xml:space="preserve"> </w:t>
      </w:r>
      <w:r>
        <w:t xml:space="preserve">узел</w:t>
      </w:r>
      <w:r>
        <w:rPr>
          <w:lang w:val="en-US"/>
        </w:rPr>
        <w:t xml:space="preserve"> </w:t>
      </w:r>
      <w:r>
        <w:t xml:space="preserve">типа</w:t>
      </w:r>
      <w:r>
        <w:rPr>
          <w:lang w:val="en-US"/>
        </w:rPr>
        <w:t xml:space="preserve"> RTP Pipeline Online Incoming Interface; </w:t>
      </w:r>
      <w:r/>
    </w:p>
    <w:p>
      <w:pPr>
        <w:pStyle w:val="883"/>
        <w:numPr>
          <w:ilvl w:val="0"/>
          <w:numId w:val="18"/>
        </w:numPr>
        <w:widowControl/>
      </w:pPr>
      <w:r>
        <w:rPr>
          <w:lang w:val="en-US"/>
        </w:rPr>
        <w:t xml:space="preserve">RTP</w:t>
      </w:r>
      <w:r>
        <w:t xml:space="preserve"> </w:t>
      </w:r>
      <w:r>
        <w:rPr>
          <w:lang w:val="en-US"/>
        </w:rPr>
        <w:t xml:space="preserve">Pipeline</w:t>
      </w:r>
      <w:r>
        <w:t xml:space="preserve"> </w:t>
      </w:r>
      <w:r>
        <w:rPr>
          <w:lang w:val="en-US"/>
        </w:rPr>
        <w:t xml:space="preserve">Online</w:t>
      </w:r>
      <w:r>
        <w:t xml:space="preserve"> </w:t>
      </w:r>
      <w:r>
        <w:rPr>
          <w:lang w:val="en-US"/>
        </w:rPr>
        <w:t xml:space="preserve">Outgoing</w:t>
      </w:r>
      <w:r>
        <w:t xml:space="preserve"> </w:t>
      </w:r>
      <w:r>
        <w:rPr>
          <w:lang w:val="en-US"/>
        </w:rPr>
        <w:t xml:space="preserve">Interface</w:t>
      </w:r>
      <w:r>
        <w:t xml:space="preserve"> - </w:t>
      </w:r>
      <w:r>
        <w:t xml:space="preserve">в</w:t>
      </w:r>
      <w:r>
        <w:t xml:space="preserve"> </w:t>
      </w:r>
      <w:r>
        <w:t xml:space="preserve">кнопке</w:t>
      </w:r>
      <w:r>
        <w:t xml:space="preserve"> </w:t>
      </w:r>
      <w:r>
        <w:t xml:space="preserve">с</w:t>
      </w:r>
      <w:r>
        <w:t xml:space="preserve"> </w:t>
      </w:r>
      <w:r>
        <w:t xml:space="preserve">выпадающим</w:t>
      </w:r>
      <w:r>
        <w:t xml:space="preserve"> </w:t>
      </w:r>
      <w:r>
        <w:t xml:space="preserve">списком</w:t>
      </w:r>
      <w:r>
        <w:t xml:space="preserve"> </w:t>
      </w:r>
      <w:r>
        <w:t xml:space="preserve">сгруппированы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добавления</w:t>
      </w:r>
      <w:r>
        <w:t xml:space="preserve"> </w:t>
      </w:r>
      <w:r>
        <w:t xml:space="preserve">на</w:t>
      </w:r>
      <w:r>
        <w:t xml:space="preserve"> </w:t>
      </w:r>
      <w:r>
        <w:t xml:space="preserve">диаграмму</w:t>
      </w:r>
      <w:r>
        <w:t xml:space="preserve"> </w:t>
      </w:r>
      <w:r>
        <w:t xml:space="preserve">узлов</w:t>
      </w:r>
      <w:r>
        <w:t xml:space="preserve"> </w:t>
      </w:r>
      <w:r>
        <w:t xml:space="preserve">следующих</w:t>
      </w:r>
      <w:r>
        <w:t xml:space="preserve"> </w:t>
      </w:r>
      <w:r>
        <w:t xml:space="preserve">типов</w:t>
      </w:r>
      <w:r>
        <w:t xml:space="preserve">: </w:t>
      </w:r>
      <w:r/>
    </w:p>
    <w:p>
      <w:pPr>
        <w:pStyle w:val="883"/>
        <w:numPr>
          <w:ilvl w:val="1"/>
          <w:numId w:val="18"/>
        </w:numPr>
        <w:widowControl/>
        <w:rPr>
          <w:lang w:val="en-US"/>
        </w:rPr>
      </w:pPr>
      <w:r>
        <w:rPr>
          <w:lang w:val="en-US"/>
        </w:rPr>
        <w:t xml:space="preserve">RTP Pip</w:t>
      </w:r>
      <w:r>
        <w:rPr>
          <w:lang w:val="en-US"/>
        </w:rPr>
        <w:t xml:space="preserve">eline</w:t>
      </w:r>
      <w:r>
        <w:rPr>
          <w:lang w:val="en-US"/>
        </w:rPr>
        <w:t xml:space="preserve"> </w:t>
      </w:r>
      <w:r>
        <w:rPr>
          <w:lang w:val="en-US"/>
        </w:rPr>
        <w:t xml:space="preserve">Online</w:t>
      </w:r>
      <w:r>
        <w:rPr>
          <w:lang w:val="en-US"/>
        </w:rPr>
        <w:t xml:space="preserve"> </w:t>
      </w:r>
      <w:r>
        <w:rPr>
          <w:lang w:val="en-US"/>
        </w:rPr>
        <w:t xml:space="preserve">Outgoing</w:t>
      </w:r>
      <w:r>
        <w:rPr>
          <w:lang w:val="en-US"/>
        </w:rPr>
        <w:t xml:space="preserve"> </w:t>
      </w:r>
      <w:r>
        <w:rPr>
          <w:lang w:val="en-US"/>
        </w:rPr>
        <w:t xml:space="preserve">Interface</w:t>
      </w:r>
      <w:r>
        <w:rPr>
          <w:lang w:val="en-US"/>
        </w:rPr>
        <w:t xml:space="preserve">; </w:t>
      </w:r>
      <w:r/>
    </w:p>
    <w:p>
      <w:pPr>
        <w:pStyle w:val="883"/>
        <w:numPr>
          <w:ilvl w:val="1"/>
          <w:numId w:val="18"/>
        </w:numPr>
        <w:widowControl/>
        <w:rPr>
          <w:lang w:val="en-US"/>
        </w:rPr>
      </w:pPr>
      <w:r>
        <w:rPr>
          <w:lang w:val="en-US"/>
        </w:rPr>
        <w:t xml:space="preserve">RTP Pipeline Online Outgoing CBA Interface;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Исполнитель транзакций </w:t>
      </w:r>
      <w:r>
        <w:t xml:space="preserve">- </w:t>
      </w:r>
      <w:r>
        <w:t xml:space="preserve">добавить на диаграмму узел типа Исполнитель транзакций;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Криптопроцессор - добавить на диаграмму узел типа Криптопроцессор;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Обработчик MAC - добавить на диаграмму узел типа Обработчик MAC;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Концентратор транзакций - в кнопке с выпадающим списком сгруппированы команды добавления на диаграмму узлов следующих типов: </w:t>
      </w:r>
      <w:r/>
    </w:p>
    <w:p>
      <w:pPr>
        <w:pStyle w:val="883"/>
        <w:numPr>
          <w:ilvl w:val="1"/>
          <w:numId w:val="18"/>
        </w:numPr>
        <w:widowControl/>
        <w:rPr>
          <w:lang w:val="en-US"/>
        </w:rPr>
      </w:pPr>
      <w:r>
        <w:t xml:space="preserve">Концентратор транзакций;</w:t>
      </w:r>
      <w:r/>
    </w:p>
    <w:p>
      <w:pPr>
        <w:pStyle w:val="883"/>
        <w:numPr>
          <w:ilvl w:val="1"/>
          <w:numId w:val="18"/>
        </w:numPr>
        <w:widowControl/>
        <w:rPr>
          <w:lang w:val="en-US"/>
        </w:rPr>
      </w:pPr>
      <w:r>
        <w:t xml:space="preserve">Концентратор транзакций (CBA);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Разборщик сообщений - добавить на диаграмму узел типа Разборщик сообщений;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Сборщик сообщений - добавить на диаграмму узел типа Сборщик сообщений;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JML процессор - добавить на диаграмму узел типа JML процессор;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Трансформатор - добавить на диаграмму узел типа Трансформатор;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JML маршрутизатор - добавить на диаграмму узел типа JML маршрутизатор;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XPath маршрутизатор - добавить на диаграмму узел типа XPath маршрутизатор;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Вызов через API - добавить на диаграмму узел типа Вызов через API;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Старт - добавить на диаграмму узел типа Старт; </w:t>
      </w:r>
      <w:r/>
    </w:p>
    <w:p>
      <w:pPr>
        <w:pStyle w:val="883"/>
        <w:numPr>
          <w:ilvl w:val="0"/>
          <w:numId w:val="18"/>
        </w:numPr>
        <w:widowControl/>
      </w:pPr>
      <w:r>
        <w:t xml:space="preserve">Эхо - добавить на диаграмму узел типа Эхо.</w:t>
      </w:r>
      <w:r/>
    </w:p>
    <w:p>
      <w:pPr>
        <w:pStyle w:val="883"/>
      </w:pPr>
      <w:r>
        <w:t xml:space="preserve">Для решения поставленной задачи необходимо создать диаграмму, представленную на рисунке 21. Диаграмма содержит две независимые ветки:</w:t>
      </w:r>
      <w:r/>
    </w:p>
    <w:p>
      <w:pPr>
        <w:pStyle w:val="883"/>
        <w:numPr>
          <w:ilvl w:val="0"/>
          <w:numId w:val="22"/>
        </w:numPr>
        <w:widowControl/>
      </w:pPr>
      <w:r>
        <w:t xml:space="preserve">Ветка обработки исходящих запросов. Необходима для запроса дополнительной информации клиентом или уточнения данных о платеже. Состоит из трех узлов:</w:t>
      </w:r>
      <w:r/>
    </w:p>
    <w:p>
      <w:pPr>
        <w:pStyle w:val="883"/>
        <w:numPr>
          <w:ilvl w:val="1"/>
          <w:numId w:val="22"/>
        </w:numPr>
        <w:widowControl/>
        <w:rPr>
          <w:lang w:val="en-US"/>
        </w:rPr>
      </w:pPr>
      <w:r>
        <w:rPr>
          <w:lang w:val="en-US"/>
        </w:rPr>
        <w:t xml:space="preserve">RTP Pipeline Online Outgoing Interface;</w:t>
      </w:r>
      <w:r/>
    </w:p>
    <w:p>
      <w:pPr>
        <w:pStyle w:val="883"/>
        <w:numPr>
          <w:ilvl w:val="1"/>
          <w:numId w:val="22"/>
        </w:numPr>
        <w:widowControl/>
        <w:rPr>
          <w:lang w:val="en-US"/>
        </w:rPr>
      </w:pPr>
      <w:r>
        <w:rPr>
          <w:lang w:val="en-US"/>
        </w:rPr>
        <w:t xml:space="preserve">Transaction Request Processor;</w:t>
      </w:r>
      <w:r/>
    </w:p>
    <w:p>
      <w:pPr>
        <w:pStyle w:val="883"/>
        <w:numPr>
          <w:ilvl w:val="1"/>
          <w:numId w:val="22"/>
        </w:numPr>
        <w:widowControl/>
        <w:rPr>
          <w:lang w:val="en-US"/>
        </w:rPr>
      </w:pPr>
      <w:r>
        <w:rPr>
          <w:lang w:val="en-US"/>
        </w:rPr>
        <w:t xml:space="preserve">Network Channel </w:t>
      </w:r>
      <w:r>
        <w:rPr>
          <w:lang w:val="en-US"/>
        </w:rPr>
        <w:t xml:space="preserve">–</w:t>
      </w:r>
      <w:r>
        <w:rPr>
          <w:lang w:val="en-US"/>
        </w:rPr>
        <w:t xml:space="preserve"> Client</w:t>
      </w:r>
      <w:r>
        <w:rPr>
          <w:lang w:val="en-US"/>
        </w:rPr>
        <w:t xml:space="preserve">.</w:t>
      </w:r>
      <w:r/>
    </w:p>
    <w:p>
      <w:pPr>
        <w:pStyle w:val="883"/>
        <w:numPr>
          <w:ilvl w:val="0"/>
          <w:numId w:val="22"/>
        </w:numPr>
        <w:widowControl/>
      </w:pPr>
      <w:r>
        <w:t xml:space="preserve">Ветка обработки входящих запросов. Необходима для регистрации данных в системе клиента и проведения финансовых транзакций. Состоит из трех узлов:</w:t>
      </w:r>
      <w:r/>
    </w:p>
    <w:p>
      <w:pPr>
        <w:pStyle w:val="883"/>
        <w:numPr>
          <w:ilvl w:val="1"/>
          <w:numId w:val="22"/>
        </w:numPr>
        <w:widowControl/>
      </w:pPr>
      <w:r>
        <w:t xml:space="preserve">Network Channel </w:t>
      </w:r>
      <w:r>
        <w:t xml:space="preserve">–</w:t>
      </w:r>
      <w:r>
        <w:t xml:space="preserve"> Server</w:t>
      </w:r>
      <w:r>
        <w:t xml:space="preserve">;</w:t>
      </w:r>
      <w:r/>
    </w:p>
    <w:p>
      <w:pPr>
        <w:pStyle w:val="883"/>
        <w:numPr>
          <w:ilvl w:val="1"/>
          <w:numId w:val="22"/>
        </w:numPr>
        <w:widowControl/>
      </w:pPr>
      <w:r>
        <w:rPr>
          <w:lang w:val="en-US"/>
        </w:rPr>
        <w:t xml:space="preserve">JML Processor;</w:t>
      </w:r>
      <w:r/>
    </w:p>
    <w:p>
      <w:pPr>
        <w:pStyle w:val="883"/>
        <w:numPr>
          <w:ilvl w:val="1"/>
          <w:numId w:val="22"/>
        </w:numPr>
        <w:widowControl/>
        <w:rPr>
          <w:lang w:val="en-US"/>
        </w:rPr>
      </w:pPr>
      <w:r>
        <w:rPr>
          <w:lang w:val="en-US"/>
        </w:rPr>
        <w:t xml:space="preserve">RTP Pipeline Online Incoming Interface</w:t>
      </w:r>
      <w:r>
        <w:rPr>
          <w:lang w:val="en-US"/>
        </w:rPr>
        <w:t xml:space="preserve">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9408" cy="2107068"/>
                <wp:effectExtent l="0" t="0" r="0" b="7620"/>
                <wp:docPr id="26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906805" cy="2118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84.2pt;height:165.9pt;mso-wrap-distance-left:0.0pt;mso-wrap-distance-top:0.0pt;mso-wrap-distance-right:0.0pt;mso-wrap-distance-bottom:0.0pt;" stroked="f">
                <v:path textboxrect="0,0,0,0"/>
                <v:imagedata r:id="rId39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 21 – Диаграмма конвейера</w:t>
      </w:r>
      <w:r/>
    </w:p>
    <w:p>
      <w:pPr>
        <w:pStyle w:val="883"/>
        <w:jc w:val="center"/>
      </w:pPr>
      <w:r/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28" w:name="_Toc106724375"/>
      <w:r>
        <w:t xml:space="preserve">Обработка исходящих запросов</w:t>
      </w:r>
      <w:bookmarkEnd w:id="28"/>
      <w:r/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  <w:rPr>
          <w:lang w:val="en-US"/>
        </w:rPr>
      </w:pPr>
      <w:r/>
      <w:bookmarkStart w:id="29" w:name="_Toc106724376"/>
      <w:r>
        <w:t xml:space="preserve">Узел</w:t>
      </w:r>
      <w:r>
        <w:rPr>
          <w:lang w:val="en-US"/>
        </w:rPr>
        <w:t xml:space="preserve"> RTP Pipeline Online Outgoing Interface</w:t>
      </w:r>
      <w:bookmarkEnd w:id="29"/>
      <w:r/>
      <w:r/>
    </w:p>
    <w:p>
      <w:pPr>
        <w:pStyle w:val="883"/>
        <w:ind w:firstLine="576"/>
      </w:pPr>
      <w:r>
        <w:t xml:space="preserve">Первым узлом в ветке исходящих запросов является интерфейс класса </w:t>
      </w:r>
      <w:r>
        <w:rPr>
          <w:lang w:val="en-US"/>
        </w:rPr>
        <w:t xml:space="preserve">RTP</w:t>
      </w:r>
      <w:r>
        <w:t xml:space="preserve"> </w:t>
      </w:r>
      <w:r>
        <w:rPr>
          <w:lang w:val="en-US"/>
        </w:rPr>
        <w:t xml:space="preserve">Pipeline</w:t>
      </w:r>
      <w:r>
        <w:t xml:space="preserve"> </w:t>
      </w:r>
      <w:r>
        <w:rPr>
          <w:lang w:val="en-US"/>
        </w:rPr>
        <w:t xml:space="preserve">Outgoing</w:t>
      </w:r>
      <w:r>
        <w:t xml:space="preserve">. Настройка узла продемонстрирована на рисунке 22. Интерфейс RTP Online Outgoing является сервис-ориентированным интерфейсом. Данный интерфейс подготавливает SOA</w:t>
      </w:r>
      <w:r>
        <w:t xml:space="preserve">P запрос и вызывает соответствующий сервис. При этом запрос содержит ссылочный идентификатор инициатора, от имени которого происходит взаимодействие (необходимо для указания принимающей стороне, какой входящий интерфейс должен обрабатывать данный запрос). </w:t>
      </w:r>
      <w:r/>
    </w:p>
    <w:p>
      <w:pPr>
        <w:pStyle w:val="883"/>
        <w:ind w:firstLine="576"/>
      </w:pPr>
      <w:r>
        <w:t xml:space="preserve">Основными параметрами интерфейса являются:</w:t>
      </w:r>
      <w:r/>
    </w:p>
    <w:p>
      <w:pPr>
        <w:pStyle w:val="883"/>
        <w:numPr>
          <w:ilvl w:val="0"/>
          <w:numId w:val="24"/>
        </w:numPr>
        <w:widowControl/>
        <w:rPr>
          <w:lang w:val="en-US"/>
        </w:rPr>
      </w:pPr>
      <w:r>
        <w:t xml:space="preserve">Ид - идентификатор интерфейса. Заполняется автоматически. Редактирование запрещено;</w:t>
      </w:r>
      <w:r/>
    </w:p>
    <w:p>
      <w:pPr>
        <w:pStyle w:val="883"/>
        <w:numPr>
          <w:ilvl w:val="0"/>
          <w:numId w:val="24"/>
        </w:numPr>
        <w:widowControl/>
        <w:rPr>
          <w:lang w:val="en-US"/>
        </w:rPr>
      </w:pPr>
      <w:r>
        <w:t xml:space="preserve">Класс - класс интерфейса. Задается при создании. Значение выбирается из дерева классов в диалоговом окне. Редактирование запрещено;</w:t>
      </w:r>
      <w:r/>
    </w:p>
    <w:p>
      <w:pPr>
        <w:pStyle w:val="883"/>
        <w:numPr>
          <w:ilvl w:val="0"/>
          <w:numId w:val="24"/>
        </w:numPr>
        <w:widowControl/>
        <w:rPr>
          <w:lang w:val="en-US"/>
        </w:rPr>
      </w:pPr>
      <w:r>
        <w:t xml:space="preserve">Название - название интерфейса;</w:t>
      </w:r>
      <w:r/>
    </w:p>
    <w:p>
      <w:pPr>
        <w:pStyle w:val="883"/>
        <w:numPr>
          <w:ilvl w:val="0"/>
          <w:numId w:val="24"/>
        </w:numPr>
        <w:widowControl/>
        <w:rPr>
          <w:lang w:val="en-US"/>
        </w:rPr>
      </w:pPr>
      <w:r>
        <w:t xml:space="preserve">Институт - владелец интерфейса - назв</w:t>
      </w:r>
      <w:r>
        <w:t xml:space="preserve">ание финансового института-владельца интерфейса. Параметр автоматически заполняется при создании значением или названием финансового института, в контексте которого задается интерфейс. Обязательный параметр для офлайн-интерфейсов. Редактирование запрещено;</w:t>
      </w:r>
      <w:r/>
    </w:p>
    <w:p>
      <w:pPr>
        <w:pStyle w:val="883"/>
        <w:numPr>
          <w:ilvl w:val="0"/>
          <w:numId w:val="24"/>
        </w:numPr>
        <w:widowControl/>
      </w:pPr>
      <w:r>
        <w:t xml:space="preserve">Профиль трассировки - параметр указывает, какие события интерфейса должны быть записаны в журнал событий;</w:t>
      </w:r>
      <w:r/>
    </w:p>
    <w:p>
      <w:pPr>
        <w:pStyle w:val="883"/>
        <w:numPr>
          <w:ilvl w:val="0"/>
          <w:numId w:val="24"/>
        </w:numPr>
        <w:widowControl/>
      </w:pPr>
      <w:r>
        <w:t xml:space="preserve">Время последней модификации - время создания или последней модификации любого из параметров интерфейса. Значение присваивается автоматически. Редактирование запрещено;</w:t>
      </w:r>
      <w:r/>
    </w:p>
    <w:p>
      <w:pPr>
        <w:pStyle w:val="883"/>
        <w:numPr>
          <w:ilvl w:val="0"/>
          <w:numId w:val="24"/>
        </w:numPr>
        <w:widowControl/>
      </w:pPr>
      <w:r>
        <w:t xml:space="preserve">Автор последней модификации - имя пользователя, который последним редактировал параметры интерфейса. Значение присваивается автоматически. Редактирование запрещено;</w:t>
      </w:r>
      <w:r/>
    </w:p>
    <w:p>
      <w:pPr>
        <w:pStyle w:val="883"/>
        <w:numPr>
          <w:ilvl w:val="0"/>
          <w:numId w:val="24"/>
        </w:numPr>
        <w:widowControl/>
      </w:pPr>
      <w:r>
        <w:t xml:space="preserve">Журнал изменений - при помощи редактора журнала изменений пользователь, создавший / изменивший параметры интерфейса, может заполнить информацию о внесенных ревизиях.</w:t>
      </w:r>
      <w:r/>
    </w:p>
    <w:p>
      <w:pPr>
        <w:pStyle w:val="883"/>
        <w:ind w:left="576" w:firstLine="0"/>
      </w:pPr>
      <w:r>
        <w:t xml:space="preserve">Дополнительные параметры интерфейса следующие: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PIN working key - Ключ перекодировки PIN-блока. Если параметр не задан, то перекодировка не производится;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Ожидание ответа на исходящий запрос (с.) – максимальное время ожидания ответа на запрос, по истечению которого возникает исключение;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Ожидание установки соединения (с.) - Интервал времени (в секундах), в течение которого ожидается установка соединения с внешней системой. Если в течение этого времени соединение не был</w:t>
      </w:r>
      <w:r>
        <w:t xml:space="preserve">о установлено, то транзакция может быть обработана в режиме STIP. Если значение параметра не задано, то в качестве тайм-аута для установки соединения используется значение параметра Ожидание ответа на исходящий запрос (с). Минимальное значение - 1 секунда;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Период повторов передачи (с.) – время, по истечению которого интерфейс будет генерировать повтор запроса при отсутствии ответа;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Количество повторов передачи – максимальное количество повторов передачи запроса;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Коэффициент увеличения периода повторов – коэффициент, влияющий на увеличение времени между повторами;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Максимальный период повторов передачи (с) – максимальное время между повторами;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Требуется передача подтверждения DCC. Флаг, определяющий поведение интерфейса при DCC. Если флаг установлен, то интерфейс и</w:t>
      </w:r>
      <w:r>
        <w:t xml:space="preserve">спользуется не только для динамической конвертации, но и для передачи во внешнюю систему результата выполнения конвертации (после подтверждения или отказа от DCC клиентом). По умолчанию значение флага не задано - признак того, что значение не определялось </w:t>
      </w:r>
      <w:r>
        <w:t xml:space="preserve">пользователем; при этом поведение соответствует неустановленному флагу;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Маскировать чувствительные данные в запросе. Если флаг установлен, то в передаваемом сообщении будут маскироваться чувствительные данные (PAN, PIN-блок и др. данные). Данный флаг</w:t>
      </w:r>
      <w:r>
        <w:t xml:space="preserve"> имеет смысл устанавливать для интерфейсов, работающих для выполнения динамической конвертации валюты (DCC) или для аутентификации во внешней системе, в случаях если внешняя система не должна получать чувствительные данные. По умолчанию флаг не установлен;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Корректировка исходящего сообщения – функция, код которой применяется при формировании исходящего сообщения;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Предобработка входящего сообщения - функция, код которой применяется до ядровой обработки запроса;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Корректировка ответа транзакции - функция, код которой применяется при формировании ответа транзакции;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Корректировка внешних сообщений - функция, код которой применяется при формировании внешнего сообщения;</w:t>
      </w:r>
      <w:r/>
    </w:p>
    <w:p>
      <w:pPr>
        <w:pStyle w:val="883"/>
        <w:numPr>
          <w:ilvl w:val="0"/>
          <w:numId w:val="25"/>
        </w:numPr>
        <w:widowControl/>
      </w:pPr>
      <w:r>
        <w:t xml:space="preserve">Необходимость подготовки повторов транзакции – функция, проверяющая условия для генерации повтора.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48075" cy="3103588"/>
                <wp:effectExtent l="0" t="0" r="0" b="1905"/>
                <wp:docPr id="27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3700293" cy="31480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287.2pt;height:244.4pt;mso-wrap-distance-left:0.0pt;mso-wrap-distance-top:0.0pt;mso-wrap-distance-right:0.0pt;mso-wrap-distance-bottom:0.0pt;" stroked="f">
                <v:path textboxrect="0,0,0,0"/>
                <v:imagedata r:id="rId40" o:title=""/>
              </v:shape>
            </w:pict>
          </mc:Fallback>
        </mc:AlternateContent>
      </w:r>
      <w:r/>
    </w:p>
    <w:p>
      <w:pPr>
        <w:pStyle w:val="883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22</w:t>
      </w:r>
      <w:r>
        <w:rPr>
          <w:lang w:val="en-US"/>
        </w:rPr>
        <w:t xml:space="preserve"> – </w:t>
      </w:r>
      <w:r>
        <w:t xml:space="preserve">Настройка</w:t>
      </w:r>
      <w:r>
        <w:rPr>
          <w:lang w:val="en-US"/>
        </w:rPr>
        <w:t xml:space="preserve"> </w:t>
      </w:r>
      <w:r>
        <w:t xml:space="preserve">узла</w:t>
      </w:r>
      <w:r>
        <w:rPr>
          <w:lang w:val="en-US"/>
        </w:rPr>
        <w:t xml:space="preserve"> </w:t>
      </w:r>
      <w:r>
        <w:rPr>
          <w:lang w:val="en-US"/>
        </w:rPr>
        <w:t xml:space="preserve">RTP</w:t>
      </w:r>
      <w:r>
        <w:rPr>
          <w:lang w:val="en-US"/>
        </w:rPr>
        <w:t xml:space="preserve"> </w:t>
      </w:r>
      <w:r>
        <w:rPr>
          <w:lang w:val="en-US"/>
        </w:rPr>
        <w:t xml:space="preserve">Pipeline</w:t>
      </w:r>
      <w:r>
        <w:rPr>
          <w:lang w:val="en-US"/>
        </w:rPr>
        <w:t xml:space="preserve"> </w:t>
      </w:r>
      <w:r>
        <w:rPr>
          <w:lang w:val="en-US"/>
        </w:rPr>
        <w:t xml:space="preserve">Outgoing</w:t>
      </w:r>
      <w:r>
        <w:rPr>
          <w:lang w:val="en-US"/>
        </w:rPr>
        <w:t xml:space="preserve"> </w:t>
      </w:r>
      <w:r>
        <w:rPr>
          <w:lang w:val="en-US"/>
        </w:rPr>
        <w:t xml:space="preserve">Interface</w:t>
      </w:r>
      <w:r/>
    </w:p>
    <w:p>
      <w:pPr>
        <w:pStyle w:val="876"/>
        <w:numPr>
          <w:ilvl w:val="2"/>
          <w:numId w:val="1"/>
        </w:numPr>
        <w:ind w:left="1296" w:hanging="576"/>
        <w:spacing w:before="40" w:after="0" w:line="360" w:lineRule="auto"/>
        <w:widowControl/>
      </w:pPr>
      <w:r>
        <w:rPr>
          <w:lang w:val="en-US"/>
        </w:rPr>
        <w:t xml:space="preserve"> </w:t>
      </w:r>
      <w:bookmarkStart w:id="30" w:name="_Toc106724377"/>
      <w:r>
        <w:t xml:space="preserve">Узел Transaction Request Processor</w:t>
      </w:r>
      <w:bookmarkEnd w:id="30"/>
      <w:r/>
      <w:r/>
    </w:p>
    <w:p>
      <w:pPr>
        <w:pStyle w:val="883"/>
        <w:ind w:firstLine="708"/>
      </w:pPr>
      <w:r>
        <w:t xml:space="preserve">Вторым узлом является исполнитель транзакций. Узел принимает транзакционные запросы, выполняет транзакции в ядре TranzAxis и возвращает транзакционные отв</w:t>
      </w:r>
      <w:r>
        <w:t xml:space="preserve">еты. Настройка узла продемонстрирована на рисунке 23. Узел имеет один входной коннектор, принимающий запросы в типе данных http:// schemas.tranzaxis.com/ tran.xsd#Request и возвращающий ответ в типе данных http:// schemas.tranzaxis.com/ tran.xsd#Response. </w:t>
      </w:r>
      <w:r/>
    </w:p>
    <w:p>
      <w:pPr>
        <w:pStyle w:val="883"/>
      </w:pPr>
      <w:r>
        <w:t xml:space="preserve">На вкладке настройки общее мы можем настроить следующие параметры:</w:t>
      </w:r>
      <w:r/>
    </w:p>
    <w:p>
      <w:pPr>
        <w:pStyle w:val="883"/>
        <w:numPr>
          <w:ilvl w:val="0"/>
          <w:numId w:val="26"/>
        </w:numPr>
        <w:widowControl/>
      </w:pPr>
      <w:r>
        <w:t xml:space="preserve">Ид -  идентификатор исполнителя транзакций. Заполняется автоматически. Редактирование запрещено;</w:t>
      </w:r>
      <w:r/>
    </w:p>
    <w:p>
      <w:pPr>
        <w:pStyle w:val="883"/>
        <w:numPr>
          <w:ilvl w:val="0"/>
          <w:numId w:val="26"/>
        </w:numPr>
        <w:widowControl/>
      </w:pPr>
      <w:r>
        <w:t xml:space="preserve">Название – название исполнителя транзакций;</w:t>
      </w:r>
      <w:r/>
    </w:p>
    <w:p>
      <w:pPr>
        <w:pStyle w:val="883"/>
        <w:numPr>
          <w:ilvl w:val="0"/>
          <w:numId w:val="26"/>
        </w:numPr>
        <w:widowControl/>
      </w:pPr>
      <w:r>
        <w:t xml:space="preserve">Время последней модификации - время создания или последней модификации любого из параметров исполнителя транзакций. Значение присваивается автоматически. Редактирование запрещено;</w:t>
      </w:r>
      <w:r/>
    </w:p>
    <w:p>
      <w:pPr>
        <w:pStyle w:val="883"/>
        <w:numPr>
          <w:ilvl w:val="0"/>
          <w:numId w:val="26"/>
        </w:numPr>
        <w:widowControl/>
      </w:pPr>
      <w:r>
        <w:t xml:space="preserve">Автор последней модификации - имя пользователя, который последним редактировал исполнителя транзакций. Значение присваивается автоматически. Редактирование запрещено.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4049" cy="3630580"/>
                <wp:effectExtent l="0" t="0" r="8255" b="8255"/>
                <wp:docPr id="28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598917" cy="36583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59.4pt;height:285.9pt;mso-wrap-distance-left:0.0pt;mso-wrap-distance-top:0.0pt;mso-wrap-distance-right:0.0pt;mso-wrap-distance-bottom:0.0pt;" stroked="f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883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</w:t>
      </w:r>
      <w:r>
        <w:rPr>
          <w:lang w:val="en-US"/>
        </w:rPr>
        <w:t xml:space="preserve">23</w:t>
      </w:r>
      <w:r>
        <w:rPr>
          <w:lang w:val="en-US"/>
        </w:rPr>
        <w:t xml:space="preserve"> – </w:t>
      </w:r>
      <w:r>
        <w:t xml:space="preserve">Настройка</w:t>
      </w:r>
      <w:r>
        <w:rPr>
          <w:lang w:val="en-US"/>
        </w:rPr>
        <w:t xml:space="preserve"> </w:t>
      </w:r>
      <w:r>
        <w:t xml:space="preserve">узла</w:t>
      </w:r>
      <w:r>
        <w:rPr>
          <w:lang w:val="en-US"/>
        </w:rPr>
        <w:t xml:space="preserve"> </w:t>
      </w:r>
      <w:r>
        <w:rPr>
          <w:lang w:val="en-US"/>
        </w:rPr>
        <w:t xml:space="preserve">Transaction</w:t>
      </w:r>
      <w:r>
        <w:rPr>
          <w:lang w:val="en-US"/>
        </w:rPr>
        <w:t xml:space="preserve"> </w:t>
      </w:r>
      <w:r>
        <w:rPr>
          <w:lang w:val="en-US"/>
        </w:rPr>
        <w:t xml:space="preserve">Request</w:t>
      </w:r>
      <w:r>
        <w:rPr>
          <w:lang w:val="en-US"/>
        </w:rPr>
        <w:t xml:space="preserve"> </w:t>
      </w:r>
      <w:r>
        <w:rPr>
          <w:lang w:val="en-US"/>
        </w:rPr>
        <w:t xml:space="preserve">Processor</w:t>
      </w:r>
      <w:r/>
    </w:p>
    <w:p>
      <w:pPr>
        <w:pStyle w:val="876"/>
        <w:numPr>
          <w:ilvl w:val="2"/>
          <w:numId w:val="1"/>
        </w:numPr>
        <w:ind w:left="1296" w:hanging="576"/>
        <w:spacing w:before="40" w:after="0" w:line="360" w:lineRule="auto"/>
        <w:widowControl/>
      </w:pPr>
      <w:r>
        <w:rPr>
          <w:lang w:val="en-US"/>
        </w:rPr>
        <w:t xml:space="preserve"> </w:t>
      </w:r>
      <w:bookmarkStart w:id="31" w:name="_Toc106724378"/>
      <w:r>
        <w:t xml:space="preserve">Узел Network Channel – Client</w:t>
      </w:r>
      <w:bookmarkEnd w:id="31"/>
      <w:r/>
      <w:r/>
    </w:p>
    <w:p>
      <w:pPr>
        <w:pStyle w:val="883"/>
      </w:pPr>
      <w:r>
        <w:t xml:space="preserve">Узел выполняет следующие функции: </w:t>
      </w:r>
      <w:r/>
    </w:p>
    <w:p>
      <w:pPr>
        <w:pStyle w:val="883"/>
        <w:numPr>
          <w:ilvl w:val="0"/>
          <w:numId w:val="27"/>
        </w:numPr>
        <w:widowControl/>
      </w:pPr>
      <w:r>
        <w:t xml:space="preserve">Открытие сетевого соединения;</w:t>
      </w:r>
      <w:r/>
    </w:p>
    <w:p>
      <w:pPr>
        <w:pStyle w:val="883"/>
        <w:numPr>
          <w:ilvl w:val="0"/>
          <w:numId w:val="27"/>
        </w:numPr>
        <w:widowControl/>
      </w:pPr>
      <w:r>
        <w:t xml:space="preserve">Передача запроса и получение ответа;</w:t>
      </w:r>
      <w:r/>
    </w:p>
    <w:p>
      <w:pPr>
        <w:pStyle w:val="883"/>
        <w:numPr>
          <w:ilvl w:val="0"/>
          <w:numId w:val="27"/>
        </w:numPr>
        <w:widowControl/>
      </w:pPr>
      <w:r>
        <w:t xml:space="preserve">Разрыв или удержание соединения, в зависимости от содержания запроса и ответа. </w:t>
      </w:r>
      <w:r/>
    </w:p>
    <w:p>
      <w:pPr>
        <w:pStyle w:val="883"/>
      </w:pPr>
      <w:r>
        <w:t xml:space="preserve">Узел имеет </w:t>
      </w:r>
      <w:r>
        <w:t xml:space="preserve">один входной коннектор,</w:t>
      </w:r>
      <w:r>
        <w:t xml:space="preserve"> передающий исходящие запросы в бинарном формате.</w:t>
      </w:r>
      <w:r/>
    </w:p>
    <w:p>
      <w:pPr>
        <w:pStyle w:val="883"/>
      </w:pPr>
      <w:r>
        <w:t xml:space="preserve">Вкладка Общее содержит следующие параметры: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Ид -</w:t>
      </w:r>
      <w:r>
        <w:t xml:space="preserve"> </w:t>
      </w:r>
      <w:r>
        <w:t xml:space="preserve">идентификатор сетевого узла. Заполняется автоматически. Редактирование запрещено;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Ссылочный ид - предназначенный для использования во внешних системах. Значение параметра должно быть уникальным в пределах модуля, которому принадлежит сетевой канал</w:t>
      </w:r>
      <w:r>
        <w:t xml:space="preserve">. Проверка уникальности выполняется при создании и редактировании канала, а также при импорте конвейера, которому принадлежит канал. При этом в процессе импорта значение, которое не является уникальным, очищается. По умолчанию значение параметра на задано;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Класс – класс узла;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Название – название узла;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Модуль системы - системный модуль, при помощи которого узел должен взаимодействовать с внешней системой. Значение параметра выбирается при помощи селектора. Обязательный параметр;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Адрес - сетевой адрес, с которым должен соединяться узел. Обязательный параметр;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Максимальное число сессий - определяет максимально возможное количество одновременно активных сетевых подключений;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Синхронный режим - если флаг установлен, то канал будет работать в синхронном режиме, в котором каждый запрос на отправку данных во </w:t>
      </w:r>
      <w:r>
        <w:t xml:space="preserve">внешнюю систему выполняется в отдельном подключении в параллельном режиме;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Запи</w:t>
      </w:r>
      <w:r>
        <w:t xml:space="preserve">сывать количество занятых соединений в базу данных - флаг, определяющий необходимость ведения счетчика занятых соединений в параметре Количество занятых соединений. Флаг отображается, если установлен флаг Синхронный режим. По умолчанию флаг не установлен;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Протокол - протокол, используемый каналом для взаимодействия с внешними системами. Возможные значения:  </w:t>
      </w:r>
      <w:r/>
    </w:p>
    <w:p>
      <w:pPr>
        <w:pStyle w:val="883"/>
        <w:numPr>
          <w:ilvl w:val="1"/>
          <w:numId w:val="28"/>
        </w:numPr>
        <w:widowControl/>
      </w:pPr>
      <w:r>
        <w:t xml:space="preserve">Не определен (по умолчанию);  </w:t>
      </w:r>
      <w:r/>
    </w:p>
    <w:p>
      <w:pPr>
        <w:pStyle w:val="883"/>
        <w:numPr>
          <w:ilvl w:val="1"/>
          <w:numId w:val="28"/>
        </w:numPr>
        <w:widowControl/>
      </w:pPr>
      <w:r>
        <w:t xml:space="preserve">HTTP.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Формат исходящего пакета - формат фрейма, используемый для формирования запросов;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Формат входящего пакета - формат фрейма, используемый для разбора ответов внешней системы;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Тайм-аут соединения - интервал времени, в течение которого узел должен ожидать соединения с внешней системой, в секундах;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Тайм-аут приема - интервал времени, в течение которого узел должен ожидать входящее сообщение, в секундах;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Тайм-аут передачи - интервал времени, в течение которого узел должен ожидать отправки исходящего сообщения, в секундах;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Время удержания соединения - интервал времени, в течение которого узел должен удерживать соединение после получения ответа, в секундах. Если значение параметра не задано, то узел будет использовать постоянное соединение;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Длительность удержания соединения - пользовательская функция, определяющая время удержания. Если значение параметра не задано, то будет использоваться значение параметра Время удержания соединения;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Протокол безопасности;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Приватные ключи канала;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Доверенные сертификаты удаленной стороны;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Проверка сертификата удаленной стороны;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Использовать TCP keepalive - если фл</w:t>
      </w:r>
      <w:r>
        <w:t xml:space="preserve">аг установлен, то для проверки соединения с внешними системами будет использоваться опция протокола TCP KeepAlive. Настройки данной опции (тайм-аут, количество попыток проверки активности соединения) выполняются на уровне ОС. По умолчанию флаг установлен;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Количество открытых соединений - количество сетевых подключений, обслуживаемых каналом в данный момент; </w:t>
      </w:r>
      <w:r/>
    </w:p>
    <w:p>
      <w:pPr>
        <w:pStyle w:val="883"/>
        <w:numPr>
          <w:ilvl w:val="0"/>
          <w:numId w:val="28"/>
        </w:numPr>
        <w:widowControl/>
      </w:pPr>
      <w:r>
        <w:t xml:space="preserve">Количество занятых соединений - счетчик количества занятых соединений канала на текущий момент. Для клиентского канала соединение считается занятым, если по нему отправлен исходящий</w:t>
      </w:r>
      <w:r>
        <w:t xml:space="preserve"> запрос во внешнюю систему, но не получен ответ. Параметр отображается, если установлен флаг Синхронный режим. Значение обновляется при каждой отправке запроса и получении ответа, если установлен флаг записывать количество занятых соединений в базу данных.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80237" cy="3094518"/>
                <wp:effectExtent l="0" t="0" r="6350" b="0"/>
                <wp:docPr id="29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3910312" cy="3118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05.5pt;height:243.7pt;mso-wrap-distance-left:0.0pt;mso-wrap-distance-top:0.0pt;mso-wrap-distance-right:0.0pt;mso-wrap-distance-bottom:0.0pt;" stroked="f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pStyle w:val="883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24</w:t>
      </w:r>
      <w:r>
        <w:rPr>
          <w:lang w:val="en-US"/>
        </w:rPr>
        <w:t xml:space="preserve"> – </w:t>
      </w:r>
      <w:r>
        <w:t xml:space="preserve">Н</w:t>
      </w:r>
      <w:r>
        <w:t xml:space="preserve">астройки</w:t>
      </w:r>
      <w:r>
        <w:rPr>
          <w:lang w:val="en-US"/>
        </w:rPr>
        <w:t xml:space="preserve"> </w:t>
      </w:r>
      <w:r>
        <w:t xml:space="preserve">узла</w:t>
      </w:r>
      <w:r>
        <w:rPr>
          <w:lang w:val="en-US"/>
        </w:rPr>
        <w:t xml:space="preserve"> Network Channel – Client</w:t>
      </w:r>
      <w:r/>
    </w:p>
    <w:p>
      <w:pPr>
        <w:pStyle w:val="875"/>
        <w:numPr>
          <w:ilvl w:val="1"/>
          <w:numId w:val="1"/>
        </w:numPr>
        <w:ind w:left="1152" w:hanging="432"/>
        <w:spacing w:before="0" w:after="0" w:line="360" w:lineRule="auto"/>
        <w:widowControl/>
      </w:pPr>
      <w:r>
        <w:rPr>
          <w:lang w:val="en-US"/>
        </w:rPr>
        <w:t xml:space="preserve"> </w:t>
      </w:r>
      <w:bookmarkStart w:id="32" w:name="_Toc106724379"/>
      <w:r>
        <w:t xml:space="preserve">Обработка входящих запросов</w:t>
      </w:r>
      <w:bookmarkEnd w:id="32"/>
      <w:r/>
      <w:r/>
    </w:p>
    <w:p>
      <w:pPr>
        <w:pStyle w:val="876"/>
        <w:numPr>
          <w:ilvl w:val="2"/>
          <w:numId w:val="1"/>
        </w:numPr>
        <w:ind w:left="1296" w:hanging="576"/>
        <w:spacing w:before="40" w:after="0" w:line="360" w:lineRule="auto"/>
        <w:widowControl/>
      </w:pPr>
      <w:r>
        <w:t xml:space="preserve"> </w:t>
      </w:r>
      <w:bookmarkStart w:id="33" w:name="_Toc106724380"/>
      <w:r>
        <w:t xml:space="preserve">Узел Network Channel – Server</w:t>
      </w:r>
      <w:bookmarkEnd w:id="33"/>
      <w:r/>
      <w:r/>
    </w:p>
    <w:p>
      <w:pPr>
        <w:pStyle w:val="883"/>
      </w:pPr>
      <w:r>
        <w:t xml:space="preserve">Узел выполняет следующие функции: </w:t>
      </w:r>
      <w:r/>
    </w:p>
    <w:p>
      <w:pPr>
        <w:pStyle w:val="883"/>
        <w:numPr>
          <w:ilvl w:val="0"/>
          <w:numId w:val="29"/>
        </w:numPr>
        <w:widowControl/>
      </w:pPr>
      <w:r>
        <w:t xml:space="preserve">Прием сетевых соединений; </w:t>
      </w:r>
      <w:r/>
    </w:p>
    <w:p>
      <w:pPr>
        <w:pStyle w:val="883"/>
        <w:numPr>
          <w:ilvl w:val="0"/>
          <w:numId w:val="29"/>
        </w:numPr>
        <w:widowControl/>
      </w:pPr>
      <w:r>
        <w:t xml:space="preserve">Прием запросов и передача ответов;</w:t>
      </w:r>
      <w:r/>
    </w:p>
    <w:p>
      <w:pPr>
        <w:pStyle w:val="883"/>
        <w:numPr>
          <w:ilvl w:val="0"/>
          <w:numId w:val="29"/>
        </w:numPr>
        <w:widowControl/>
      </w:pPr>
      <w:r>
        <w:t xml:space="preserve">Разрыв или удержание соединения, в зависимости от содержания запроса и ответа; </w:t>
      </w:r>
      <w:r/>
    </w:p>
    <w:p>
      <w:pPr>
        <w:pStyle w:val="883"/>
      </w:pPr>
      <w:r>
        <w:t xml:space="preserve">Узел имеет один выходной коннектор, передающий данные в бинарном формате. Вкладка общее содержит следующие параметры: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Ид – уникальный идентификатор узла. Создается автоматически. Редактирование запрещено;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Ссылочный ид - предназначенный для использования во внешних системах. Значение параметра должно быть уникальным в пределах модуля, которому принадлежит сетевой канал</w:t>
      </w:r>
      <w:r>
        <w:t xml:space="preserve">. Проверка уникальности выполняется при создании и редактировании канала, а также при импорте конвейера, которому принадлежит канал. При этом в процессе импорта значение, которое не является уникальным, очищается. По умолчанию значение параметра на задано;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Ссылочный идентификатор сетевого канала (RID) - предназначенный для использования во внешних системах. Значение параметра должно быть уникальным в пределах модуля, которому принадлежит сетевой канал</w:t>
      </w:r>
      <w:r>
        <w:t xml:space="preserve">. Проверка уникальности выполняется при создании и редактировании канала, а также при импорте конвейера, которому принадлежит канал. При этом в процессе импорта значение, которое не является уникальным, очищается. По умолчанию значение параметра на задано;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Класс – класс узла;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Название – название узла. Задается пользователем;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Модуль системы. Системный модуль, при помощи которого узел должен взаимодействовать с внешней системой. Значение параметра </w:t>
      </w:r>
      <w:r>
        <w:t xml:space="preserve">выбирается при помощи селектора, содержащего все определенные в системе модули типа Обслуживание сетевых портов. Обязательный параметр;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Коннектор. Название узла, подключенного к исходящему коннектору данного узла. Заполняется автоматически. Редактирование запрещено;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Адрес. Сетевой адрес, на котором узел должен ожидать соединений;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Синхронный режим. Серверные сетевые каналы фактически всегда работают в синхронном режиме, поэтому для них флаг Синхронный режим влияет только на возможность создавать по данному каналу метрики синхронных сетевых каналов. По умолчанию флаг не установлен;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Зап</w:t>
      </w:r>
      <w:r>
        <w:t xml:space="preserve">исывать количество занятых соединений в базу данных. Флаг, определяющий необходимость ведения счетчика занятых соединений в параметре Количество занятых соединений. Флаг отображается, если установлен флаг Синхронный режим. По умолчанию флаг не установлен;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Протокол. Протокол, используемый каналом для взаимодействия с внешними системами. Возможные значения: </w:t>
      </w:r>
      <w:r/>
    </w:p>
    <w:p>
      <w:pPr>
        <w:pStyle w:val="883"/>
        <w:numPr>
          <w:ilvl w:val="1"/>
          <w:numId w:val="30"/>
        </w:numPr>
        <w:widowControl/>
      </w:pPr>
      <w:r>
        <w:t xml:space="preserve">Не определен (по умолчанию). </w:t>
      </w:r>
      <w:r/>
    </w:p>
    <w:p>
      <w:pPr>
        <w:pStyle w:val="883"/>
        <w:numPr>
          <w:ilvl w:val="1"/>
          <w:numId w:val="30"/>
        </w:numPr>
        <w:widowControl/>
      </w:pPr>
      <w:r>
        <w:t xml:space="preserve">HTTP. </w:t>
      </w:r>
      <w:r/>
    </w:p>
    <w:p>
      <w:pPr>
        <w:pStyle w:val="883"/>
        <w:ind w:left="708" w:firstLine="1"/>
      </w:pPr>
      <w:r>
        <w:t xml:space="preserve">Подробнее об особенностях настройки сетевых каналов при работе по протоколу HTTP см. в разделе Настройки сетевых каналов.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Формат входящего пакета. Формат фрейма, используемый для разбора запросов;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Формат исходящего пакета. Формат фрейма, используемый для формирования ответов;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Максимальное количество сессий. Максимальное количество сетевых сессий, которое должен поддерживать узел. При достижении максимального количества сессий новые соединения будут отклоняться;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Количество активных сессий. Количество сетевых сессий, активных в настоящий момент. Редактирование запрещено;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Тайм-аут приема. Интервал времени, в течение которого узел должен ожидать входящее сообщение, в секундах;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Тайм-аут передачи. Интервал времени, в течение которого узел должен ожидать отправки исходящего сообщения, в секундах;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Время удержания соединения. Интервал времени, в течение которого узел должен удерживать соединение после отправки ответа, в секундах. Если значение параметра не задано, то узел будет использовать постоянное соединение;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Длительность удержания соединения. Пользовательская функция, определяющая время удержания. Если значение параметра не задано, то будет использоваться значение параметра Время удержания соединения;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Протокол безопасности;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Приватные ключи канала;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Доверенные сертификаты удаленной стороны;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Проверка сертификата удаленной стороны;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Использовать TCP keepalive - если фл</w:t>
      </w:r>
      <w:r>
        <w:t xml:space="preserve">аг установлен, то для проверки соединения с внешними системами будет использоваться опция протокола TCP KeepAlive. Настройки данной опции (тайм-аут, количество попыток проверки активности соединения) выполняются на уровне ОС. По умолчанию флаг установлен; 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Количество открытых соединений - количество сетевых подключений, обслуживаемых каналом в данный момент;</w:t>
      </w:r>
      <w:r/>
    </w:p>
    <w:p>
      <w:pPr>
        <w:pStyle w:val="883"/>
        <w:numPr>
          <w:ilvl w:val="0"/>
          <w:numId w:val="30"/>
        </w:numPr>
        <w:widowControl/>
      </w:pPr>
      <w:r>
        <w:t xml:space="preserve">Количество занятых соединений - счетчик количества занятых соед</w:t>
      </w:r>
      <w:r>
        <w:t xml:space="preserve">инений канала на текущий момент. Для серверного канала соединение считается занятым на время вызова обработчика очередного полученного сетевого пакета. Параметр отображается, если установлен флаг Синхронный режим. Значение обновляется раз в 5 секунд, если </w:t>
      </w:r>
      <w:r>
        <w:t xml:space="preserve">установлен флаг записывать количество занятых соединений в базу данных.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8175" cy="3717878"/>
                <wp:effectExtent l="0" t="0" r="0" b="0"/>
                <wp:docPr id="30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473083" cy="3738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50.2pt;height:292.7pt;mso-wrap-distance-left:0.0pt;mso-wrap-distance-top:0.0pt;mso-wrap-distance-right:0.0pt;mso-wrap-distance-bottom:0.0pt;" stroked="f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pStyle w:val="883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</w:t>
      </w:r>
      <w:r>
        <w:rPr>
          <w:lang w:val="en-US"/>
        </w:rPr>
        <w:t xml:space="preserve">25</w:t>
      </w:r>
      <w:r>
        <w:rPr>
          <w:lang w:val="en-US"/>
        </w:rPr>
        <w:t xml:space="preserve"> - </w:t>
      </w:r>
      <w:r>
        <w:t xml:space="preserve">Настройки</w:t>
      </w:r>
      <w:r>
        <w:rPr>
          <w:lang w:val="en-US"/>
        </w:rPr>
        <w:t xml:space="preserve"> </w:t>
      </w:r>
      <w:r>
        <w:t xml:space="preserve">узла</w:t>
      </w:r>
      <w:r>
        <w:rPr>
          <w:lang w:val="en-US"/>
        </w:rPr>
        <w:t xml:space="preserve"> Network Channel – </w:t>
      </w:r>
      <w:r>
        <w:rPr>
          <w:lang w:val="en-US"/>
        </w:rPr>
        <w:t xml:space="preserve">Server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</w:pPr>
      <w:r/>
      <w:bookmarkStart w:id="34" w:name="_Toc106724381"/>
      <w:r>
        <w:t xml:space="preserve">Узел JML Processor</w:t>
      </w:r>
      <w:bookmarkEnd w:id="34"/>
      <w:r/>
      <w:r/>
    </w:p>
    <w:p>
      <w:pPr>
        <w:pStyle w:val="883"/>
        <w:ind w:firstLine="576"/>
      </w:pPr>
      <w:r>
        <w:t xml:space="preserve">Узел</w:t>
      </w:r>
      <w:r>
        <w:t xml:space="preserve"> выполняет обработку сообщения, определяемую пользовательской функцией, и возвращает результат. Узел может передавать сообщение для обработки одному из узлов, подключенных к выходным коннекторам данного узла. Поддерживаются следующие виды JML процессоров: </w:t>
      </w:r>
      <w:r/>
    </w:p>
    <w:p>
      <w:pPr>
        <w:pStyle w:val="883"/>
        <w:numPr>
          <w:ilvl w:val="0"/>
          <w:numId w:val="33"/>
        </w:numPr>
        <w:widowControl/>
      </w:pPr>
      <w:r>
        <w:t xml:space="preserve">JML процессор. Обрабатывает сообщения в формате XML; </w:t>
      </w:r>
      <w:r/>
    </w:p>
    <w:p>
      <w:pPr>
        <w:pStyle w:val="883"/>
        <w:numPr>
          <w:ilvl w:val="0"/>
          <w:numId w:val="33"/>
        </w:numPr>
        <w:widowControl/>
      </w:pPr>
      <w:r>
        <w:t xml:space="preserve">JML процессор (Bin). Обрабатывает бинарные сообщения;</w:t>
      </w:r>
      <w:r/>
    </w:p>
    <w:p>
      <w:pPr>
        <w:pStyle w:val="883"/>
        <w:numPr>
          <w:ilvl w:val="0"/>
          <w:numId w:val="33"/>
        </w:numPr>
        <w:widowControl/>
      </w:pPr>
      <w:r>
        <w:t xml:space="preserve">Процессор транзакционных запросов. Обрабатывает транзакционные запросы;</w:t>
      </w:r>
      <w:r/>
    </w:p>
    <w:p>
      <w:pPr>
        <w:pStyle w:val="883"/>
        <w:numPr>
          <w:ilvl w:val="0"/>
          <w:numId w:val="33"/>
        </w:numPr>
        <w:widowControl/>
      </w:pPr>
      <w:r>
        <w:t xml:space="preserve">Процессор транзакционных запросов (CBA). Обрабатывает транзакционные запросы, принятые из АБС</w:t>
      </w:r>
      <w:r>
        <w:t xml:space="preserve">.</w:t>
      </w:r>
      <w:r/>
    </w:p>
    <w:p>
      <w:pPr>
        <w:pStyle w:val="883"/>
        <w:jc w:val="left"/>
      </w:pPr>
      <w:r>
        <w:t xml:space="preserve">На вкладке общее можно настроить следующие параметры: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Ид.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Название.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Тип данных запроса. Выбирается при помощи селектора, содержащего XSD-схемы. Отображается только для узлов типа JML процессор.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Тип данных ответа. Выбирается при помощи селектора, содержащего XSD-схемы. Отображается только для узлов типа JML процессор.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Функция обработки. Пользовательская функция, обрабатывающая сообщение и возвращающая ответ. Может передавать сообщение для обработки одному из узлов, подключенных к выходным коннекторам данного узла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Коннекторы. Список узлов, которые подключены к выходным коннекторам данного узла. Заполняется автоматически. Редактирование запрещено.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Описание.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Время последней модификации. </w:t>
      </w:r>
      <w:r/>
    </w:p>
    <w:p>
      <w:pPr>
        <w:pStyle w:val="883"/>
        <w:numPr>
          <w:ilvl w:val="0"/>
          <w:numId w:val="34"/>
        </w:numPr>
        <w:jc w:val="left"/>
        <w:widowControl/>
      </w:pPr>
      <w:r>
        <w:t xml:space="preserve">Автор последней модификации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6671" cy="3844792"/>
                <wp:effectExtent l="0" t="0" r="1270" b="3810"/>
                <wp:docPr id="31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880896" cy="3863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82.4pt;height:302.7pt;mso-wrap-distance-left:0.0pt;mso-wrap-distance-top:0.0pt;mso-wrap-distance-right:0.0pt;mso-wrap-distance-bottom:0.0pt;" stroked="f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pStyle w:val="883"/>
        <w:jc w:val="center"/>
      </w:pPr>
      <w:r>
        <w:t xml:space="preserve">Рисунок</w:t>
      </w:r>
      <w:r>
        <w:t xml:space="preserve"> </w:t>
      </w:r>
      <w:r>
        <w:t xml:space="preserve">26</w:t>
      </w:r>
      <w:r>
        <w:t xml:space="preserve"> - </w:t>
      </w:r>
      <w:r>
        <w:t xml:space="preserve">Настройки</w:t>
      </w:r>
      <w:r>
        <w:t xml:space="preserve"> </w:t>
      </w:r>
      <w:r>
        <w:t xml:space="preserve">узла</w:t>
      </w:r>
      <w:r>
        <w:t xml:space="preserve"> </w:t>
      </w:r>
      <w:r>
        <w:rPr>
          <w:lang w:val="en-US"/>
        </w:rPr>
        <w:t xml:space="preserve">JML</w:t>
      </w:r>
      <w:r>
        <w:t xml:space="preserve"> </w:t>
      </w:r>
      <w:r>
        <w:rPr>
          <w:lang w:val="en-US"/>
        </w:rPr>
        <w:t xml:space="preserve">Processor</w:t>
      </w:r>
      <w:r/>
    </w:p>
    <w:p>
      <w:pPr>
        <w:pStyle w:val="876"/>
        <w:numPr>
          <w:ilvl w:val="2"/>
          <w:numId w:val="1"/>
        </w:numPr>
        <w:ind w:left="1296"/>
        <w:spacing w:before="40" w:after="0" w:line="360" w:lineRule="auto"/>
        <w:widowControl/>
        <w:rPr>
          <w:lang w:val="en-US"/>
        </w:rPr>
      </w:pPr>
      <w:r/>
      <w:bookmarkStart w:id="35" w:name="_Toc106724382"/>
      <w:r>
        <w:t xml:space="preserve">Узел</w:t>
      </w:r>
      <w:r>
        <w:rPr>
          <w:lang w:val="en-US"/>
        </w:rPr>
        <w:t xml:space="preserve"> RTP Pipeline Online Incoming Interface</w:t>
      </w:r>
      <w:bookmarkEnd w:id="35"/>
      <w:r/>
      <w:r/>
    </w:p>
    <w:p>
      <w:pPr>
        <w:pStyle w:val="883"/>
        <w:ind w:firstLine="576"/>
      </w:pPr>
      <w:r>
        <w:t xml:space="preserve">Интерфейс RTP Online Incoming является сервис-ориентированным </w:t>
      </w:r>
      <w:r>
        <w:t xml:space="preserve">интерфейсом. При полу</w:t>
      </w:r>
      <w:r>
        <w:t xml:space="preserve">чении SOAP-сообщения для сервиса ARTE обращается к зарегистрированному сервисному объекту для обработки запроса. Сервисный объект извлекает из запроса ссылочный идентификатор инициатора и ищет нужный входящий интерфейс, которому передает полученный запрос.</w:t>
      </w:r>
      <w:r/>
    </w:p>
    <w:p>
      <w:pPr>
        <w:pStyle w:val="883"/>
      </w:pPr>
      <w:r>
        <w:t xml:space="preserve">На вкладке общее, кроме общих параметров настройки, интерфейс имеет специфичные параметры: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Поддерживаемая версия. Параметр предназначен для выявления несовместимости протоколов RTP между разными версиями TranzAxis при приеме/ передаче сообщений с помощью интерфейса. Список возможных зн</w:t>
      </w:r>
      <w:r>
        <w:t xml:space="preserve">ачений содержит версии, с которыми обнаружена несовместимость в более поздних версиях. При получении входящего сообщения, в котором указана версия TranzAxis, выполняется проверка совместимости настроек, и при несовпадении в трассу выводится предупреждение;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Институт-партнер;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Финансовая сеть;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Ссылочный ид. инициатора. Должен совпадать со ссылочным идентификатором исходящего интерфейса. Обязательный параметр;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Сервисные модули. Параме</w:t>
      </w:r>
      <w:r>
        <w:t xml:space="preserve">тр предназначен для привязки входящего интерфейса к нескольким ARTE-модулям системы. Список модулей формируется пользователем в типовом редакторе массива значений. Значения элементов массива необходимо выбрать из селектора модулей, определенных в системе;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Формат PIN-блока. Формат, используемый для передачи PIN-блока внешним системам. Значение выбирается из предопределенного списка. Возможные значения:  </w:t>
      </w:r>
      <w:r/>
    </w:p>
    <w:p>
      <w:pPr>
        <w:pStyle w:val="883"/>
        <w:numPr>
          <w:ilvl w:val="1"/>
          <w:numId w:val="35"/>
        </w:numPr>
        <w:widowControl/>
      </w:pPr>
      <w:r>
        <w:rPr>
          <w:lang w:val="en-US"/>
        </w:rPr>
        <w:t xml:space="preserve">ANSI X9.8; </w:t>
      </w:r>
      <w:r/>
    </w:p>
    <w:p>
      <w:pPr>
        <w:pStyle w:val="883"/>
        <w:numPr>
          <w:ilvl w:val="1"/>
          <w:numId w:val="35"/>
        </w:numPr>
        <w:widowControl/>
      </w:pPr>
      <w:r>
        <w:rPr>
          <w:lang w:val="en-US"/>
        </w:rPr>
        <w:t xml:space="preserve">Docutel; </w:t>
      </w:r>
      <w:r/>
    </w:p>
    <w:p>
      <w:pPr>
        <w:pStyle w:val="883"/>
        <w:numPr>
          <w:ilvl w:val="1"/>
          <w:numId w:val="35"/>
        </w:numPr>
        <w:widowControl/>
      </w:pPr>
      <w:r>
        <w:rPr>
          <w:lang w:val="en-US"/>
        </w:rPr>
        <w:t xml:space="preserve">Diebo</w:t>
      </w:r>
      <w:r>
        <w:rPr>
          <w:lang w:val="en-US"/>
        </w:rPr>
        <w:t xml:space="preserve">ld; </w:t>
      </w:r>
      <w:r/>
    </w:p>
    <w:p>
      <w:pPr>
        <w:pStyle w:val="883"/>
        <w:numPr>
          <w:ilvl w:val="1"/>
          <w:numId w:val="35"/>
        </w:numPr>
        <w:widowControl/>
      </w:pPr>
      <w:r>
        <w:rPr>
          <w:lang w:val="en-US"/>
        </w:rPr>
        <w:t xml:space="preserve">PLUS;</w:t>
      </w:r>
      <w:r/>
    </w:p>
    <w:p>
      <w:pPr>
        <w:pStyle w:val="883"/>
        <w:numPr>
          <w:ilvl w:val="1"/>
          <w:numId w:val="35"/>
        </w:numPr>
        <w:widowControl/>
      </w:pPr>
      <w:r>
        <w:rPr>
          <w:lang w:val="en-US"/>
        </w:rPr>
        <w:t xml:space="preserve">ISO Format 1; </w:t>
      </w:r>
      <w:r/>
    </w:p>
    <w:p>
      <w:pPr>
        <w:pStyle w:val="883"/>
        <w:numPr>
          <w:ilvl w:val="1"/>
          <w:numId w:val="35"/>
        </w:numPr>
        <w:widowControl/>
      </w:pPr>
      <w:r>
        <w:rPr>
          <w:lang w:val="en-US"/>
        </w:rPr>
        <w:t xml:space="preserve">ISO Format 2;</w:t>
      </w:r>
      <w:r/>
    </w:p>
    <w:p>
      <w:pPr>
        <w:pStyle w:val="883"/>
        <w:numPr>
          <w:ilvl w:val="1"/>
          <w:numId w:val="35"/>
        </w:numPr>
        <w:widowControl/>
      </w:pPr>
      <w:r>
        <w:t xml:space="preserve">По умолчанию - ANSI X9.8;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Ключ перекодировки PIN-блока. Если параметр не задан, то перекодировка не производится;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Количество потоков обработки извещений;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Не связывать транзакции. Если флаг не установлен, то для редактирования доступны следующие параметры: </w:t>
      </w:r>
      <w:r/>
    </w:p>
    <w:p>
      <w:pPr>
        <w:pStyle w:val="883"/>
        <w:numPr>
          <w:ilvl w:val="1"/>
          <w:numId w:val="35"/>
        </w:numPr>
        <w:widowControl/>
      </w:pPr>
      <w:r>
        <w:t xml:space="preserve">Глубина поиска связи для первой попытки; </w:t>
      </w:r>
      <w:r/>
    </w:p>
    <w:p>
      <w:pPr>
        <w:pStyle w:val="883"/>
        <w:numPr>
          <w:ilvl w:val="1"/>
          <w:numId w:val="35"/>
        </w:numPr>
        <w:widowControl/>
      </w:pPr>
      <w:r>
        <w:t xml:space="preserve">Не связывать транзакции при второй попытке; </w:t>
      </w:r>
      <w:r/>
    </w:p>
    <w:p>
      <w:pPr>
        <w:pStyle w:val="883"/>
        <w:numPr>
          <w:ilvl w:val="1"/>
          <w:numId w:val="35"/>
        </w:numPr>
        <w:widowControl/>
      </w:pPr>
      <w:r>
        <w:t xml:space="preserve">Глубина поиска связи для второй попытки. Параметр доступен для редактирования, если не установлен флаг Не связывать транзакции при второй попытке; </w:t>
      </w:r>
      <w:r/>
    </w:p>
    <w:p>
      <w:pPr>
        <w:pStyle w:val="883"/>
        <w:numPr>
          <w:ilvl w:val="1"/>
          <w:numId w:val="35"/>
        </w:numPr>
        <w:widowControl/>
      </w:pPr>
      <w:r>
        <w:t xml:space="preserve">Не связывать транзакции при второй попытке для длительных связей;</w:t>
      </w:r>
      <w:r/>
    </w:p>
    <w:p>
      <w:pPr>
        <w:pStyle w:val="883"/>
        <w:numPr>
          <w:ilvl w:val="1"/>
          <w:numId w:val="35"/>
        </w:numPr>
        <w:widowControl/>
      </w:pPr>
      <w:r>
        <w:t xml:space="preserve">Глубина поиска связи для второй попытки для длительных связей. Параметр доступен для редактирования, если не установлен флаг Не связывать транзакции при второй попытке для длительных связей;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П</w:t>
      </w:r>
      <w:r>
        <w:t xml:space="preserve">роверять запросы. Если флаг установлен, то выполняется проверка входящих запросов на соответствие XSD-схеме данных. В случае несоответствия запрос отклоняется интерфейсом с соответствующим кодом ошибки. Данный флаг предназначен для тестирования интерфейса;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Сохранять транзакционные сообщения;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Предобработка входящего сообщения; 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Корректировка запроса транзакции;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Корректировка исходящего сообщения;</w:t>
      </w:r>
      <w:r/>
    </w:p>
    <w:p>
      <w:pPr>
        <w:pStyle w:val="883"/>
        <w:numPr>
          <w:ilvl w:val="0"/>
          <w:numId w:val="35"/>
        </w:numPr>
        <w:widowControl/>
      </w:pPr>
      <w:r>
        <w:t xml:space="preserve">Корректировка внешних сообщений.</w:t>
      </w:r>
      <w:r/>
    </w:p>
    <w:p>
      <w:pPr>
        <w:pStyle w:val="883"/>
      </w:pPr>
      <w:r>
        <w:t xml:space="preserve">Кроме того, редактор узла на вкладке Общее содержит следующие специфические параметры: </w:t>
      </w:r>
      <w:r/>
    </w:p>
    <w:p>
      <w:pPr>
        <w:pStyle w:val="883"/>
        <w:numPr>
          <w:ilvl w:val="0"/>
          <w:numId w:val="36"/>
        </w:numPr>
        <w:widowControl/>
      </w:pPr>
      <w:r>
        <w:t xml:space="preserve">Обрабатывать Advice асинхронно. Если флаг установлен, то обработка транзакций в режиме Advicе выполняется асинхронно;</w:t>
      </w:r>
      <w:r/>
    </w:p>
    <w:p>
      <w:pPr>
        <w:pStyle w:val="883"/>
        <w:numPr>
          <w:ilvl w:val="0"/>
          <w:numId w:val="36"/>
        </w:numPr>
        <w:widowControl/>
      </w:pPr>
      <w:r>
        <w:t xml:space="preserve">Источник оригинальных сообщений. Узел, передающий исходные сообщения, которые должны сохраняться в данном узле. Значение выбирается из списка узлов того же конвейера, имеющих выходные коннекторы;</w:t>
      </w:r>
      <w:r/>
    </w:p>
    <w:p>
      <w:pPr>
        <w:pStyle w:val="883"/>
        <w:numPr>
          <w:ilvl w:val="0"/>
          <w:numId w:val="36"/>
        </w:numPr>
        <w:widowControl/>
      </w:pPr>
      <w:r>
        <w:t xml:space="preserve">Маскирование сообщений. Пользовательская функция, выполняющая маскирование чувствительных данных в сохраняемых исходных сообщениях;</w:t>
      </w:r>
      <w:r/>
    </w:p>
    <w:p>
      <w:pPr>
        <w:pStyle w:val="883"/>
        <w:jc w:val="center"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13562" cy="5250532"/>
                <wp:effectExtent l="0" t="0" r="0" b="7620"/>
                <wp:docPr id="32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139099" cy="5276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02.6pt;height:413.4pt;mso-wrap-distance-left:0.0pt;mso-wrap-distance-top:0.0pt;mso-wrap-distance-right:0.0pt;mso-wrap-distance-bottom:0.0pt;" stroked="f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pStyle w:val="883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</w:t>
      </w:r>
      <w:r>
        <w:rPr>
          <w:lang w:val="en-US"/>
        </w:rPr>
        <w:t xml:space="preserve">27</w:t>
      </w:r>
      <w:r>
        <w:rPr>
          <w:lang w:val="en-US"/>
        </w:rPr>
        <w:t xml:space="preserve"> – </w:t>
      </w:r>
      <w:r>
        <w:t xml:space="preserve">Узел</w:t>
      </w:r>
      <w:r>
        <w:rPr>
          <w:lang w:val="en-US"/>
        </w:rPr>
        <w:t xml:space="preserve"> </w:t>
      </w:r>
      <w:r>
        <w:rPr>
          <w:lang w:val="en-US"/>
        </w:rPr>
        <w:t xml:space="preserve">RTP Pipeline Online Online Incoming Interface</w:t>
      </w:r>
      <w:r/>
    </w:p>
    <w:p>
      <w:pPr>
        <w:rPr>
          <w:rFonts w:eastAsiaTheme="majorEastAsia" w:cstheme="majorBidi"/>
          <w:b/>
          <w:sz w:val="28"/>
          <w:szCs w:val="26"/>
        </w:rPr>
      </w:pPr>
      <w:r>
        <w:br w:type="page" w:clear="all"/>
      </w:r>
      <w:r/>
    </w:p>
    <w:p>
      <w:pPr>
        <w:pStyle w:val="875"/>
        <w:numPr>
          <w:ilvl w:val="1"/>
          <w:numId w:val="1"/>
        </w:numPr>
        <w:ind w:left="1152"/>
        <w:spacing w:before="0" w:after="0" w:line="360" w:lineRule="auto"/>
        <w:widowControl/>
      </w:pPr>
      <w:r/>
      <w:bookmarkStart w:id="36" w:name="_Toc106724383"/>
      <w:r>
        <w:t xml:space="preserve">Выводы по третьей главе</w:t>
      </w:r>
      <w:bookmarkEnd w:id="36"/>
      <w:r/>
      <w:r/>
    </w:p>
    <w:p>
      <w:pPr>
        <w:pStyle w:val="883"/>
        <w:ind w:firstLine="576"/>
      </w:pPr>
      <w:r>
        <w:t xml:space="preserve">В третьей главе была рассмотрена реализация конвейера </w:t>
      </w:r>
      <w:r>
        <w:rPr>
          <w:lang w:val="en-US"/>
        </w:rPr>
        <w:t xml:space="preserve">ServiceBus</w:t>
      </w:r>
      <w:r>
        <w:t xml:space="preserve"> </w:t>
      </w:r>
      <w:r>
        <w:t xml:space="preserve">для обработки платежей инициированных посредством Системы Быстрых Платежей. </w:t>
      </w:r>
      <w:r/>
    </w:p>
    <w:p>
      <w:pPr>
        <w:pStyle w:val="883"/>
        <w:ind w:firstLine="576"/>
      </w:pPr>
      <w:r>
        <w:t xml:space="preserve">Были описаны инструменты для работы с конвейером и продемонстрирована работа по созданию диаграммы конвейера.</w:t>
      </w:r>
      <w:r/>
    </w:p>
    <w:p>
      <w:pPr>
        <w:pStyle w:val="883"/>
        <w:ind w:firstLine="576"/>
      </w:pPr>
      <w:r>
        <w:t xml:space="preserve">Были описаны все используемые в конвейере узлы, их роль в обработке платежей и все настройки данных узлов.</w:t>
      </w:r>
      <w:r/>
    </w:p>
    <w:p>
      <w:pPr>
        <w:pStyle w:val="883"/>
        <w:ind w:firstLine="576"/>
      </w:pPr>
      <w:r>
        <w:t xml:space="preserve">В дальнейшем планируется сопровождение данного конвейера после его загрузки на среду клиента инженером.</w:t>
      </w:r>
      <w:r/>
    </w:p>
    <w:p>
      <w:pPr>
        <w:rPr>
          <w:color w:val="000000" w:themeColor="text1"/>
          <w:sz w:val="28"/>
          <w:lang w:val="ru-RU"/>
        </w:rPr>
      </w:pPr>
      <w:r>
        <w:rPr>
          <w:lang w:val="ru-RU"/>
        </w:rPr>
        <w:br w:type="page" w:clear="all"/>
      </w:r>
      <w:r/>
    </w:p>
    <w:p>
      <w:pPr>
        <w:pStyle w:val="874"/>
        <w:numPr>
          <w:ilvl w:val="0"/>
          <w:numId w:val="0"/>
        </w:numPr>
        <w:jc w:val="center"/>
        <w:rPr>
          <w:lang w:val="ru-RU"/>
        </w:rPr>
      </w:pPr>
      <w:r/>
      <w:bookmarkStart w:id="37" w:name="_Toc100520297"/>
      <w:r/>
      <w:bookmarkStart w:id="38" w:name="_Toc106724384"/>
      <w:r>
        <w:rPr>
          <w:lang w:val="ru-RU"/>
        </w:rPr>
        <w:t xml:space="preserve">Заключение</w:t>
      </w:r>
      <w:bookmarkEnd w:id="37"/>
      <w:r/>
      <w:bookmarkEnd w:id="38"/>
      <w:r/>
      <w:r/>
    </w:p>
    <w:p>
      <w:pPr>
        <w:pStyle w:val="883"/>
      </w:pPr>
      <w:r>
        <w:t xml:space="preserve">В первой главе выпускной квалификационной работы осуществлено решение задачи, связанной с изучением теорет</w:t>
      </w:r>
      <w:r>
        <w:t xml:space="preserve">ических вопросов по платёжным системам и разрабатываемым для них интерфейсам. В частности, изучены основные понятия в сфере платёжных систем, их структура, функции и виды. Выяснено, что платёжная система – это большая система со сложной структурой и тесно </w:t>
      </w:r>
      <w:r>
        <w:t xml:space="preserve">взаимосвязанными составляющими, каждая из которых выполняет свои определённые функции. Рассмотрены характеристики и история развития Национальной Системы Платежных Карт, и проекта Система Быстрых Платежей, для которой разрабатывается исходящий интерфейс.  </w:t>
      </w:r>
      <w:r/>
    </w:p>
    <w:p>
      <w:pPr>
        <w:pStyle w:val="883"/>
      </w:pPr>
      <w:r>
        <w:t xml:space="preserve">Во второй</w:t>
      </w:r>
      <w:r>
        <w:t xml:space="preserve"> главе выпускной квалификационной работы осуществлено решение задачи, связанной с проектированием модели интерфейса. В частности, определены структура получаемых на входе и выходе данных, сценарии и схемы работы интерфейса, основные методы и классы, связан</w:t>
      </w:r>
      <w:r>
        <w:t xml:space="preserve">ные с интерфейсом. Построены блок-схемы основных модулей программного решения и общая блок-схема работы программы, и ментальная карта исходящего интерфейса на основе структуры входной и выходной информации. Также приведены общие сведения об объекте класса </w:t>
      </w:r>
      <w:r>
        <w:rPr>
          <w:lang w:val="en-US"/>
        </w:rPr>
        <w:t xml:space="preserve">ServiceBus</w:t>
      </w:r>
      <w:r>
        <w:t xml:space="preserve">. Использованные проектные решения разработки интерфейса позволили чётко представить структуру программного решения.</w:t>
      </w:r>
      <w:r/>
    </w:p>
    <w:p>
      <w:pPr>
        <w:pStyle w:val="883"/>
      </w:pPr>
      <w:r>
        <w:t xml:space="preserve">В третьей главе выпускной квалификационной работы осуществлено решение задачи, связанной с непосредственно разработкой интерфейса </w:t>
      </w:r>
      <w:r>
        <w:t xml:space="preserve">для обработки платежей СБП </w:t>
      </w:r>
      <w:r>
        <w:t xml:space="preserve">на основе исследованной теории и результатов проектирования. Определена технология </w:t>
      </w:r>
      <w:r>
        <w:t xml:space="preserve">обработки входящих и исходящих запросов</w:t>
      </w:r>
      <w:r>
        <w:t xml:space="preserve">. Также проведена опытная эксплуатация интерфейса. </w:t>
      </w:r>
      <w:r>
        <w:t xml:space="preserve">Интерфейс успешно обработал тестовый пример, данные, полученные из внешней системы, прошли все необходи</w:t>
      </w:r>
      <w:r>
        <w:t xml:space="preserve">мые этапы маршрутизации, обработки и записи в базу данных для дальнейшего использования, что подтверждает пригодность интерфейса к использованию в работе сотрудниками и клиентами компании ООО «Компас Плюс», что так же подтверждает отзыв менеджера проекта. </w:t>
      </w:r>
      <w:r/>
    </w:p>
    <w:p>
      <w:pPr>
        <w:pStyle w:val="883"/>
      </w:pPr>
      <w:r>
        <w:t xml:space="preserve">Таким образом, посредством решения вышеизложенных задач достигнута </w:t>
      </w:r>
      <w:r>
        <w:t xml:space="preserve">цель данной выпускной квалификационной работы. Разработан объект типа </w:t>
      </w:r>
      <w:r>
        <w:rPr>
          <w:lang w:val="en-US"/>
        </w:rPr>
        <w:t xml:space="preserve">ServiceBus</w:t>
      </w:r>
      <w:r>
        <w:t xml:space="preserve"> с помощью инструментов системы TranzAxis компании ООО «Компас Плюс»</w:t>
      </w:r>
      <w:r>
        <w:t xml:space="preserve">, </w:t>
      </w:r>
      <w:r>
        <w:t xml:space="preserve">для обработки платежных транзакций через банк-агент инициированных </w:t>
      </w:r>
      <w:r>
        <w:rPr>
          <w:lang w:val="en-US"/>
        </w:rPr>
        <w:t xml:space="preserve">QR</w:t>
      </w:r>
      <w:r>
        <w:t xml:space="preserve"> </w:t>
      </w:r>
      <w:r>
        <w:t xml:space="preserve">кодами системы быстрых платежей национальной системы платежных карт по условиям описанным в </w:t>
      </w:r>
      <w:r>
        <w:rPr>
          <w:lang w:val="en-US"/>
        </w:rPr>
        <w:t xml:space="preserve">TSD</w:t>
      </w:r>
      <w:r>
        <w:t xml:space="preserve"> </w:t>
      </w:r>
      <w:r>
        <w:t xml:space="preserve">банка-клиента. Интерфейс будут использовать в работе сотрудники и клиенты компании ООО «Компас Плюс». Решена поставленна</w:t>
      </w:r>
      <w:r>
        <w:t xml:space="preserve">я проблема отсутствия интерфейса для обработки транзакций, инициированных при помощи Системы Быстрых Платежей, вызванная тем, что проект Национальной Системы Платежных Карт России получили достаточное большое распространение лишь в последние несколько лет.</w:t>
      </w:r>
      <w:r>
        <w:br w:type="page" w:clear="all"/>
      </w:r>
      <w:r/>
    </w:p>
    <w:p>
      <w:pPr>
        <w:pStyle w:val="874"/>
        <w:numPr>
          <w:ilvl w:val="0"/>
          <w:numId w:val="0"/>
        </w:numPr>
        <w:jc w:val="center"/>
        <w:rPr>
          <w:lang w:val="ru-RU"/>
        </w:rPr>
      </w:pPr>
      <w:r/>
      <w:bookmarkStart w:id="39" w:name="_Toc100520298"/>
      <w:r/>
      <w:bookmarkStart w:id="40" w:name="_Toc106724385"/>
      <w:r>
        <w:rPr>
          <w:lang w:val="ru-RU"/>
        </w:rPr>
        <w:t xml:space="preserve">Список использованных источников</w:t>
      </w:r>
      <w:bookmarkEnd w:id="39"/>
      <w:r/>
      <w:bookmarkEnd w:id="40"/>
      <w:r/>
      <w:r/>
    </w:p>
    <w:p>
      <w:pPr>
        <w:pStyle w:val="905"/>
        <w:numPr>
          <w:ilvl w:val="0"/>
          <w:numId w:val="46"/>
        </w:numPr>
        <w:ind w:right="675"/>
        <w:spacing w:before="232" w:line="360" w:lineRule="auto"/>
        <w:widowControl/>
        <w:rPr>
          <w:sz w:val="28"/>
          <w:szCs w:val="28"/>
          <w:lang w:val="ru-RU" w:eastAsia="ru-RU"/>
        </w:rPr>
      </w:pPr>
      <w:r>
        <w:rPr>
          <w:rFonts w:ascii="Times" w:hAnsi="Times" w:cs="Times"/>
          <w:color w:val="000000"/>
          <w:sz w:val="28"/>
          <w:szCs w:val="28"/>
          <w:lang w:val="ru-RU" w:eastAsia="ru-RU"/>
        </w:rPr>
        <w:t xml:space="preserve">Словарь банковских терминов. Транзакция [Электронный ресурс] / Элек трон. текстовые дан. – Режим доступа: </w:t>
      </w:r>
      <w:r/>
    </w:p>
    <w:p>
      <w:pPr>
        <w:pStyle w:val="883"/>
        <w:ind w:left="185" w:firstLine="708"/>
        <w:jc w:val="left"/>
        <w:rPr>
          <w:rFonts w:ascii="Times" w:hAnsi="Times" w:cs="Times"/>
          <w:color w:val="000000"/>
          <w:szCs w:val="28"/>
          <w:lang w:eastAsia="ru-RU"/>
        </w:rPr>
      </w:pPr>
      <w:r>
        <w:rPr>
          <w:rFonts w:ascii="Times" w:hAnsi="Times" w:cs="Times"/>
          <w:color w:val="0563c1"/>
          <w:szCs w:val="28"/>
          <w:u w:val="single"/>
          <w:lang w:eastAsia="ru-RU"/>
        </w:rPr>
        <w:t xml:space="preserve">https://myfin.by/wiki/term/tranzakciya</w:t>
      </w:r>
      <w:r>
        <w:rPr>
          <w:rFonts w:ascii="Times" w:hAnsi="Times" w:cs="Times"/>
          <w:color w:val="000000"/>
          <w:szCs w:val="28"/>
          <w:lang w:eastAsia="ru-RU"/>
        </w:rPr>
        <w:t xml:space="preserve">, свободный.</w:t>
      </w:r>
      <w:r/>
    </w:p>
    <w:p>
      <w:pPr>
        <w:pStyle w:val="883"/>
        <w:numPr>
          <w:ilvl w:val="0"/>
          <w:numId w:val="46"/>
        </w:numPr>
        <w:jc w:val="left"/>
        <w:widowControl/>
        <w:rPr>
          <w:szCs w:val="28"/>
        </w:rPr>
      </w:pPr>
      <w:r>
        <w:rPr>
          <w:rFonts w:ascii="Times" w:hAnsi="Times" w:cs="Times"/>
          <w:color w:val="000000"/>
          <w:szCs w:val="28"/>
        </w:rPr>
        <w:t xml:space="preserve">Усоскин, В. М. Платежные системы и организация расчетов в коммерче ском банке [Текст]: учеб. пособие / В. М Усоскин, В. Ю. Белоусова. – М.:  Высшая школа экономики, 2012. – 193 с</w:t>
      </w:r>
      <w:r/>
    </w:p>
    <w:p>
      <w:pPr>
        <w:pStyle w:val="883"/>
        <w:numPr>
          <w:ilvl w:val="0"/>
          <w:numId w:val="46"/>
        </w:numPr>
        <w:jc w:val="left"/>
        <w:widowControl/>
        <w:rPr>
          <w:szCs w:val="28"/>
        </w:rPr>
      </w:pPr>
      <w:r>
        <w:rPr>
          <w:rFonts w:ascii="Times" w:hAnsi="Times" w:cs="Times"/>
          <w:color w:val="000000"/>
          <w:szCs w:val="28"/>
        </w:rPr>
        <w:t xml:space="preserve">Платежные системы / С. Е. Дубова, А. С. Обаева, А. А. Валинурова [и  др.]. – М.: МЦНИП, 2014. – 500 с.</w:t>
      </w:r>
      <w:r/>
    </w:p>
    <w:p>
      <w:pPr>
        <w:pStyle w:val="883"/>
        <w:numPr>
          <w:ilvl w:val="0"/>
          <w:numId w:val="46"/>
        </w:numPr>
        <w:jc w:val="left"/>
        <w:widowControl/>
        <w:rPr>
          <w:szCs w:val="28"/>
        </w:rPr>
      </w:pPr>
      <w:r>
        <w:rPr>
          <w:rFonts w:ascii="Times" w:hAnsi="Times" w:cs="Times"/>
          <w:color w:val="000000"/>
          <w:szCs w:val="28"/>
        </w:rPr>
        <w:t xml:space="preserve">Международные платежные системы [Электронный ресурс] / Электрон.  текстовые дан. – Режим доступа:</w:t>
      </w:r>
      <w:r>
        <w:rPr>
          <w:rFonts w:ascii="Times" w:hAnsi="Times" w:cs="Times"/>
          <w:color w:val="000000"/>
          <w:szCs w:val="28"/>
        </w:rPr>
        <w:br/>
      </w:r>
      <w:r>
        <w:rPr>
          <w:rFonts w:ascii="Times" w:hAnsi="Times" w:cs="Times"/>
          <w:color w:val="0563c1"/>
          <w:szCs w:val="28"/>
          <w:u w:val="single"/>
        </w:rPr>
        <w:t xml:space="preserve">http://www.iccwbo.ru/blog/2016/mezhdunarodnye-platezhnye-sistemy/</w:t>
      </w:r>
      <w:r>
        <w:rPr>
          <w:rFonts w:ascii="Times" w:hAnsi="Times" w:cs="Times"/>
          <w:color w:val="000000"/>
          <w:szCs w:val="28"/>
        </w:rPr>
        <w:t xml:space="preserve">, сво бодный.</w:t>
      </w:r>
      <w:r/>
    </w:p>
    <w:p>
      <w:pPr>
        <w:pStyle w:val="883"/>
        <w:numPr>
          <w:ilvl w:val="0"/>
          <w:numId w:val="46"/>
        </w:numPr>
        <w:jc w:val="left"/>
        <w:widowControl/>
      </w:pPr>
      <w:r>
        <w:rPr>
          <w:rFonts w:ascii="Times" w:hAnsi="Times" w:cs="Times"/>
          <w:color w:val="000000"/>
          <w:szCs w:val="28"/>
        </w:rPr>
        <w:t xml:space="preserve">Сайт Банка России [Электронный ресурс] / Электрон.  текстовые дан. – Режим доступа:</w:t>
      </w:r>
      <w:r>
        <w:br/>
      </w:r>
      <w:hyperlink r:id="rId46" w:tooltip="https://www.cbr.ru/PSystem/sfp/" w:history="1">
        <w:r>
          <w:rPr>
            <w:rStyle w:val="892"/>
          </w:rPr>
          <w:t xml:space="preserve">https://www.cbr.ru/PSystem/sfp/</w:t>
        </w:r>
      </w:hyperlink>
      <w:r/>
      <w:r/>
    </w:p>
    <w:p>
      <w:pPr>
        <w:pStyle w:val="883"/>
        <w:numPr>
          <w:ilvl w:val="0"/>
          <w:numId w:val="46"/>
        </w:numPr>
        <w:jc w:val="left"/>
        <w:widowControl/>
      </w:pPr>
      <w:r>
        <w:rPr>
          <w:rFonts w:ascii="Times" w:hAnsi="Times" w:cs="Times"/>
          <w:color w:val="000000"/>
          <w:szCs w:val="28"/>
        </w:rPr>
        <w:t xml:space="preserve">Экономическая энциклопедия [Электронный ресурс] / Электрон.  текстовые дан. – Режим доступа:</w:t>
      </w:r>
      <w:r>
        <w:br/>
      </w:r>
      <w:hyperlink r:id="rId47" w:tooltip="https://vocable.ru/termin/finansovyi-posrednik.html" w:history="1">
        <w:r>
          <w:rPr>
            <w:rStyle w:val="892"/>
          </w:rPr>
          <w:t xml:space="preserve">https://vocable.ru/termin/finansovyi-posrednik.html</w:t>
        </w:r>
      </w:hyperlink>
      <w:r/>
      <w:r/>
    </w:p>
    <w:p>
      <w:pPr>
        <w:pStyle w:val="883"/>
        <w:numPr>
          <w:ilvl w:val="0"/>
          <w:numId w:val="46"/>
        </w:numPr>
        <w:jc w:val="left"/>
        <w:widowControl/>
      </w:pPr>
      <w:r>
        <w:t xml:space="preserve">Международный журнал прикладных и фундаментальных исследований</w:t>
      </w:r>
      <w:r>
        <w:t xml:space="preserve"> </w:t>
      </w:r>
      <w:r>
        <w:rPr>
          <w:rFonts w:ascii="Times" w:hAnsi="Times" w:cs="Times"/>
          <w:color w:val="000000"/>
          <w:szCs w:val="28"/>
        </w:rPr>
        <w:t xml:space="preserve">[Электронный ресурс] / Электрон.  текстовые дан. – Режим доступа:</w:t>
      </w:r>
      <w:r>
        <w:br/>
      </w:r>
      <w:hyperlink r:id="rId48" w:tooltip="https://applied-research.ru/en/article/view?id=9888" w:history="1">
        <w:r>
          <w:rPr>
            <w:rStyle w:val="892"/>
          </w:rPr>
          <w:t xml:space="preserve">https://applied-research.ru/en/article/view?id=9888</w:t>
        </w:r>
      </w:hyperlink>
      <w:r/>
      <w:r/>
    </w:p>
    <w:p>
      <w:pPr>
        <w:pStyle w:val="883"/>
        <w:numPr>
          <w:ilvl w:val="0"/>
          <w:numId w:val="46"/>
        </w:numPr>
        <w:jc w:val="left"/>
        <w:widowControl/>
      </w:pPr>
      <w:r>
        <w:rPr>
          <w:rFonts w:ascii="Times" w:hAnsi="Times" w:cs="Times"/>
          <w:color w:val="000000"/>
          <w:szCs w:val="28"/>
        </w:rPr>
        <w:t xml:space="preserve">Деньги, кредит, банки: Учебник для бакалавров / под ред. В.Ю. Катасо нова, В.П. Биткова. - М.: Юрайт, 2014. – 575 с. - ISBN 978-5-9916-3277-5.  – (Бакалавр. Базовый курс).</w:t>
      </w:r>
      <w:r/>
    </w:p>
    <w:p>
      <w:pPr>
        <w:pStyle w:val="883"/>
        <w:numPr>
          <w:ilvl w:val="0"/>
          <w:numId w:val="46"/>
        </w:numPr>
        <w:jc w:val="left"/>
        <w:widowControl/>
      </w:pPr>
      <w:r>
        <w:t xml:space="preserve">Руэксперт История Национальной Системы Платежных Карт </w:t>
      </w:r>
      <w:r>
        <w:rPr>
          <w:rFonts w:ascii="Times" w:hAnsi="Times" w:cs="Times"/>
          <w:color w:val="000000"/>
          <w:szCs w:val="28"/>
        </w:rPr>
        <w:t xml:space="preserve">[Электронный ресурс] / Электрон.  текстовые дан. – Режим доступа:</w:t>
      </w:r>
      <w:r>
        <w:rPr>
          <w:rFonts w:ascii="Times" w:hAnsi="Times" w:cs="Times"/>
          <w:color w:val="000000"/>
          <w:szCs w:val="28"/>
        </w:rPr>
        <w:br/>
      </w:r>
      <w:hyperlink r:id="rId49" w:tooltip="http://ruxpert.ru/nspk" w:history="1">
        <w:r>
          <w:rPr>
            <w:rStyle w:val="892"/>
          </w:rPr>
          <w:t xml:space="preserve">http://ruxpert.ru/</w:t>
        </w:r>
        <w:r>
          <w:rPr>
            <w:rStyle w:val="892"/>
            <w:lang w:val="en-US"/>
          </w:rPr>
          <w:t xml:space="preserve">nspk</w:t>
        </w:r>
      </w:hyperlink>
      <w:r/>
      <w:r/>
    </w:p>
    <w:p>
      <w:pPr>
        <w:pStyle w:val="883"/>
        <w:numPr>
          <w:ilvl w:val="0"/>
          <w:numId w:val="46"/>
        </w:numPr>
        <w:jc w:val="left"/>
        <w:widowControl/>
        <w:rPr>
          <w:rStyle w:val="892"/>
          <w:color w:val="000000" w:themeColor="text1"/>
          <w:u w:val="none"/>
          <w:lang w:val="en-US"/>
        </w:rPr>
      </w:pPr>
      <w:r>
        <w:t xml:space="preserve">Сайт платежной системы Мир. НСПК </w:t>
      </w:r>
      <w:r>
        <w:rPr>
          <w:rFonts w:ascii="Times" w:hAnsi="Times" w:cs="Times"/>
          <w:color w:val="000000"/>
          <w:szCs w:val="28"/>
        </w:rPr>
        <w:t xml:space="preserve">[Электронный ресурс] / Электрон.  текстовые дан. – Режим доступа:</w:t>
      </w:r>
      <w:r>
        <w:t xml:space="preserve"> </w:t>
      </w:r>
      <w:hyperlink r:id="rId50" w:tooltip="https://mironline.ru/nspk/" w:history="1">
        <w:r>
          <w:rPr>
            <w:rStyle w:val="892"/>
            <w:lang w:val="en-US"/>
          </w:rPr>
          <w:t xml:space="preserve">https</w:t>
        </w:r>
        <w:r>
          <w:rPr>
            <w:rStyle w:val="892"/>
          </w:rPr>
          <w:t xml:space="preserve">://</w:t>
        </w:r>
        <w:r>
          <w:rPr>
            <w:rStyle w:val="892"/>
            <w:lang w:val="en-US"/>
          </w:rPr>
          <w:t xml:space="preserve">mironline</w:t>
        </w:r>
        <w:r>
          <w:rPr>
            <w:rStyle w:val="892"/>
          </w:rPr>
          <w:t xml:space="preserve">.</w:t>
        </w:r>
        <w:r>
          <w:rPr>
            <w:rStyle w:val="892"/>
            <w:lang w:val="en-US"/>
          </w:rPr>
          <w:t xml:space="preserve">ru</w:t>
        </w:r>
        <w:r>
          <w:rPr>
            <w:rStyle w:val="892"/>
          </w:rPr>
          <w:t xml:space="preserve">/</w:t>
        </w:r>
        <w:r>
          <w:rPr>
            <w:rStyle w:val="892"/>
            <w:lang w:val="en-US"/>
          </w:rPr>
          <w:t xml:space="preserve">nspk</w:t>
        </w:r>
        <w:r>
          <w:rPr>
            <w:rStyle w:val="892"/>
          </w:rPr>
          <w:t xml:space="preserve">/</w:t>
        </w:r>
      </w:hyperlink>
      <w:r/>
      <w:r/>
    </w:p>
    <w:p>
      <w:pPr>
        <w:pStyle w:val="874"/>
        <w:numPr>
          <w:ilvl w:val="0"/>
          <w:numId w:val="0"/>
        </w:numPr>
        <w:jc w:val="center"/>
        <w:spacing w:line="360" w:lineRule="auto"/>
        <w:rPr>
          <w:lang w:val="ru-RU"/>
        </w:rPr>
      </w:pPr>
      <w:r/>
      <w:bookmarkStart w:id="41" w:name="_Toc106724386"/>
      <w:r>
        <w:rPr>
          <w:lang w:val="ru-RU"/>
        </w:rPr>
        <w:t xml:space="preserve">Приложение А</w:t>
      </w:r>
      <w:bookmarkEnd w:id="41"/>
      <w:r/>
      <w:r/>
    </w:p>
    <w:p>
      <w:pPr>
        <w:pStyle w:val="883"/>
      </w:pPr>
      <w:r>
        <w:t xml:space="preserve">Рецензия аналитика проекта:</w:t>
      </w:r>
      <w:r/>
    </w:p>
    <w:p>
      <w:pPr>
        <w:pStyle w:val="883"/>
      </w:pPr>
      <w:r>
        <w:t xml:space="preserve">В рамках задачи PR</w:t>
      </w:r>
      <w:r>
        <w:t xml:space="preserve">JDEV-8010 был разработан Service Bus для интеграции с Банком-партнером по проекту Клиента E-POS “СБП C2B/B2C”. Разработчиком было поддержано четыре исходящих запроса (getQrCode, getQrdStatus, qrRefundBk, getRefundStatus) и один входящий (qrdStatusResult). </w:t>
      </w:r>
      <w:r/>
    </w:p>
    <w:p>
      <w:pPr>
        <w:pStyle w:val="883"/>
      </w:pPr>
      <w:r>
        <w:t xml:space="preserve">Совместно с Клиентом были полностью протестированы запросы, относящиеся к части C2B проекта: getQrCode, getQrdStatus. При этом пока не был протестирован входящи</w:t>
      </w:r>
      <w:r>
        <w:t xml:space="preserve">й запрос по C2B -  qrdStatusResult, т.к. Банк-партнер утверждает, что такие запросы они пока не имеют возможности отправить в TX. Поэтому разработка была несколько усложнена для того, чтобы два запроса: getQrdStatus и qrdStatusResult, работали по единой ло</w:t>
      </w:r>
      <w:r>
        <w:t xml:space="preserve">гике, а именно: создавали инвойс в нужном статусе либо при получении ответа на getQrdStatus, либо при получении входящего запроса qrdStatusResult (что из этого будет обработано раньше) и не дублировали действие при обработке более позднего запроса/ответа. </w:t>
      </w:r>
      <w:r/>
    </w:p>
    <w:p>
      <w:pPr>
        <w:pStyle w:val="883"/>
      </w:pPr>
      <w:r>
        <w:t xml:space="preserve">Части, относящиеся к B2C (qrRefundBk, getRefundStatus), были протестированы частично ввиду изменения политической и экономической ситуации и сдвига планов по запуску проекта у Клиента. </w:t>
      </w:r>
      <w:r/>
    </w:p>
    <w:p>
      <w:pPr>
        <w:pStyle w:val="883"/>
      </w:pPr>
      <w:r>
        <w:t xml:space="preserve">Насколько мне известно, C2B часть перенесена в продакшен, и в течение двух месяцев Клиент не обращался с ошибками или замечаниям по функционалу. Планы по запуску части B2C (qrRefundBk, getRefundStatus) на данный момент пока не известны. </w:t>
      </w:r>
      <w:r/>
    </w:p>
    <w:p>
      <w:pPr>
        <w:pStyle w:val="883"/>
      </w:pPr>
      <w:r>
        <w:t xml:space="preserve"> </w:t>
      </w:r>
      <w:r/>
    </w:p>
    <w:p>
      <w:pPr>
        <w:pStyle w:val="883"/>
        <w:jc w:val="right"/>
      </w:pPr>
      <w:r>
        <w:t xml:space="preserve">Полищук Ксения Сергеевна</w:t>
      </w:r>
      <w:r/>
    </w:p>
    <w:p>
      <w:pPr>
        <w:pStyle w:val="883"/>
        <w:jc w:val="right"/>
      </w:pPr>
      <w:r>
        <w:t xml:space="preserve">Старший аналитик решений Управления аналитики</w:t>
      </w:r>
      <w:r/>
    </w:p>
    <w:p>
      <w:pPr>
        <w:pStyle w:val="883"/>
        <w:jc w:val="right"/>
      </w:pPr>
      <w:r>
        <w:tab/>
      </w:r>
      <w:r>
        <w:tab/>
        <w:t xml:space="preserve">26.05.2022 г.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bookmarkStart w:id="42" w:name="_GoBack"/>
      <w:r/>
      <w:bookmarkEnd w:id="42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4575" cy="8655050"/>
                <wp:effectExtent l="0" t="0" r="9525" b="0"/>
                <wp:docPr id="33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6124575" cy="865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82.2pt;height:681.5pt;mso-wrap-distance-left:0.0pt;mso-wrap-distance-top:0.0pt;mso-wrap-distance-right:0.0pt;mso-wrap-distance-bottom:0.0pt;" stroked="f">
                <v:path textboxrect="0,0,0,0"/>
                <v:imagedata r:id="rId51" o:title=""/>
              </v:shape>
            </w:pict>
          </mc:Fallback>
        </mc:AlternateContent>
      </w:r>
      <w:r/>
    </w:p>
    <w:sectPr>
      <w:footerReference w:type="default" r:id="rId14"/>
      <w:footnotePr/>
      <w:endnotePr/>
      <w:type w:val="continuous"/>
      <w:pgSz w:w="11906" w:h="16838" w:orient="portrait"/>
      <w:pgMar w:top="1138" w:right="562" w:bottom="1138" w:left="1699" w:header="706" w:footer="706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">
    <w:panose1 w:val="02000603000000000000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Tahoma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7"/>
      <w:spacing w:line="14" w:lineRule="auto"/>
      <w:rPr>
        <w:sz w:val="20"/>
      </w:rPr>
    </w:pPr>
    <w:r>
      <w:rPr>
        <w:sz w:val="2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519838640"/>
      <w:docPartObj>
        <w:docPartGallery w:val="Page Numbers (Bottom of Page)"/>
        <w:docPartUnique w:val="true"/>
      </w:docPartObj>
      <w:rPr/>
    </w:sdtPr>
    <w:sdtContent>
      <w:p>
        <w:pPr>
          <w:pStyle w:val="91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39</w:t>
        </w:r>
        <w:r>
          <w:fldChar w:fldCharType="end"/>
        </w:r>
        <w:r/>
      </w:p>
    </w:sdtContent>
  </w:sdt>
  <w:p>
    <w:pPr>
      <w:pStyle w:val="887"/>
      <w:spacing w:line="14" w:lineRule="auto"/>
      <w:rPr>
        <w:sz w:val="20"/>
      </w:rPr>
    </w:pPr>
    <w:r>
      <w:rPr>
        <w:sz w:val="20"/>
      </w:rPr>
    </w: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8"/>
      <w:jc w:val="center"/>
    </w:pPr>
    <w:r/>
    <w:r/>
  </w:p>
  <w:p>
    <w:pPr>
      <w:pStyle w:val="918"/>
    </w:pPr>
    <w:r/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8"/>
      <w:jc w:val="center"/>
    </w:pPr>
    <w:r/>
    <w:r/>
  </w:p>
  <w:p>
    <w:pPr>
      <w:pStyle w:val="918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815681638"/>
      <w:docPartObj>
        <w:docPartGallery w:val="Page Numbers (Bottom of Page)"/>
        <w:docPartUnique w:val="true"/>
      </w:docPartObj>
      <w:rPr/>
    </w:sdtPr>
    <w:sdtContent>
      <w:p>
        <w:pPr>
          <w:pStyle w:val="918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   \* MERGEFORMAT 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 xml:space="preserve">22</w:t>
        </w:r>
        <w:r>
          <w:rPr>
            <w:sz w:val="28"/>
            <w:szCs w:val="28"/>
          </w:rPr>
          <w:fldChar w:fldCharType="end"/>
        </w:r>
        <w:r/>
      </w:p>
    </w:sdtContent>
  </w:sdt>
  <w:p>
    <w:pPr>
      <w:pStyle w:val="887"/>
      <w:spacing w:line="14" w:lineRule="auto"/>
      <w:rPr>
        <w:sz w:val="20"/>
      </w:rPr>
    </w:pPr>
    <w:r>
      <w:rPr>
        <w:sz w:val="2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6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2976245</wp:posOffset>
              </wp:positionH>
              <wp:positionV relativeFrom="margin">
                <wp:posOffset>2661285</wp:posOffset>
              </wp:positionV>
              <wp:extent cx="510540" cy="287655"/>
              <wp:effectExtent l="0" t="0" r="0" b="0"/>
              <wp:wrapNone/>
              <wp:docPr id="1" name="Прямоугольник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18"/>
                            <w:rPr>
                              <w:rFonts w:eastAsiaTheme="majorEastAsia"/>
                            </w:rPr>
                          </w:pPr>
                          <w:r>
                            <w:rPr>
                              <w:rFonts w:eastAsiaTheme="minorEastAsia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rFonts w:eastAsiaTheme="minorEastAsia"/>
                            </w:rPr>
                            <w:fldChar w:fldCharType="separate"/>
                          </w:r>
                          <w:r>
                            <w:rPr>
                              <w:rFonts w:eastAsiaTheme="majorEastAsia"/>
                            </w:rPr>
                            <w:t xml:space="preserve">1</w:t>
                          </w:r>
                          <w:r>
                            <w:rPr>
                              <w:rFonts w:eastAsiaTheme="majorEastAsia"/>
                            </w:rPr>
                            <w:fldChar w:fldCharType="end"/>
                          </w:r>
                          <w:r/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251660288;o:allowoverlap:true;o:allowincell:false;mso-position-horizontal-relative:right-margin-area;margin-left:234.3pt;mso-position-horizontal:absolute;mso-position-vertical-relative:margin;margin-top:209.5pt;mso-position-vertical:absolute;width:40.2pt;height:22.6pt;mso-wrap-distance-left:9.0pt;mso-wrap-distance-top:0.0pt;mso-wrap-distance-right:9.0pt;mso-wrap-distance-bottom:0.0pt;v-text-anchor:middle;visibility:visible;" filled="f" stroked="f">
              <v:textbox inset="0,0,0,0">
                <w:txbxContent>
                  <w:p>
                    <w:pPr>
                      <w:pStyle w:val="918"/>
                      <w:rPr>
                        <w:rFonts w:eastAsiaTheme="majorEastAsia"/>
                      </w:rPr>
                    </w:pPr>
                    <w:r>
                      <w:rPr>
                        <w:rFonts w:eastAsiaTheme="minorEastAsia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rPr>
                        <w:rFonts w:eastAsiaTheme="minorEastAsia"/>
                      </w:rPr>
                      <w:fldChar w:fldCharType="separate"/>
                    </w:r>
                    <w:r>
                      <w:rPr>
                        <w:rFonts w:eastAsiaTheme="majorEastAsia"/>
                      </w:rPr>
                      <w:t xml:space="preserve">1</w:t>
                    </w:r>
                    <w:r>
                      <w:rPr>
                        <w:rFonts w:eastAsiaTheme="majorEastAsia"/>
                      </w:rP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sdt>
      <w:sdtPr>
        <w15:appearance w15:val="boundingBox"/>
        <w:id w:val="49353872"/>
        <w:showingPlcHdr w:val="true"/>
        <w:docPartObj>
          <w:docPartGallery w:val="Page Numbers (Margins)"/>
          <w:docPartUnique w:val="true"/>
        </w:docPartObj>
        <w:rPr/>
      </w:sdtPr>
      <w:sdtContent>
        <w:r>
          <w:t xml:space="preserve">    </w:t>
        </w:r>
      </w:sdtContent>
    </w:sdt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0" allowOverlap="1">
              <wp:simplePos x="0" y="0"/>
              <wp:positionH relativeFrom="rightMargin">
                <wp:posOffset>2985770</wp:posOffset>
              </wp:positionH>
              <wp:positionV relativeFrom="margin">
                <wp:posOffset>2936875</wp:posOffset>
              </wp:positionV>
              <wp:extent cx="510540" cy="287655"/>
              <wp:effectExtent l="0" t="0" r="0" b="0"/>
              <wp:wrapNone/>
              <wp:docPr id="2" name="Прямоугольник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87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918"/>
                            <w:rPr>
                              <w:rFonts w:eastAsiaTheme="majorEastAsia"/>
                            </w:rPr>
                          </w:pPr>
                          <w:r>
                            <w:rPr>
                              <w:rFonts w:eastAsiaTheme="minorEastAsia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rFonts w:eastAsiaTheme="minorEastAsia"/>
                            </w:rPr>
                            <w:fldChar w:fldCharType="separate"/>
                          </w:r>
                          <w:r>
                            <w:rPr>
                              <w:rFonts w:eastAsiaTheme="majorEastAsia"/>
                            </w:rPr>
                            <w:t xml:space="preserve">1</w:t>
                          </w:r>
                          <w:r>
                            <w:rPr>
                              <w:rFonts w:eastAsiaTheme="majorEastAsia"/>
                            </w:rPr>
                            <w:fldChar w:fldCharType="end"/>
                          </w:r>
                          <w:r/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1" type="#_x0000_t1" style="position:absolute;z-index:251657216;o:allowoverlap:true;o:allowincell:false;mso-position-horizontal-relative:right-margin-area;margin-left:235.1pt;mso-position-horizontal:absolute;mso-position-vertical-relative:margin;margin-top:231.2pt;mso-position-vertical:absolute;width:40.2pt;height:22.6pt;mso-wrap-distance-left:9.0pt;mso-wrap-distance-top:0.0pt;mso-wrap-distance-right:9.0pt;mso-wrap-distance-bottom:0.0pt;v-text-anchor:middle;visibility:visible;" filled="f" stroked="f">
              <v:textbox inset="0,0,0,0">
                <w:txbxContent>
                  <w:p>
                    <w:pPr>
                      <w:pStyle w:val="918"/>
                      <w:rPr>
                        <w:rFonts w:eastAsiaTheme="majorEastAsia"/>
                      </w:rPr>
                    </w:pPr>
                    <w:r>
                      <w:rPr>
                        <w:rFonts w:eastAsiaTheme="minorEastAsia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rPr>
                        <w:rFonts w:eastAsiaTheme="minorEastAsia"/>
                      </w:rPr>
                      <w:fldChar w:fldCharType="separate"/>
                    </w:r>
                    <w:r>
                      <w:rPr>
                        <w:rFonts w:eastAsiaTheme="majorEastAsia"/>
                      </w:rPr>
                      <w:t xml:space="preserve">1</w:t>
                    </w:r>
                    <w:r>
                      <w:rPr>
                        <w:rFonts w:eastAsiaTheme="majorEastAsia"/>
                      </w:rP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0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31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30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2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74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46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18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0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2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347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9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16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8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60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32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04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76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8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203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77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30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2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74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46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18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0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2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347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5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96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30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2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74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46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18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0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2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347" w:hanging="180"/>
      </w:pPr>
    </w:lvl>
  </w:abstractNum>
  <w:abstractNum w:abstractNumId="1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165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37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9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81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53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25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97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9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416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9">
    <w:multiLevelType w:val="hybridMultilevel"/>
    <w:lvl w:ilvl="0">
      <w:start w:val="1"/>
      <w:numFmt w:val="decimal"/>
      <w:pStyle w:val="874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875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876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877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30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2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74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46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18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0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2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347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5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96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893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1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3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5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77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49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1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3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53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2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30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2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74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46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18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0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2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347" w:hanging="180"/>
      </w:pPr>
    </w:lvl>
  </w:abstractNum>
  <w:abstractNum w:abstractNumId="37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165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37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9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81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53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25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97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9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416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5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96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5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96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3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5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7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9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1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3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5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7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96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44">
    <w:multiLevelType w:val="hybridMultilevel"/>
    <w:lvl w:ilvl="0">
      <w:start w:val="1"/>
      <w:numFmt w:val="bullet"/>
      <w:pStyle w:val="900"/>
      <w:isLgl w:val="false"/>
      <w:suff w:val="space"/>
      <w:lvlText w:val=""/>
      <w:lvlJc w:val="left"/>
      <w:pPr>
        <w:ind w:left="128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9"/>
  </w:num>
  <w:num w:numId="3">
    <w:abstractNumId w:val="44"/>
  </w:num>
  <w:num w:numId="4">
    <w:abstractNumId w:val="1"/>
  </w:num>
  <w:num w:numId="5">
    <w:abstractNumId w:val="21"/>
  </w:num>
  <w:num w:numId="6">
    <w:abstractNumId w:val="40"/>
  </w:num>
  <w:num w:numId="7">
    <w:abstractNumId w:val="29"/>
  </w:num>
  <w:num w:numId="8">
    <w:abstractNumId w:val="43"/>
  </w:num>
  <w:num w:numId="9">
    <w:abstractNumId w:val="15"/>
  </w:num>
  <w:num w:numId="10">
    <w:abstractNumId w:val="32"/>
  </w:num>
  <w:num w:numId="11">
    <w:abstractNumId w:val="17"/>
  </w:num>
  <w:num w:numId="12">
    <w:abstractNumId w:val="26"/>
  </w:num>
  <w:num w:numId="13">
    <w:abstractNumId w:val="7"/>
  </w:num>
  <w:num w:numId="14">
    <w:abstractNumId w:val="27"/>
  </w:num>
  <w:num w:numId="15">
    <w:abstractNumId w:val="42"/>
  </w:num>
  <w:num w:numId="16">
    <w:abstractNumId w:val="18"/>
  </w:num>
  <w:num w:numId="17">
    <w:abstractNumId w:val="22"/>
  </w:num>
  <w:num w:numId="18">
    <w:abstractNumId w:val="35"/>
  </w:num>
  <w:num w:numId="19">
    <w:abstractNumId w:val="41"/>
  </w:num>
  <w:num w:numId="20">
    <w:abstractNumId w:val="37"/>
  </w:num>
  <w:num w:numId="21">
    <w:abstractNumId w:val="12"/>
  </w:num>
  <w:num w:numId="22">
    <w:abstractNumId w:val="24"/>
  </w:num>
  <w:num w:numId="23">
    <w:abstractNumId w:val="34"/>
  </w:num>
  <w:num w:numId="24">
    <w:abstractNumId w:val="38"/>
  </w:num>
  <w:num w:numId="25">
    <w:abstractNumId w:val="10"/>
  </w:num>
  <w:num w:numId="26">
    <w:abstractNumId w:val="2"/>
  </w:num>
  <w:num w:numId="27">
    <w:abstractNumId w:val="39"/>
  </w:num>
  <w:num w:numId="28">
    <w:abstractNumId w:val="14"/>
  </w:num>
  <w:num w:numId="29">
    <w:abstractNumId w:val="20"/>
  </w:num>
  <w:num w:numId="30">
    <w:abstractNumId w:val="30"/>
  </w:num>
  <w:num w:numId="31">
    <w:abstractNumId w:val="23"/>
  </w:num>
  <w:num w:numId="32">
    <w:abstractNumId w:val="8"/>
  </w:num>
  <w:num w:numId="33">
    <w:abstractNumId w:val="6"/>
  </w:num>
  <w:num w:numId="34">
    <w:abstractNumId w:val="33"/>
  </w:num>
  <w:num w:numId="35">
    <w:abstractNumId w:val="5"/>
  </w:num>
  <w:num w:numId="36">
    <w:abstractNumId w:val="16"/>
  </w:num>
  <w:num w:numId="37">
    <w:abstractNumId w:val="3"/>
  </w:num>
  <w:num w:numId="38">
    <w:abstractNumId w:val="11"/>
  </w:num>
  <w:num w:numId="39">
    <w:abstractNumId w:val="36"/>
  </w:num>
  <w:num w:numId="40">
    <w:abstractNumId w:val="25"/>
  </w:num>
  <w:num w:numId="41">
    <w:abstractNumId w:val="13"/>
  </w:num>
  <w:num w:numId="42">
    <w:abstractNumId w:val="9"/>
  </w:num>
  <w:num w:numId="43">
    <w:abstractNumId w:val="0"/>
  </w:num>
  <w:num w:numId="44">
    <w:abstractNumId w:val="4"/>
  </w:num>
  <w:num w:numId="45">
    <w:abstractNumId w:val="31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878"/>
    <w:link w:val="874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878"/>
    <w:link w:val="875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878"/>
    <w:link w:val="876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878"/>
    <w:link w:val="877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873"/>
    <w:next w:val="87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87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873"/>
    <w:next w:val="87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87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873"/>
    <w:next w:val="87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87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873"/>
    <w:next w:val="87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87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873"/>
    <w:next w:val="87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87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873"/>
    <w:next w:val="873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878"/>
    <w:link w:val="34"/>
    <w:uiPriority w:val="10"/>
    <w:rPr>
      <w:sz w:val="48"/>
      <w:szCs w:val="48"/>
    </w:rPr>
  </w:style>
  <w:style w:type="paragraph" w:styleId="36">
    <w:name w:val="Subtitle"/>
    <w:basedOn w:val="873"/>
    <w:next w:val="87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878"/>
    <w:link w:val="36"/>
    <w:uiPriority w:val="11"/>
    <w:rPr>
      <w:sz w:val="24"/>
      <w:szCs w:val="24"/>
    </w:rPr>
  </w:style>
  <w:style w:type="paragraph" w:styleId="38">
    <w:name w:val="Quote"/>
    <w:basedOn w:val="873"/>
    <w:next w:val="87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873"/>
    <w:next w:val="87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878"/>
    <w:link w:val="916"/>
    <w:uiPriority w:val="99"/>
  </w:style>
  <w:style w:type="character" w:styleId="45">
    <w:name w:val="Footer Char"/>
    <w:basedOn w:val="878"/>
    <w:link w:val="918"/>
    <w:uiPriority w:val="99"/>
  </w:style>
  <w:style w:type="character" w:styleId="47">
    <w:name w:val="Caption Char"/>
    <w:basedOn w:val="908"/>
    <w:link w:val="918"/>
    <w:uiPriority w:val="99"/>
  </w:style>
  <w:style w:type="table" w:styleId="49">
    <w:name w:val="Table Grid Light"/>
    <w:basedOn w:val="8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8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87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8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8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8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87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878"/>
    <w:uiPriority w:val="99"/>
    <w:unhideWhenUsed/>
    <w:rPr>
      <w:vertAlign w:val="superscript"/>
    </w:rPr>
  </w:style>
  <w:style w:type="paragraph" w:styleId="178">
    <w:name w:val="endnote text"/>
    <w:basedOn w:val="87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878"/>
    <w:uiPriority w:val="99"/>
    <w:semiHidden/>
    <w:unhideWhenUsed/>
    <w:rPr>
      <w:vertAlign w:val="superscript"/>
    </w:rPr>
  </w:style>
  <w:style w:type="paragraph" w:styleId="184">
    <w:name w:val="toc 4"/>
    <w:basedOn w:val="873"/>
    <w:next w:val="87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873"/>
    <w:next w:val="87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873"/>
    <w:next w:val="87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873"/>
    <w:next w:val="87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873"/>
    <w:next w:val="87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873"/>
    <w:next w:val="873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873"/>
    <w:next w:val="873"/>
    <w:uiPriority w:val="99"/>
    <w:unhideWhenUsed/>
    <w:pPr>
      <w:spacing w:after="0" w:afterAutospacing="0"/>
    </w:pPr>
  </w:style>
  <w:style w:type="paragraph" w:styleId="873" w:default="1">
    <w:name w:val="Normal"/>
    <w:uiPriority w:val="1"/>
    <w:qFormat/>
    <w:pPr>
      <w:spacing w:after="0" w:line="240" w:lineRule="auto"/>
      <w:widowControl w:val="off"/>
    </w:pPr>
    <w:rPr>
      <w:rFonts w:ascii="Times New Roman" w:hAnsi="Times New Roman" w:eastAsia="Times New Roman" w:cs="Times New Roman"/>
    </w:rPr>
  </w:style>
  <w:style w:type="paragraph" w:styleId="874">
    <w:name w:val="Heading 1"/>
    <w:basedOn w:val="873"/>
    <w:next w:val="873"/>
    <w:link w:val="881"/>
    <w:uiPriority w:val="9"/>
    <w:qFormat/>
    <w:pPr>
      <w:numPr>
        <w:numId w:val="2"/>
      </w:numPr>
      <w:ind w:left="0" w:firstLine="709"/>
      <w:jc w:val="both"/>
      <w:keepLines/>
      <w:keepNext/>
      <w:spacing w:after="12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875">
    <w:name w:val="Heading 2"/>
    <w:basedOn w:val="873"/>
    <w:next w:val="873"/>
    <w:link w:val="882"/>
    <w:uiPriority w:val="9"/>
    <w:unhideWhenUsed/>
    <w:qFormat/>
    <w:pPr>
      <w:numPr>
        <w:ilvl w:val="1"/>
        <w:numId w:val="2"/>
      </w:numPr>
      <w:ind w:left="0" w:firstLine="709"/>
      <w:keepLines/>
      <w:keepNext/>
      <w:spacing w:before="360" w:after="120"/>
      <w:outlineLvl w:val="1"/>
    </w:pPr>
    <w:rPr>
      <w:rFonts w:eastAsiaTheme="majorEastAsia" w:cstheme="majorBidi"/>
      <w:b/>
      <w:sz w:val="28"/>
      <w:szCs w:val="26"/>
      <w:lang w:val="ru-RU"/>
    </w:rPr>
  </w:style>
  <w:style w:type="paragraph" w:styleId="876">
    <w:name w:val="Heading 3"/>
    <w:basedOn w:val="873"/>
    <w:next w:val="873"/>
    <w:link w:val="885"/>
    <w:uiPriority w:val="9"/>
    <w:unhideWhenUsed/>
    <w:qFormat/>
    <w:pPr>
      <w:numPr>
        <w:ilvl w:val="2"/>
        <w:numId w:val="2"/>
      </w:numPr>
      <w:ind w:left="0" w:firstLine="709"/>
      <w:keepLines/>
      <w:keepNext/>
      <w:spacing w:before="120" w:after="120"/>
      <w:outlineLvl w:val="2"/>
    </w:pPr>
    <w:rPr>
      <w:rFonts w:eastAsiaTheme="majorEastAsia" w:cstheme="majorBidi"/>
      <w:b/>
      <w:i/>
      <w:sz w:val="28"/>
      <w:szCs w:val="24"/>
      <w:lang w:val="ru-RU"/>
    </w:rPr>
  </w:style>
  <w:style w:type="paragraph" w:styleId="877">
    <w:name w:val="Heading 4"/>
    <w:basedOn w:val="873"/>
    <w:next w:val="873"/>
    <w:link w:val="886"/>
    <w:uiPriority w:val="9"/>
    <w:unhideWhenUsed/>
    <w:qFormat/>
    <w:pPr>
      <w:numPr>
        <w:ilvl w:val="3"/>
        <w:numId w:val="2"/>
      </w:numPr>
      <w:keepLines/>
      <w:keepNext/>
      <w:spacing w:before="40"/>
      <w:outlineLvl w:val="3"/>
    </w:pPr>
    <w:rPr>
      <w:rFonts w:eastAsiaTheme="majorEastAsia" w:cstheme="majorBidi"/>
      <w:iCs/>
      <w:color w:val="000000" w:themeColor="text1"/>
      <w:sz w:val="28"/>
    </w:rPr>
  </w:style>
  <w:style w:type="character" w:styleId="878" w:default="1">
    <w:name w:val="Default Paragraph Font"/>
    <w:uiPriority w:val="1"/>
    <w:semiHidden/>
    <w:unhideWhenUsed/>
  </w:style>
  <w:style w:type="table" w:styleId="87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0" w:default="1">
    <w:name w:val="No List"/>
    <w:uiPriority w:val="99"/>
    <w:semiHidden/>
    <w:unhideWhenUsed/>
  </w:style>
  <w:style w:type="character" w:styleId="881" w:customStyle="1">
    <w:name w:val="Заголовок 1 Знак"/>
    <w:basedOn w:val="878"/>
    <w:link w:val="874"/>
    <w:uiPriority w:val="9"/>
    <w:rPr>
      <w:rFonts w:ascii="Times New Roman" w:hAnsi="Times New Roman" w:eastAsiaTheme="majorEastAsia" w:cstheme="majorBidi"/>
      <w:b/>
      <w:caps/>
      <w:sz w:val="28"/>
      <w:szCs w:val="32"/>
    </w:rPr>
  </w:style>
  <w:style w:type="character" w:styleId="882" w:customStyle="1">
    <w:name w:val="Заголовок 2 Знак"/>
    <w:basedOn w:val="878"/>
    <w:link w:val="875"/>
    <w:uiPriority w:val="9"/>
    <w:rPr>
      <w:rFonts w:ascii="Times New Roman" w:hAnsi="Times New Roman" w:eastAsiaTheme="majorEastAsia" w:cstheme="majorBidi"/>
      <w:b/>
      <w:sz w:val="28"/>
      <w:szCs w:val="26"/>
      <w:lang w:val="ru-RU"/>
    </w:rPr>
  </w:style>
  <w:style w:type="paragraph" w:styleId="883" w:customStyle="1">
    <w:name w:val="Текст курс"/>
    <w:basedOn w:val="873"/>
    <w:link w:val="884"/>
    <w:qFormat/>
    <w:pPr>
      <w:ind w:firstLine="709"/>
      <w:jc w:val="both"/>
      <w:spacing w:line="360" w:lineRule="auto"/>
    </w:pPr>
    <w:rPr>
      <w:color w:val="000000" w:themeColor="text1"/>
      <w:sz w:val="28"/>
      <w:lang w:val="ru-RU"/>
    </w:rPr>
  </w:style>
  <w:style w:type="character" w:styleId="884" w:customStyle="1">
    <w:name w:val="Текст курс Знак"/>
    <w:basedOn w:val="878"/>
    <w:link w:val="883"/>
    <w:rPr>
      <w:rFonts w:ascii="Times New Roman" w:hAnsi="Times New Roman"/>
      <w:color w:val="000000" w:themeColor="text1"/>
      <w:sz w:val="28"/>
      <w:lang w:val="ru-RU"/>
    </w:rPr>
  </w:style>
  <w:style w:type="character" w:styleId="885" w:customStyle="1">
    <w:name w:val="Заголовок 3 Знак"/>
    <w:basedOn w:val="878"/>
    <w:link w:val="876"/>
    <w:uiPriority w:val="9"/>
    <w:rPr>
      <w:rFonts w:ascii="Times New Roman" w:hAnsi="Times New Roman" w:eastAsiaTheme="majorEastAsia" w:cstheme="majorBidi"/>
      <w:b/>
      <w:i/>
      <w:sz w:val="28"/>
      <w:szCs w:val="24"/>
      <w:lang w:val="ru-RU"/>
    </w:rPr>
  </w:style>
  <w:style w:type="character" w:styleId="886" w:customStyle="1">
    <w:name w:val="Заголовок 4 Знак"/>
    <w:basedOn w:val="878"/>
    <w:link w:val="877"/>
    <w:uiPriority w:val="9"/>
    <w:rPr>
      <w:rFonts w:ascii="Times New Roman" w:hAnsi="Times New Roman" w:eastAsiaTheme="majorEastAsia" w:cstheme="majorBidi"/>
      <w:iCs/>
      <w:color w:val="000000" w:themeColor="text1"/>
      <w:sz w:val="28"/>
    </w:rPr>
  </w:style>
  <w:style w:type="paragraph" w:styleId="887">
    <w:name w:val="Body Text"/>
    <w:basedOn w:val="873"/>
    <w:link w:val="888"/>
    <w:uiPriority w:val="1"/>
    <w:unhideWhenUsed/>
    <w:qFormat/>
    <w:rPr>
      <w:sz w:val="24"/>
      <w:szCs w:val="24"/>
    </w:rPr>
  </w:style>
  <w:style w:type="character" w:styleId="888" w:customStyle="1">
    <w:name w:val="Основной текст Знак"/>
    <w:basedOn w:val="878"/>
    <w:link w:val="887"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889" w:customStyle="1">
    <w:name w:val="Заголовок 21"/>
    <w:basedOn w:val="873"/>
    <w:uiPriority w:val="1"/>
    <w:qFormat/>
    <w:pPr>
      <w:ind w:left="109"/>
      <w:outlineLvl w:val="2"/>
    </w:pPr>
    <w:rPr>
      <w:b/>
      <w:bCs/>
      <w:sz w:val="24"/>
      <w:szCs w:val="24"/>
    </w:rPr>
  </w:style>
  <w:style w:type="paragraph" w:styleId="890">
    <w:name w:val="TOC Heading"/>
    <w:basedOn w:val="874"/>
    <w:next w:val="873"/>
    <w:uiPriority w:val="39"/>
    <w:unhideWhenUsed/>
    <w:qFormat/>
    <w:pPr>
      <w:numPr>
        <w:numId w:val="0"/>
      </w:numPr>
      <w:jc w:val="center"/>
      <w:spacing w:before="240" w:line="259" w:lineRule="auto"/>
      <w:widowControl/>
      <w:outlineLvl w:val="9"/>
    </w:pPr>
    <w:rPr>
      <w:color w:val="000000" w:themeColor="text1"/>
    </w:rPr>
  </w:style>
  <w:style w:type="paragraph" w:styleId="891">
    <w:name w:val="toc 3"/>
    <w:basedOn w:val="873"/>
    <w:next w:val="873"/>
    <w:uiPriority w:val="39"/>
    <w:unhideWhenUsed/>
    <w:pPr>
      <w:ind w:left="440"/>
      <w:spacing w:after="100"/>
    </w:pPr>
  </w:style>
  <w:style w:type="character" w:styleId="892">
    <w:name w:val="Hyperlink"/>
    <w:basedOn w:val="878"/>
    <w:uiPriority w:val="99"/>
    <w:unhideWhenUsed/>
    <w:rPr>
      <w:color w:val="0000ff" w:themeColor="hyperlink"/>
      <w:u w:val="single"/>
    </w:rPr>
  </w:style>
  <w:style w:type="paragraph" w:styleId="893">
    <w:name w:val="No Spacing"/>
    <w:uiPriority w:val="1"/>
    <w:qFormat/>
    <w:pPr>
      <w:spacing w:after="0" w:line="240" w:lineRule="auto"/>
      <w:widowControl w:val="off"/>
    </w:pPr>
    <w:rPr>
      <w:rFonts w:ascii="Times New Roman" w:hAnsi="Times New Roman" w:eastAsia="Times New Roman" w:cs="Times New Roman"/>
    </w:rPr>
  </w:style>
  <w:style w:type="paragraph" w:styleId="894">
    <w:name w:val="toc 1"/>
    <w:basedOn w:val="873"/>
    <w:next w:val="873"/>
    <w:uiPriority w:val="39"/>
    <w:unhideWhenUsed/>
    <w:pPr>
      <w:spacing w:after="100"/>
    </w:pPr>
  </w:style>
  <w:style w:type="paragraph" w:styleId="895">
    <w:name w:val="Balloon Text"/>
    <w:basedOn w:val="873"/>
    <w:link w:val="896"/>
    <w:uiPriority w:val="99"/>
    <w:semiHidden/>
    <w:unhideWhenUsed/>
    <w:rPr>
      <w:rFonts w:ascii="Tahoma" w:hAnsi="Tahoma" w:cs="Tahoma"/>
      <w:sz w:val="16"/>
      <w:szCs w:val="16"/>
    </w:rPr>
  </w:style>
  <w:style w:type="character" w:styleId="896" w:customStyle="1">
    <w:name w:val="Текст выноски Знак"/>
    <w:basedOn w:val="878"/>
    <w:link w:val="895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897" w:customStyle="1">
    <w:name w:val="markedcontent"/>
    <w:basedOn w:val="878"/>
  </w:style>
  <w:style w:type="paragraph" w:styleId="898" w:customStyle="1">
    <w:name w:val="Д_обычный_текст"/>
    <w:basedOn w:val="873"/>
    <w:link w:val="899"/>
    <w:qFormat/>
    <w:pPr>
      <w:ind w:firstLine="709"/>
      <w:jc w:val="both"/>
      <w:spacing w:line="360" w:lineRule="auto"/>
      <w:widowControl/>
    </w:pPr>
    <w:rPr>
      <w:rFonts w:eastAsiaTheme="minorHAnsi"/>
      <w:sz w:val="28"/>
      <w:szCs w:val="28"/>
      <w:lang w:val="ru-RU" w:bidi="th-TH"/>
    </w:rPr>
  </w:style>
  <w:style w:type="character" w:styleId="899" w:customStyle="1">
    <w:name w:val="Д_обычный_текст Знак"/>
    <w:basedOn w:val="878"/>
    <w:link w:val="898"/>
    <w:rPr>
      <w:rFonts w:ascii="Times New Roman" w:hAnsi="Times New Roman" w:cs="Times New Roman"/>
      <w:sz w:val="28"/>
      <w:szCs w:val="28"/>
      <w:lang w:val="ru-RU" w:bidi="th-TH"/>
    </w:rPr>
  </w:style>
  <w:style w:type="paragraph" w:styleId="900" w:customStyle="1">
    <w:name w:val="Д_нумерация_по_тире"/>
    <w:basedOn w:val="905"/>
    <w:link w:val="901"/>
    <w:qFormat/>
    <w:pPr>
      <w:numPr>
        <w:numId w:val="3"/>
      </w:numPr>
      <w:ind w:left="0" w:firstLine="709"/>
      <w:jc w:val="both"/>
      <w:spacing w:line="360" w:lineRule="auto"/>
      <w:widowControl/>
    </w:pPr>
    <w:rPr>
      <w:rFonts w:eastAsiaTheme="minorHAnsi"/>
      <w:sz w:val="28"/>
      <w:szCs w:val="32"/>
      <w:lang w:val="ru-RU" w:bidi="th-TH"/>
    </w:rPr>
  </w:style>
  <w:style w:type="character" w:styleId="901" w:customStyle="1">
    <w:name w:val="Д_нумерация_по_тире Знак"/>
    <w:basedOn w:val="878"/>
    <w:link w:val="900"/>
    <w:rPr>
      <w:rFonts w:ascii="Times New Roman" w:hAnsi="Times New Roman" w:cs="Times New Roman"/>
      <w:sz w:val="28"/>
      <w:szCs w:val="32"/>
      <w:lang w:val="ru-RU" w:bidi="th-TH"/>
    </w:rPr>
  </w:style>
  <w:style w:type="character" w:styleId="902">
    <w:name w:val="annotation reference"/>
    <w:basedOn w:val="878"/>
    <w:uiPriority w:val="99"/>
    <w:semiHidden/>
    <w:unhideWhenUsed/>
    <w:rPr>
      <w:sz w:val="16"/>
      <w:szCs w:val="16"/>
    </w:rPr>
  </w:style>
  <w:style w:type="paragraph" w:styleId="903">
    <w:name w:val="annotation text"/>
    <w:basedOn w:val="873"/>
    <w:link w:val="904"/>
    <w:uiPriority w:val="99"/>
    <w:semiHidden/>
    <w:unhideWhenUsed/>
    <w:pPr>
      <w:spacing w:after="160"/>
      <w:widowControl/>
    </w:pPr>
    <w:rPr>
      <w:rFonts w:asciiTheme="minorHAnsi" w:hAnsiTheme="minorHAnsi" w:eastAsiaTheme="minorHAnsi" w:cstheme="minorBidi"/>
      <w:sz w:val="20"/>
      <w:szCs w:val="20"/>
    </w:rPr>
  </w:style>
  <w:style w:type="character" w:styleId="904" w:customStyle="1">
    <w:name w:val="Текст примечания Знак"/>
    <w:basedOn w:val="878"/>
    <w:link w:val="903"/>
    <w:uiPriority w:val="99"/>
    <w:semiHidden/>
    <w:rPr>
      <w:sz w:val="20"/>
      <w:szCs w:val="20"/>
    </w:rPr>
  </w:style>
  <w:style w:type="paragraph" w:styleId="905">
    <w:name w:val="List Paragraph"/>
    <w:basedOn w:val="873"/>
    <w:link w:val="915"/>
    <w:uiPriority w:val="34"/>
    <w:qFormat/>
    <w:pPr>
      <w:contextualSpacing/>
      <w:ind w:left="720"/>
    </w:pPr>
  </w:style>
  <w:style w:type="character" w:styleId="906" w:customStyle="1">
    <w:name w:val="highlight"/>
    <w:basedOn w:val="878"/>
  </w:style>
  <w:style w:type="table" w:styleId="907">
    <w:name w:val="Table Grid"/>
    <w:basedOn w:val="879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08">
    <w:name w:val="Caption"/>
    <w:basedOn w:val="912"/>
    <w:next w:val="873"/>
    <w:uiPriority w:val="35"/>
    <w:unhideWhenUsed/>
    <w:qFormat/>
    <w:pPr>
      <w:jc w:val="left"/>
      <w:spacing w:after="0"/>
    </w:pPr>
    <w:rPr>
      <w:iCs/>
      <w:szCs w:val="18"/>
    </w:rPr>
  </w:style>
  <w:style w:type="paragraph" w:styleId="909">
    <w:name w:val="toc 2"/>
    <w:basedOn w:val="873"/>
    <w:next w:val="873"/>
    <w:uiPriority w:val="39"/>
    <w:unhideWhenUsed/>
    <w:pPr>
      <w:ind w:left="220"/>
      <w:spacing w:after="100"/>
    </w:pPr>
  </w:style>
  <w:style w:type="character" w:styleId="910" w:customStyle="1">
    <w:name w:val="Неразрешенное упоминание1"/>
    <w:basedOn w:val="878"/>
    <w:uiPriority w:val="99"/>
    <w:semiHidden/>
    <w:unhideWhenUsed/>
    <w:rPr>
      <w:color w:val="605e5c"/>
      <w:shd w:val="clear" w:color="auto" w:fill="e1dfdd"/>
    </w:rPr>
  </w:style>
  <w:style w:type="paragraph" w:styleId="911" w:customStyle="1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912" w:customStyle="1">
    <w:name w:val="Д_рисунок"/>
    <w:basedOn w:val="898"/>
    <w:link w:val="913"/>
    <w:qFormat/>
    <w:pPr>
      <w:ind w:firstLine="0"/>
      <w:jc w:val="center"/>
      <w:spacing w:after="60"/>
    </w:pPr>
  </w:style>
  <w:style w:type="character" w:styleId="913" w:customStyle="1">
    <w:name w:val="Д_рисунок Знак"/>
    <w:basedOn w:val="899"/>
    <w:link w:val="912"/>
    <w:rPr>
      <w:rFonts w:ascii="Times New Roman" w:hAnsi="Times New Roman" w:cs="Times New Roman"/>
      <w:sz w:val="28"/>
      <w:szCs w:val="28"/>
      <w:lang w:val="ru-RU" w:bidi="th-TH"/>
    </w:rPr>
  </w:style>
  <w:style w:type="paragraph" w:styleId="914">
    <w:name w:val="Revision"/>
    <w:hidden/>
    <w:uiPriority w:val="99"/>
    <w:semiHidden/>
    <w:pPr>
      <w:spacing w:after="0" w:line="240" w:lineRule="auto"/>
    </w:pPr>
    <w:rPr>
      <w:rFonts w:ascii="Times New Roman" w:hAnsi="Times New Roman" w:eastAsia="Times New Roman" w:cs="Times New Roman"/>
    </w:rPr>
  </w:style>
  <w:style w:type="character" w:styleId="915" w:customStyle="1">
    <w:name w:val="Абзац списка Знак"/>
    <w:basedOn w:val="878"/>
    <w:link w:val="905"/>
    <w:uiPriority w:val="34"/>
    <w:rPr>
      <w:rFonts w:ascii="Times New Roman" w:hAnsi="Times New Roman" w:eastAsia="Times New Roman" w:cs="Times New Roman"/>
    </w:rPr>
  </w:style>
  <w:style w:type="paragraph" w:styleId="916">
    <w:name w:val="Header"/>
    <w:basedOn w:val="873"/>
    <w:link w:val="917"/>
    <w:uiPriority w:val="99"/>
    <w:unhideWhenUsed/>
    <w:pPr>
      <w:tabs>
        <w:tab w:val="center" w:pos="4844" w:leader="none"/>
        <w:tab w:val="right" w:pos="9689" w:leader="none"/>
      </w:tabs>
    </w:pPr>
  </w:style>
  <w:style w:type="character" w:styleId="917" w:customStyle="1">
    <w:name w:val="Верхний колонтитул Знак"/>
    <w:basedOn w:val="878"/>
    <w:link w:val="916"/>
    <w:uiPriority w:val="99"/>
    <w:rPr>
      <w:rFonts w:ascii="Times New Roman" w:hAnsi="Times New Roman" w:eastAsia="Times New Roman" w:cs="Times New Roman"/>
    </w:rPr>
  </w:style>
  <w:style w:type="paragraph" w:styleId="918">
    <w:name w:val="Footer"/>
    <w:basedOn w:val="873"/>
    <w:link w:val="919"/>
    <w:uiPriority w:val="99"/>
    <w:unhideWhenUsed/>
    <w:pPr>
      <w:tabs>
        <w:tab w:val="center" w:pos="4844" w:leader="none"/>
        <w:tab w:val="right" w:pos="9689" w:leader="none"/>
      </w:tabs>
    </w:pPr>
  </w:style>
  <w:style w:type="character" w:styleId="919" w:customStyle="1">
    <w:name w:val="Нижний колонтитул Знак"/>
    <w:basedOn w:val="878"/>
    <w:link w:val="918"/>
    <w:uiPriority w:val="99"/>
    <w:rPr>
      <w:rFonts w:ascii="Times New Roman" w:hAnsi="Times New Roman" w:eastAsia="Times New Roman" w:cs="Times New Roman"/>
    </w:rPr>
  </w:style>
  <w:style w:type="paragraph" w:styleId="920">
    <w:name w:val="Normal (Web)"/>
    <w:basedOn w:val="873"/>
    <w:uiPriority w:val="99"/>
    <w:semiHidden/>
    <w:unhideWhenUsed/>
    <w:pPr>
      <w:spacing w:before="100" w:beforeAutospacing="1" w:after="100" w:afterAutospacing="1"/>
      <w:widowControl/>
    </w:pPr>
    <w:rPr>
      <w:sz w:val="24"/>
      <w:szCs w:val="24"/>
    </w:rPr>
  </w:style>
  <w:style w:type="character" w:styleId="921">
    <w:name w:val="Placeholder Text"/>
    <w:basedOn w:val="878"/>
    <w:uiPriority w:val="99"/>
    <w:semiHidden/>
    <w:rPr>
      <w:color w:val="808080"/>
    </w:rPr>
  </w:style>
  <w:style w:type="paragraph" w:styleId="922">
    <w:name w:val="HTML Preformatted"/>
    <w:basedOn w:val="873"/>
    <w:link w:val="923"/>
    <w:uiPriority w:val="99"/>
    <w:semiHidden/>
    <w:unhideWhenUsed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character" w:styleId="923" w:customStyle="1">
    <w:name w:val="Стандартный HTML Знак"/>
    <w:basedOn w:val="878"/>
    <w:link w:val="922"/>
    <w:uiPriority w:val="99"/>
    <w:semiHidden/>
    <w:rPr>
      <w:rFonts w:ascii="Courier New" w:hAnsi="Courier New" w:eastAsia="Times New Roman" w:cs="Courier New"/>
      <w:sz w:val="20"/>
      <w:szCs w:val="20"/>
    </w:rPr>
  </w:style>
  <w:style w:type="character" w:styleId="924" w:customStyle="1">
    <w:name w:val="hgkelc"/>
    <w:basedOn w:val="878"/>
  </w:style>
  <w:style w:type="paragraph" w:styleId="925" w:customStyle="1">
    <w:name w:val="текст"/>
    <w:pPr>
      <w:ind w:firstLine="567"/>
      <w:jc w:val="both"/>
      <w:spacing w:after="0" w:line="360" w:lineRule="auto"/>
    </w:pPr>
    <w:rPr>
      <w:rFonts w:ascii="Times New Roman" w:hAnsi="Times New Roman" w:eastAsiaTheme="majorEastAsia" w:cstheme="majorBidi"/>
      <w:bCs/>
      <w:color w:val="000000" w:themeColor="text1"/>
      <w:sz w:val="28"/>
      <w:lang w:val="ru-RU"/>
    </w:rPr>
  </w:style>
  <w:style w:type="character" w:styleId="926" w:customStyle="1">
    <w:name w:val="Неразрешенное упоминание2"/>
    <w:basedOn w:val="878"/>
    <w:uiPriority w:val="99"/>
    <w:semiHidden/>
    <w:unhideWhenUsed/>
    <w:rPr>
      <w:color w:val="605e5c"/>
      <w:shd w:val="clear" w:color="auto" w:fill="e1dfdd"/>
    </w:rPr>
  </w:style>
  <w:style w:type="paragraph" w:styleId="927">
    <w:name w:val="annotation subject"/>
    <w:basedOn w:val="903"/>
    <w:next w:val="903"/>
    <w:link w:val="928"/>
    <w:uiPriority w:val="99"/>
    <w:semiHidden/>
    <w:unhideWhenUsed/>
    <w:rPr>
      <w:b/>
      <w:bCs/>
    </w:rPr>
  </w:style>
  <w:style w:type="character" w:styleId="928" w:customStyle="1">
    <w:name w:val="Тема примечания Знак"/>
    <w:basedOn w:val="904"/>
    <w:link w:val="927"/>
    <w:uiPriority w:val="99"/>
    <w:semiHidden/>
    <w:rPr>
      <w:b/>
      <w:bCs/>
      <w:sz w:val="20"/>
      <w:szCs w:val="20"/>
    </w:rPr>
  </w:style>
  <w:style w:type="character" w:styleId="929" w:customStyle="1">
    <w:name w:val="Неразрешенное упоминание3"/>
    <w:basedOn w:val="878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footer" Target="footer4.xml" /><Relationship Id="rId14" Type="http://schemas.openxmlformats.org/officeDocument/2006/relationships/footer" Target="footer5.xml" /><Relationship Id="rId15" Type="http://schemas.openxmlformats.org/officeDocument/2006/relationships/customXml" Target="../customXml/item1.xml" /><Relationship Id="rId16" Type="http://schemas.openxmlformats.org/officeDocument/2006/relationships/image" Target="media/image1.jpg"/><Relationship Id="rId17" Type="http://schemas.openxmlformats.org/officeDocument/2006/relationships/image" Target="media/image2.jpg"/><Relationship Id="rId18" Type="http://schemas.openxmlformats.org/officeDocument/2006/relationships/image" Target="media/image3.jp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hyperlink" Target="https://www.cbr.ru/PSystem/sfp/" TargetMode="External"/><Relationship Id="rId47" Type="http://schemas.openxmlformats.org/officeDocument/2006/relationships/hyperlink" Target="https://vocable.ru/termin/finansovyi-posrednik.html" TargetMode="External"/><Relationship Id="rId48" Type="http://schemas.openxmlformats.org/officeDocument/2006/relationships/hyperlink" Target="https://applied-research.ru/en/article/view?id=9888" TargetMode="External"/><Relationship Id="rId49" Type="http://schemas.openxmlformats.org/officeDocument/2006/relationships/hyperlink" Target="http://ruxpert.ru/nspk" TargetMode="External"/><Relationship Id="rId50" Type="http://schemas.openxmlformats.org/officeDocument/2006/relationships/hyperlink" Target="https://mironline.ru/nspk/" TargetMode="External"/><Relationship Id="rId51" Type="http://schemas.openxmlformats.org/officeDocument/2006/relationships/image" Target="media/image31.jp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CD5B8-73A3-480B-9948-4D44434C1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MokoPC</dc:creator>
  <cp:revision>8</cp:revision>
  <dcterms:created xsi:type="dcterms:W3CDTF">2022-06-21T12:09:00Z</dcterms:created>
  <dcterms:modified xsi:type="dcterms:W3CDTF">2023-05-06T10:14:49Z</dcterms:modified>
</cp:coreProperties>
</file>