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8"/>
        <w:jc w:val="center"/>
        <w:spacing w:line="240" w:lineRule="auto"/>
        <w:widowControl/>
        <w:rPr>
          <w:rStyle w:val="957"/>
          <w:sz w:val="28"/>
          <w:szCs w:val="28"/>
        </w:rPr>
      </w:pPr>
      <w:r>
        <w:rPr>
          <w:rStyle w:val="957"/>
          <w:sz w:val="28"/>
          <w:szCs w:val="28"/>
        </w:rPr>
        <w:t xml:space="preserve">Министерство </w:t>
      </w:r>
      <w:r>
        <w:rPr>
          <w:rStyle w:val="957"/>
          <w:sz w:val="28"/>
          <w:szCs w:val="28"/>
        </w:rPr>
        <w:t xml:space="preserve">науки и высшего </w:t>
      </w:r>
      <w:r>
        <w:rPr>
          <w:rStyle w:val="957"/>
          <w:sz w:val="28"/>
          <w:szCs w:val="28"/>
        </w:rPr>
        <w:t xml:space="preserve">образования Российской Федерации</w:t>
      </w:r>
      <w:r/>
    </w:p>
    <w:p>
      <w:pPr>
        <w:pStyle w:val="959"/>
        <w:jc w:val="center"/>
        <w:spacing w:line="240" w:lineRule="auto"/>
        <w:widowControl/>
        <w:rPr>
          <w:rStyle w:val="956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высшего образования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им. Г.И. Носова»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к</w:t>
      </w:r>
      <w:r>
        <w:rPr>
          <w:rStyle w:val="956"/>
          <w:b w:val="0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color w:val="000000"/>
          <w:sz w:val="28"/>
          <w:szCs w:val="28"/>
        </w:rPr>
      </w:pPr>
      <w:r>
        <w:rPr>
          <w:rStyle w:val="956"/>
          <w:sz w:val="28"/>
          <w:szCs w:val="28"/>
        </w:rPr>
        <w:t xml:space="preserve">Лабораторная работа</w:t>
      </w:r>
      <w:r>
        <w:rPr>
          <w:rStyle w:val="956"/>
          <w:sz w:val="28"/>
          <w:szCs w:val="28"/>
        </w:rPr>
        <w:t xml:space="preserve"> </w:t>
      </w:r>
      <w:r>
        <w:rPr>
          <w:rStyle w:val="956"/>
          <w:color w:val="000000" w:themeColor="text1"/>
          <w:sz w:val="28"/>
          <w:szCs w:val="28"/>
        </w:rPr>
        <w:t xml:space="preserve">№2</w:t>
      </w:r>
      <w:r>
        <w:rPr>
          <w:color w:val="000000" w:themeColor="text1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по дисциплине «Проектная деятельность</w:t>
      </w:r>
      <w:r>
        <w:rPr>
          <w:rStyle w:val="956"/>
          <w:b w:val="0"/>
          <w:sz w:val="28"/>
          <w:szCs w:val="28"/>
        </w:rPr>
        <w:t xml:space="preserve">»</w:t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59"/>
        <w:jc w:val="center"/>
        <w:spacing w:line="240" w:lineRule="auto"/>
        <w:widowControl/>
        <w:rPr>
          <w:rStyle w:val="956"/>
          <w:b w:val="0"/>
          <w:sz w:val="28"/>
          <w:szCs w:val="28"/>
        </w:rPr>
      </w:pPr>
      <w:r>
        <w:rPr>
          <w:rStyle w:val="956"/>
          <w:b w:val="0"/>
          <w:sz w:val="28"/>
          <w:szCs w:val="28"/>
        </w:rPr>
        <w:t xml:space="preserve">название разработки: </w:t>
      </w:r>
      <w:r>
        <w:rPr>
          <w:rStyle w:val="956"/>
          <w:b w:val="0"/>
          <w:color w:val="000000" w:themeColor="text1"/>
          <w:sz w:val="28"/>
          <w:szCs w:val="28"/>
        </w:rPr>
        <w:t xml:space="preserve">«Модуль системы CSIA для проверки целостности описания сборки продукта»</w:t>
      </w:r>
      <w:r>
        <w:rPr>
          <w:rStyle w:val="956"/>
          <w:b w:val="0"/>
          <w:sz w:val="28"/>
          <w:szCs w:val="28"/>
        </w:rPr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курса,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АВ</w:t>
      </w:r>
      <w:r>
        <w:rPr>
          <w:rFonts w:ascii="Times New Roman" w:hAnsi="Times New Roman"/>
          <w:sz w:val="28"/>
          <w:szCs w:val="28"/>
        </w:rPr>
        <w:t xml:space="preserve">б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/>
    </w:p>
    <w:p>
      <w:pPr>
        <w:pStyle w:val="954"/>
        <w:ind w:left="708"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</w:t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</w:t>
      </w:r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Кочержинская</w:t>
      </w:r>
      <w:r>
        <w:rPr>
          <w:rFonts w:ascii="Times New Roman" w:hAnsi="Times New Roman"/>
          <w:sz w:val="28"/>
          <w:szCs w:val="28"/>
        </w:rPr>
        <w:t xml:space="preserve"> Ю.В., доцент кафедры ВТ и П, к.т.н.</w:t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54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50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pStyle w:val="950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55"/>
        <w:ind w:firstLine="0"/>
        <w:jc w:val="center"/>
        <w:rPr>
          <w:szCs w:val="28"/>
          <w:highlight w:val="none"/>
        </w:rPr>
      </w:pPr>
      <w:r>
        <w:rPr>
          <w:sz w:val="28"/>
          <w:szCs w:val="28"/>
        </w:rPr>
        <w:t xml:space="preserve">Магнитогорск, 20</w:t>
      </w:r>
      <w:r>
        <w:rPr>
          <w:sz w:val="28"/>
          <w:szCs w:val="28"/>
        </w:rPr>
        <w:t xml:space="preserve">22</w:t>
      </w:r>
      <w:bookmarkStart w:id="0" w:name="_GoBack"/>
      <w:r/>
      <w:bookmarkEnd w:id="0"/>
      <w:r>
        <w:rPr>
          <w:szCs w:val="28"/>
        </w:rPr>
        <w:br w:type="page" w:clear="all"/>
      </w:r>
      <w:r>
        <w:rPr>
          <w:szCs w:val="28"/>
          <w:highlight w:val="none"/>
        </w:rPr>
      </w:r>
      <w:r/>
    </w:p>
    <w:p>
      <w:pPr>
        <w:pStyle w:val="771"/>
        <w:rPr>
          <w:szCs w:val="28"/>
        </w:rPr>
      </w:pPr>
      <w:r>
        <w:rPr>
          <w:szCs w:val="28"/>
          <w:highlight w:val="none"/>
        </w:rPr>
        <w:t xml:space="preserve">ТЕХНИЧЕСКОЕ ЗАДАНИЕ</w:t>
      </w:r>
      <w:r>
        <w:rPr>
          <w:szCs w:val="28"/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Название модуля</w:t>
      </w:r>
      <w:r/>
    </w:p>
    <w:p>
      <w:pPr>
        <w:rPr>
          <w:highlight w:val="none"/>
        </w:rPr>
      </w:pPr>
      <w:r>
        <w:rPr>
          <w:rStyle w:val="956"/>
          <w:b w:val="0"/>
          <w:color w:val="000000" w:themeColor="text1"/>
          <w:sz w:val="28"/>
          <w:szCs w:val="28"/>
        </w:rPr>
        <w:t xml:space="preserve">Модуль системы CSIA для проверки целостности описания сборки продукта</w:t>
      </w:r>
      <w:r/>
    </w:p>
    <w:p>
      <w:pPr>
        <w:pStyle w:val="771"/>
        <w:numPr>
          <w:ilvl w:val="0"/>
          <w:numId w:val="43"/>
        </w:numPr>
      </w:pPr>
      <w:r>
        <w:t xml:space="preserve">Технологии разработки</w:t>
      </w:r>
      <w:r/>
    </w:p>
    <w:p>
      <w:pPr>
        <w:pStyle w:val="952"/>
        <w:numPr>
          <w:ilvl w:val="0"/>
          <w:numId w:val="45"/>
        </w:numPr>
        <w:rPr>
          <w:highlight w:val="none"/>
        </w:rPr>
      </w:pPr>
      <w:r>
        <w:t xml:space="preserve">Платформа RadixWare;</w:t>
      </w:r>
      <w:r/>
    </w:p>
    <w:p>
      <w:pPr>
        <w:pStyle w:val="952"/>
        <w:numPr>
          <w:ilvl w:val="0"/>
          <w:numId w:val="45"/>
        </w:numPr>
        <w:rPr>
          <w:highlight w:val="none"/>
        </w:rPr>
      </w:pPr>
      <w:r>
        <w:rPr>
          <w:highlight w:val="none"/>
        </w:rPr>
        <w:t xml:space="preserve">Существующие модули системы CSIA;</w:t>
      </w:r>
      <w:r>
        <w:rPr>
          <w:highlight w:val="none"/>
        </w:rPr>
      </w:r>
      <w:r/>
    </w:p>
    <w:p>
      <w:pPr>
        <w:pStyle w:val="952"/>
        <w:numPr>
          <w:ilvl w:val="0"/>
          <w:numId w:val="45"/>
        </w:numPr>
        <w:rPr>
          <w:highlight w:val="none"/>
        </w:rPr>
      </w:pPr>
      <w:r>
        <w:rPr>
          <w:highlight w:val="none"/>
        </w:rPr>
        <w:t xml:space="preserve">Язык програмирования Java.</w:t>
      </w:r>
      <w:r>
        <w:rPr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Графический интерфейс</w:t>
      </w:r>
      <w:r/>
    </w:p>
    <w:p>
      <w:pPr>
        <w:rPr>
          <w:highlight w:val="none"/>
        </w:rPr>
      </w:pPr>
      <w:r>
        <w:t xml:space="preserve">Модуль должен обладать графическим интерфейсом для настройки основных функций. В число элементов графического интерфейса входят: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указания проверяемого проекта;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номера задачи, с которой начнется проверка ;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номера ревиззи, с которой начнется проверка;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списока регулярный выражений для фильтрации определенных </w:t>
      </w:r>
      <w:r>
        <w:rPr>
          <w:highlight w:val="none"/>
        </w:rPr>
        <w:t xml:space="preserve">типов изменений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списока регулярный выражений для фильтрации определенных </w:t>
      </w:r>
      <w:r>
        <w:rPr>
          <w:highlight w:val="none"/>
        </w:rPr>
        <w:t xml:space="preserve">типов задач;</w:t>
      </w:r>
      <w:r>
        <w:rPr>
          <w:highlight w:val="none"/>
        </w:rPr>
      </w:r>
      <w:r/>
    </w:p>
    <w:p>
      <w:pPr>
        <w:pStyle w:val="952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Редактор пользовательских функций для ручной настройки некоторых </w:t>
      </w:r>
      <w:r>
        <w:rPr>
          <w:highlight w:val="none"/>
        </w:rPr>
        <w:t xml:space="preserve">проверок</w:t>
      </w:r>
      <w:r>
        <w:rPr>
          <w:highlight w:val="none"/>
        </w:rPr>
        <w:t xml:space="preserve"> на языке Java.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Язык пользовательского интерфейса зависит от языка системы пользователя. Поддреживаемыми языками являются:</w:t>
      </w:r>
      <w:r>
        <w:rPr>
          <w:highlight w:val="none"/>
        </w:rPr>
      </w:r>
      <w:r/>
    </w:p>
    <w:p>
      <w:pPr>
        <w:pStyle w:val="952"/>
        <w:numPr>
          <w:ilvl w:val="0"/>
          <w:numId w:val="51"/>
        </w:numPr>
        <w:ind w:left="425" w:right="0" w:firstLine="0"/>
        <w:rPr>
          <w:highlight w:val="none"/>
        </w:rPr>
      </w:pPr>
      <w:r>
        <w:rPr>
          <w:highlight w:val="none"/>
        </w:rPr>
        <w:t xml:space="preserve">Русский;</w:t>
      </w:r>
      <w:r>
        <w:rPr>
          <w:highlight w:val="none"/>
        </w:rPr>
      </w:r>
      <w:r/>
    </w:p>
    <w:p>
      <w:pPr>
        <w:pStyle w:val="952"/>
        <w:numPr>
          <w:ilvl w:val="0"/>
          <w:numId w:val="51"/>
        </w:numPr>
        <w:ind w:left="425" w:right="0" w:firstLine="0"/>
        <w:rPr>
          <w:highlight w:val="none"/>
        </w:rPr>
      </w:pPr>
      <w:r>
        <w:rPr>
          <w:highlight w:val="none"/>
        </w:rPr>
        <w:t xml:space="preserve">Английский.</w:t>
      </w:r>
      <w:r>
        <w:rPr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Работа с внешними системами</w:t>
      </w:r>
      <w:r/>
    </w:p>
    <w:p>
      <w:pPr>
        <w:rPr>
          <w:highlight w:val="none"/>
        </w:rPr>
      </w:pPr>
      <w:r>
        <w:t xml:space="preserve">Модуль должен осуществлять взаимодействие с внешними системами. К таким системам относятся:</w:t>
      </w:r>
      <w:r/>
    </w:p>
    <w:p>
      <w:pPr>
        <w:pStyle w:val="952"/>
        <w:numPr>
          <w:ilvl w:val="0"/>
          <w:numId w:val="52"/>
        </w:numPr>
      </w:pPr>
      <w:r>
        <w:rPr>
          <w:highlight w:val="none"/>
        </w:rPr>
        <w:t xml:space="preserve">Subversion </w:t>
      </w:r>
      <w:r>
        <w:rPr>
          <w:highlight w:val="none"/>
        </w:rPr>
        <w:t xml:space="preserve">(SVN)</w:t>
      </w:r>
      <w:r>
        <w:rPr>
          <w:highlight w:val="none"/>
        </w:rPr>
        <w:t xml:space="preserve"> – система контроля версий;</w:t>
      </w:r>
      <w:r>
        <w:rPr>
          <w:highlight w:val="none"/>
        </w:rPr>
      </w:r>
      <w:r/>
    </w:p>
    <w:p>
      <w:pPr>
        <w:pStyle w:val="952"/>
        <w:numPr>
          <w:ilvl w:val="0"/>
          <w:numId w:val="52"/>
        </w:numPr>
      </w:pPr>
      <w:r>
        <w:rPr>
          <w:highlight w:val="none"/>
        </w:rPr>
        <w:t xml:space="preserve">Jira – система управления проектами.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Взаимодействие с Subvesion должно выполняться с помощью Java библиотеки SVNKit. Необходимо учитывать, что подключение к серверу SVN выполняется посредствам протокола тунелирования SSH. </w:t>
      </w:r>
      <w:r/>
    </w:p>
    <w:p>
      <w:pPr>
        <w:rPr>
          <w:highlight w:val="none"/>
        </w:rPr>
      </w:pPr>
      <w:r>
        <w:rPr>
          <w:highlight w:val="none"/>
        </w:rPr>
        <w:t xml:space="preserve">Взаисодействие с системой Jira осуществляется в формате REST API, по протокону HTTP. Необходимо реализвать поддержу авторизации на сервисе с помощью персонального сертифика в формате p12.</w:t>
      </w:r>
      <w:r>
        <w:rPr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Правила определения ошибок</w:t>
      </w:r>
      <w:r/>
    </w:p>
    <w:p>
      <w:pPr>
        <w:rPr>
          <w:highlight w:val="none"/>
        </w:rPr>
      </w:pPr>
      <w:r>
        <w:t xml:space="preserve">Для описания изменения в системе контроля версий SVN, используется внутренний корпоративный формат. Данный формат имеет следующую структуру:</w:t>
      </w:r>
      <w:r/>
    </w:p>
    <w:p>
      <w:pPr>
        <w:rPr>
          <w:i/>
        </w:rPr>
      </w:pPr>
      <w:r>
        <w:rPr>
          <w:i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[&lt;Тип коммита&gt;] (&lt;Номер задачи&gt;) &lt;Название модуля&gt;. &lt;Сообщение&gt;</w:t>
      </w:r>
      <w:r>
        <w:rPr>
          <w:i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Необходимо проверять каждое сообщение об изменении на соответствие формату.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К правилам заполнения задач в системе управления проектами Jira относится сделующее:</w:t>
      </w:r>
      <w:r>
        <w:rPr>
          <w:highlight w:val="none"/>
        </w:rPr>
      </w:r>
      <w:r/>
    </w:p>
    <w:p>
      <w:pPr>
        <w:pStyle w:val="952"/>
        <w:numPr>
          <w:ilvl w:val="0"/>
          <w:numId w:val="56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Комментарий к изменению без задачи или хоть какого–нибудь описания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0"/>
          <w:numId w:val="57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Изменение есть, а задача имеет следующие проблемы: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58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Нет версии, совпадающей с проверяемой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59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Имеет статус не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Resolved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0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Нет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Worklog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1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Имеет тип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Question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2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Отсутствует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Test report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3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 заполнены поля описания бага, если тип задачи “Bug”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4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 выставлен компонент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1"/>
          <w:numId w:val="65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Флаг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SDP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имеет значение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Yes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</w:rPr>
      </w:r>
      <w:r/>
    </w:p>
    <w:p>
      <w:pPr>
        <w:pStyle w:val="952"/>
        <w:numPr>
          <w:ilvl w:val="0"/>
          <w:numId w:val="66"/>
        </w:numPr>
        <w:ind w:right="0"/>
        <w:jc w:val="both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Задача имеет версию (мажорную совпадающую с проверяемой) и закрыта (статус “Resolved”) после предыдущей сборки (на проверяемой ветке Subversion), но нет коммита на SVN</w:t>
      </w:r>
      <w:r>
        <w:rPr>
          <w:rFonts w:ascii="Times New Roman" w:hAnsi="Times New Roman" w:eastAsia="Times New Roman" w:cs="Times New Roman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Входные данные</w:t>
      </w:r>
      <w:r/>
    </w:p>
    <w:p>
      <w:pPr>
        <w:rPr>
          <w:highlight w:val="none"/>
        </w:rPr>
      </w:pPr>
      <w:r>
        <w:t xml:space="preserve">Входными данными для работы модуля является информация с системы конторля версий Subverion. Информацией является список изменений и сообщения к ним.</w:t>
      </w:r>
      <w:r/>
    </w:p>
    <w:p>
      <w:pPr>
        <w:rPr>
          <w:highlight w:val="none"/>
        </w:rPr>
      </w:pPr>
      <w:r>
        <w:rPr>
          <w:highlight w:val="none"/>
        </w:rPr>
        <w:t xml:space="preserve">Также, входными данными является список задач с подробной информацией о них, который берется из системы управления проектами Jira.</w:t>
      </w:r>
      <w:r>
        <w:rPr>
          <w:highlight w:val="none"/>
        </w:rPr>
      </w:r>
      <w:r/>
    </w:p>
    <w:p>
      <w:pPr>
        <w:pStyle w:val="771"/>
        <w:numPr>
          <w:ilvl w:val="0"/>
          <w:numId w:val="43"/>
        </w:numPr>
      </w:pPr>
      <w:r>
        <w:t xml:space="preserve">Выходные данные</w:t>
      </w:r>
      <w:r/>
    </w:p>
    <w:p>
      <w:r>
        <w:rPr>
          <w:highlight w:val="none"/>
        </w:rPr>
      </w:r>
      <w:r>
        <w:rPr>
          <w:highlight w:val="none"/>
        </w:rPr>
        <w:t xml:space="preserve">Итогом работы разработки должен являться отчет, высланный на </w:t>
      </w:r>
      <w:r>
        <w:rPr>
          <w:highlight w:val="none"/>
        </w:rPr>
        <w:t xml:space="preserve">электронную почту тех сотрудников, кто допустил ошибки во время описания задачи или в тексте изменения, а также начальнику этого проекта. Отчет должен содержать список допущенных ошибок, точную информацию о том, в какой задаче или изменении была допущена о</w:t>
      </w:r>
      <w:r>
        <w:rPr>
          <w:highlight w:val="none"/>
        </w:rPr>
        <w:t xml:space="preserve">шибка, а также ее описание. Помимо этого, отчет должен содержать статистическую информацию, собранную за выбранный период, о количестве ошибок разработчика. Данная  информация, для удобства, должна быть представлена в виде линейного графика. График должен </w:t>
      </w:r>
      <w:r>
        <w:rPr>
          <w:highlight w:val="none"/>
        </w:rPr>
        <w:t xml:space="preserve">быть как для отдельно взятого разработчика, так и для всего проекта с суммарных количеством допущенных всей командой разработки ошибок.</w:t>
      </w:r>
      <w:r>
        <w:rPr>
          <w:highlight w:val="none"/>
        </w:rPr>
      </w:r>
      <w:r/>
    </w:p>
    <w:p>
      <w:pPr>
        <w:ind w:left="1276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7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3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0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536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29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01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73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5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17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89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1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33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46"/>
    <w:link w:val="945"/>
    <w:uiPriority w:val="9"/>
    <w:rPr>
      <w:rFonts w:ascii="Arial" w:hAnsi="Arial" w:eastAsia="Arial" w:cs="Arial"/>
      <w:sz w:val="40"/>
      <w:szCs w:val="40"/>
    </w:rPr>
  </w:style>
  <w:style w:type="paragraph" w:styleId="769">
    <w:name w:val="Heading 2"/>
    <w:basedOn w:val="944"/>
    <w:next w:val="944"/>
    <w:link w:val="7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70">
    <w:name w:val="Heading 2 Char"/>
    <w:basedOn w:val="946"/>
    <w:link w:val="769"/>
    <w:uiPriority w:val="9"/>
    <w:rPr>
      <w:rFonts w:ascii="Arial" w:hAnsi="Arial" w:eastAsia="Arial" w:cs="Arial"/>
      <w:sz w:val="34"/>
    </w:rPr>
  </w:style>
  <w:style w:type="paragraph" w:styleId="771">
    <w:name w:val="Heading 3"/>
    <w:basedOn w:val="955"/>
    <w:next w:val="944"/>
    <w:link w:val="772"/>
    <w:uiPriority w:val="9"/>
    <w:unhideWhenUsed/>
    <w:qFormat/>
    <w:pPr>
      <w:ind w:firstLine="0"/>
      <w:jc w:val="left"/>
    </w:pPr>
    <w:rPr>
      <w:rFonts w:ascii="Times New Roman" w:hAnsi="Times New Roman" w:eastAsia="Times New Roman" w:cs="Times New Roman"/>
      <w:b/>
      <w:sz w:val="32"/>
    </w:rPr>
  </w:style>
  <w:style w:type="character" w:styleId="772">
    <w:name w:val="Heading 3 Char"/>
    <w:link w:val="771"/>
    <w:uiPriority w:val="9"/>
    <w:rPr>
      <w:b/>
      <w:sz w:val="32"/>
    </w:rPr>
  </w:style>
  <w:style w:type="paragraph" w:styleId="773">
    <w:name w:val="Heading 4"/>
    <w:basedOn w:val="771"/>
    <w:next w:val="944"/>
    <w:link w:val="774"/>
    <w:uiPriority w:val="9"/>
    <w:unhideWhenUsed/>
    <w:qFormat/>
    <w:rPr>
      <w:sz w:val="28"/>
    </w:rPr>
  </w:style>
  <w:style w:type="character" w:styleId="774">
    <w:name w:val="Heading 4 Char"/>
    <w:link w:val="773"/>
    <w:uiPriority w:val="9"/>
    <w:rPr>
      <w:sz w:val="28"/>
    </w:rPr>
  </w:style>
  <w:style w:type="paragraph" w:styleId="775">
    <w:name w:val="Heading 5"/>
    <w:basedOn w:val="944"/>
    <w:next w:val="944"/>
    <w:link w:val="7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6">
    <w:name w:val="Heading 5 Char"/>
    <w:basedOn w:val="946"/>
    <w:link w:val="775"/>
    <w:uiPriority w:val="9"/>
    <w:rPr>
      <w:rFonts w:ascii="Arial" w:hAnsi="Arial" w:eastAsia="Arial" w:cs="Arial"/>
      <w:b/>
      <w:bCs/>
      <w:sz w:val="24"/>
      <w:szCs w:val="24"/>
    </w:rPr>
  </w:style>
  <w:style w:type="paragraph" w:styleId="777">
    <w:name w:val="Heading 6"/>
    <w:basedOn w:val="944"/>
    <w:next w:val="944"/>
    <w:link w:val="7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8">
    <w:name w:val="Heading 6 Char"/>
    <w:basedOn w:val="946"/>
    <w:link w:val="777"/>
    <w:uiPriority w:val="9"/>
    <w:rPr>
      <w:rFonts w:ascii="Arial" w:hAnsi="Arial" w:eastAsia="Arial" w:cs="Arial"/>
      <w:b/>
      <w:bCs/>
      <w:sz w:val="22"/>
      <w:szCs w:val="22"/>
    </w:rPr>
  </w:style>
  <w:style w:type="paragraph" w:styleId="779">
    <w:name w:val="Heading 7"/>
    <w:basedOn w:val="944"/>
    <w:next w:val="944"/>
    <w:link w:val="7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0">
    <w:name w:val="Heading 7 Char"/>
    <w:basedOn w:val="946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1">
    <w:name w:val="Heading 8"/>
    <w:basedOn w:val="944"/>
    <w:next w:val="944"/>
    <w:link w:val="7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2">
    <w:name w:val="Heading 8 Char"/>
    <w:basedOn w:val="946"/>
    <w:link w:val="781"/>
    <w:uiPriority w:val="9"/>
    <w:rPr>
      <w:rFonts w:ascii="Arial" w:hAnsi="Arial" w:eastAsia="Arial" w:cs="Arial"/>
      <w:i/>
      <w:iCs/>
      <w:sz w:val="22"/>
      <w:szCs w:val="22"/>
    </w:rPr>
  </w:style>
  <w:style w:type="paragraph" w:styleId="783">
    <w:name w:val="Heading 9"/>
    <w:basedOn w:val="944"/>
    <w:next w:val="944"/>
    <w:link w:val="7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4">
    <w:name w:val="Heading 9 Char"/>
    <w:basedOn w:val="946"/>
    <w:link w:val="783"/>
    <w:uiPriority w:val="9"/>
    <w:rPr>
      <w:rFonts w:ascii="Arial" w:hAnsi="Arial" w:eastAsia="Arial" w:cs="Arial"/>
      <w:i/>
      <w:iCs/>
      <w:sz w:val="21"/>
      <w:szCs w:val="21"/>
    </w:r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basedOn w:val="946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basedOn w:val="946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basedOn w:val="946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basedOn w:val="946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basedOn w:val="9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0">
    <w:name w:val="List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1">
    <w:name w:val="List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02">
    <w:name w:val="List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03">
    <w:name w:val="List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04">
    <w:name w:val="List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05">
    <w:name w:val="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7">
    <w:name w:val="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8">
    <w:name w:val="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9">
    <w:name w:val="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0">
    <w:name w:val="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1">
    <w:name w:val="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2">
    <w:name w:val="Bordered &amp; 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4">
    <w:name w:val="Bordered &amp; 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5">
    <w:name w:val="Bordered &amp; 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6">
    <w:name w:val="Bordered &amp; 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7">
    <w:name w:val="Bordered &amp; 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8">
    <w:name w:val="Bordered &amp; 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9">
    <w:name w:val="Bordered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6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6"/>
    <w:uiPriority w:val="99"/>
    <w:semiHidden/>
    <w:unhideWhenUsed/>
    <w:rPr>
      <w:vertAlign w:val="superscript"/>
    </w:rPr>
  </w:style>
  <w:style w:type="paragraph" w:styleId="933">
    <w:name w:val="toc 1"/>
    <w:basedOn w:val="944"/>
    <w:next w:val="944"/>
    <w:uiPriority w:val="39"/>
    <w:unhideWhenUsed/>
    <w:pPr>
      <w:ind w:left="0" w:right="0" w:firstLine="0"/>
      <w:spacing w:after="57"/>
    </w:pPr>
  </w:style>
  <w:style w:type="paragraph" w:styleId="934">
    <w:name w:val="toc 2"/>
    <w:basedOn w:val="944"/>
    <w:next w:val="944"/>
    <w:uiPriority w:val="39"/>
    <w:unhideWhenUsed/>
    <w:pPr>
      <w:ind w:left="283" w:right="0" w:firstLine="0"/>
      <w:spacing w:after="57"/>
    </w:pPr>
  </w:style>
  <w:style w:type="paragraph" w:styleId="935">
    <w:name w:val="toc 3"/>
    <w:basedOn w:val="944"/>
    <w:next w:val="944"/>
    <w:uiPriority w:val="39"/>
    <w:unhideWhenUsed/>
    <w:pPr>
      <w:ind w:left="567" w:right="0" w:firstLine="0"/>
      <w:spacing w:after="57"/>
    </w:pPr>
  </w:style>
  <w:style w:type="paragraph" w:styleId="936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7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8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9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40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41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42">
    <w:name w:val="TOC Heading"/>
    <w:uiPriority w:val="39"/>
    <w:unhideWhenUsed/>
  </w:style>
  <w:style w:type="paragraph" w:styleId="943">
    <w:name w:val="table of figures"/>
    <w:basedOn w:val="944"/>
    <w:next w:val="944"/>
    <w:uiPriority w:val="99"/>
    <w:unhideWhenUsed/>
    <w:pPr>
      <w:spacing w:after="0" w:afterAutospacing="0"/>
    </w:pPr>
  </w:style>
  <w:style w:type="paragraph" w:styleId="944" w:default="1">
    <w:name w:val="Normal"/>
    <w:qFormat/>
    <w:pPr>
      <w:ind w:firstLine="567"/>
      <w:spacing w:line="360" w:lineRule="auto"/>
    </w:pPr>
    <w:rPr>
      <w:rFonts w:eastAsia="Calibri" w:cs="Times New Roman"/>
      <w:sz w:val="28"/>
      <w:szCs w:val="24"/>
      <w:lang w:eastAsia="ru-RU"/>
    </w:rPr>
  </w:style>
  <w:style w:type="paragraph" w:styleId="945">
    <w:name w:val="Heading 1"/>
    <w:basedOn w:val="944"/>
    <w:next w:val="944"/>
    <w:link w:val="949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946" w:default="1">
    <w:name w:val="Default Paragraph Font"/>
    <w:uiPriority w:val="1"/>
    <w:semiHidden/>
    <w:unhideWhenUsed/>
  </w:style>
  <w:style w:type="table" w:styleId="9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8" w:default="1">
    <w:name w:val="No List"/>
    <w:uiPriority w:val="99"/>
    <w:semiHidden/>
    <w:unhideWhenUsed/>
  </w:style>
  <w:style w:type="character" w:styleId="949" w:customStyle="1">
    <w:name w:val="Заголовок 1 Знак"/>
    <w:basedOn w:val="946"/>
    <w:link w:val="945"/>
    <w:uiPriority w:val="9"/>
    <w:rPr>
      <w:rFonts w:eastAsiaTheme="majorEastAsia" w:cstheme="majorBidi"/>
      <w:b/>
      <w:caps/>
      <w:szCs w:val="32"/>
    </w:rPr>
  </w:style>
  <w:style w:type="paragraph" w:styleId="950">
    <w:name w:val="Body Text"/>
    <w:basedOn w:val="944"/>
    <w:link w:val="951"/>
    <w:uiPriority w:val="99"/>
    <w:unhideWhenUsed/>
    <w:pPr>
      <w:spacing w:after="120"/>
    </w:pPr>
  </w:style>
  <w:style w:type="character" w:styleId="951" w:customStyle="1">
    <w:name w:val="Основной текст Знак"/>
    <w:basedOn w:val="946"/>
    <w:link w:val="950"/>
    <w:uiPriority w:val="99"/>
    <w:rPr>
      <w:rFonts w:eastAsia="Calibri" w:cs="Times New Roman"/>
      <w:sz w:val="20"/>
      <w:szCs w:val="24"/>
      <w:lang w:eastAsia="ru-RU"/>
    </w:rPr>
  </w:style>
  <w:style w:type="paragraph" w:styleId="952">
    <w:name w:val="List Paragraph"/>
    <w:basedOn w:val="944"/>
    <w:uiPriority w:val="34"/>
    <w:qFormat/>
    <w:pPr>
      <w:contextualSpacing/>
      <w:ind w:left="720"/>
    </w:pPr>
  </w:style>
  <w:style w:type="paragraph" w:styleId="953" w:customStyle="1">
    <w:name w:val="Для содержания"/>
    <w:basedOn w:val="944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954" w:customStyle="1">
    <w:name w:val="методич"/>
    <w:basedOn w:val="944"/>
    <w:rPr>
      <w:rFonts w:ascii="Arial" w:hAnsi="Arial" w:eastAsia="Times New Roman"/>
      <w:szCs w:val="20"/>
    </w:rPr>
  </w:style>
  <w:style w:type="paragraph" w:styleId="955" w:customStyle="1">
    <w:name w:val="энцикл"/>
    <w:basedOn w:val="944"/>
    <w:pPr>
      <w:ind w:firstLine="454"/>
    </w:pPr>
    <w:rPr>
      <w:rFonts w:eastAsia="Arial"/>
      <w:sz w:val="24"/>
      <w:szCs w:val="20"/>
    </w:rPr>
  </w:style>
  <w:style w:type="character" w:styleId="956" w:customStyle="1">
    <w:name w:val="Font Style16"/>
    <w:basedOn w:val="946"/>
    <w:rPr>
      <w:rFonts w:ascii="Times New Roman" w:hAnsi="Times New Roman" w:cs="Times New Roman"/>
      <w:b/>
      <w:bCs/>
      <w:sz w:val="16"/>
      <w:szCs w:val="16"/>
    </w:rPr>
  </w:style>
  <w:style w:type="character" w:styleId="957" w:customStyle="1">
    <w:name w:val="Font Style22"/>
    <w:basedOn w:val="946"/>
    <w:rPr>
      <w:rFonts w:ascii="Times New Roman" w:hAnsi="Times New Roman" w:cs="Times New Roman"/>
      <w:sz w:val="20"/>
      <w:szCs w:val="20"/>
    </w:rPr>
  </w:style>
  <w:style w:type="paragraph" w:styleId="958" w:customStyle="1">
    <w:name w:val="Style9"/>
    <w:basedOn w:val="944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959" w:customStyle="1">
    <w:name w:val="Style10"/>
    <w:basedOn w:val="944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Кочержинская Ю.В.</dc:creator>
  <cp:keywords/>
  <dc:description/>
  <cp:revision>7</cp:revision>
  <dcterms:created xsi:type="dcterms:W3CDTF">2019-09-11T20:39:00Z</dcterms:created>
  <dcterms:modified xsi:type="dcterms:W3CDTF">2022-12-13T17:13:42Z</dcterms:modified>
</cp:coreProperties>
</file>