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aps/>
          <w:color w:val="000000"/>
          <w:sz w:val="28"/>
          <w:szCs w:val="28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Cs/>
          <w:caps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 «Магнитогорский государственный технический университет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им. Г. И. Носова»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(ФГБОУ ВО «МГТУ им. 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Г.И.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  <w:t xml:space="preserve"> Носова»)</w:t>
      </w:r>
      <w:r>
        <w:rPr>
          <w:rFonts w:ascii="Times New Roman" w:hAnsi="Times New Roman" w:eastAsia="Times New Roman" w:cs="Times New Roman"/>
          <w:cap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Кафедра вычислительной техники и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 «Производственный менеджмент»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на тему: «Формулировка целей организации Озон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Исполнител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Комлев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Б.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Варламов М.Н., Ежов Е.А.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4 курса, группа АВб-19-1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Преподаватель: Романов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Е.В.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доктор педагогических наук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firstLine="567"/>
        <w:jc w:val="bot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</w:p>
    <w:p>
      <w:pPr>
        <w:ind w:firstLine="567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Магнитогорск, 2022</w:t>
      </w:r>
      <w:r>
        <w:rPr>
          <w:rFonts w:ascii="Times New Roman" w:hAnsi="Times New Roman" w:eastAsia="Times New Roman" w:cs="Times New Roman"/>
          <w:b/>
          <w:bCs/>
          <w:caps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Сформулировать цели организации с учетом сфер, направлений установления целей и показателей, позволяющих оценить количественно достижение или недостижение цели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Озон стремится использовать технологии, логистику и инновации, чтобы всегда быть на шаг впереди потребностей клиентов. Представляя доступ к продукции как от международных поставщиков, так и от небольших местных производителей, мы стараемся улучшать жиз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нь и создавать новые возможности для всех жителей России, независимо от их расположения — от самого удаленного уголка страны до ее столицы.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Цели компании: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816"/>
        <w:numPr>
          <w:ilvl w:val="0"/>
          <w:numId w:val="2"/>
        </w:numPr>
        <w:ind w:left="142" w:right="0" w:hanging="36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Продолжать реализацию новаторских технических и интеллектуальных решений, которые делают процесс покупки в Интернете поистине удобным и привлекательным;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hanging="36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Предоставлять посетителям OZON.RU доступ к самому широкому спектру товаров;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hanging="36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Предлаг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ать высокий уровень сервиса и информационных услуг;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hanging="36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Обеспечивать самый широкий ассортимент культурных товаров на русском языке и доставку заказов в любую точку земного шара; 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hanging="36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Предоставление соотечественникам возможности сохранять связь с национальной кул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ьтурой.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Формулировать цели по ключевым пространствам достижения цели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68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919"/>
        <w:gridCol w:w="2368"/>
        <w:gridCol w:w="2424"/>
        <w:gridCol w:w="1260"/>
        <w:gridCol w:w="1276"/>
        <w:gridCol w:w="1242"/>
        <w:gridCol w:w="1134"/>
      </w:tblGrid>
      <w:tr>
        <w:trPr>
          <w:gridAfter w:val="1"/>
        </w:trPr>
        <w:tc>
          <w:tcPr>
            <w:tcBorders>
              <w:bottom w:val="single" w:color="000000" w:sz="4" w:space="0"/>
            </w:tcBorders>
            <w:tcW w:w="19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Сферы установления целей</w:t>
            </w:r>
            <w:r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Направление установления целей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Показатели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3"/>
            <w:tcW w:w="3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Годы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Годы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2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2022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2023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 xml:space="preserve">2024</w:t>
            </w:r>
            <w:r>
              <w:rPr>
                <w:rFonts w:ascii="Times New Roman" w:hAnsi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Доходы организации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left w:val="single" w:color="000000" w:sz="4" w:space="0"/>
            </w:tcBorders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Прибыльность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Величина прибыли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36.6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52.6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70.8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Рентабельность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-31.8%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-24.6%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-28.2%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Доход на акцию и т.д.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1450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1800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2200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Положение на рынке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Доля рынка 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65%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70%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73%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Объем продаж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223.3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270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306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Доля рынка относительно конкурента (wildberries)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23%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28%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31%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Доля отдельных продуктов в общем объеме продаж и т.д.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14%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16%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20%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Издержки на единицу продукции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23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27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Материалоемкость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34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26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Отдача с единицы производственных мощностей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2170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1886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1607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Объем производимой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продукции в единицу времени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 т.д.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 продукта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 продукта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 продукта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Финансовые ресурсы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Структура капитала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ПАО «АФК Система» - 33.8%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Baring Vostok - 33.7%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Прочие -32.5%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ПАО «АФК Система» - 33.8%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Baring Vostok - 33.7%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Прочие -32.5%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ПАО «АФК Система» - 33.8%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Baring Vostok - 33.7%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Прочие -32.5%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Движение денег в организации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  <w:t xml:space="preserve">-15577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  <w:t xml:space="preserve">- 10890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  <w:t xml:space="preserve">-8056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Величина оборотного капитала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 т.д.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</w:rPr>
              <w:t xml:space="preserve">536,2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</w:rPr>
              <w:t xml:space="preserve">580,2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</w:rPr>
              <w:t xml:space="preserve">630,2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Мощности организации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Размер используемых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мощностей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96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104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111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Количество единиц техники 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т.д.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150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190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230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Разработка,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производство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продукта 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обновление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технологии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Сроки и объемы производства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продукта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3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2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3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Сроки выведения продукта на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рынок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0.5 года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0.5 года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0.5 года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Качество продукта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76%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81%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87%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Величина затрат на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выполнение НИОКР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30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35 млн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Сроки введение в действие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нового оборудования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Работа с сотрудниками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Изменение в организации и управлении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Задания по срокам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организационных изменений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01.01.23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01.01.24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01.01.25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  <w:trHeight w:val="253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Человеческие ресурсы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Квалификация работников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3-5 уровни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3-6 уровни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3-6 уровни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Повышение квалификации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работников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Дополнительные курсы в внутри компании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Дополнительные курсы в внутри компании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Дополнительные курсы в внутри компании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Количество пропусков работы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20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18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15 дн.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Текучесть кадров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21%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20%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19%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Работа с клиентами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Повышение эффективности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Скорость обслуживания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8 мин.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6 мин.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&lt; 5 мин.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Число жалоб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10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8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 тыс.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Социальная ответственность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6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Оказание помощи обществу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Объем благотворительности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10 млн.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10 млн.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10 млн.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gridAfter w:val="1"/>
        </w:trPr>
        <w:tc>
          <w:tcPr>
            <w:tcBorders>
              <w:top w:val="single" w:color="000000" w:sz="4" w:space="0"/>
            </w:tcBorders>
            <w:tcW w:w="19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6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4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Сроки проведения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благотворительных акций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01.02.22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01.02.23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4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01.02.24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6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558"/>
        <w:gridCol w:w="4303"/>
        <w:gridCol w:w="1559"/>
        <w:gridCol w:w="1559"/>
        <w:gridCol w:w="1510"/>
      </w:tblGrid>
      <w:tr>
        <w:trPr>
          <w:trHeight w:val="57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spacing w:before="1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18"/>
              <w:ind w:left="0" w:right="-1" w:firstLine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Ключевое пространство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spacing w:before="1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18"/>
              <w:ind w:left="0" w:right="-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Показатели установления целей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18"/>
              <w:ind w:left="657" w:right="644" w:firstLine="492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28" w:type="dxa"/>
            <w:vAlign w:val="center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Годы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18"/>
              <w:ind w:left="1931" w:right="1923"/>
              <w:jc w:val="center"/>
              <w:spacing w:before="1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Merge w:val="continue"/>
            <w:textDirection w:val="lrTb"/>
            <w:noWrap w:val="false"/>
          </w:tcPr>
          <w:p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Merge w:val="continue"/>
            <w:textDirection w:val="lrTb"/>
            <w:noWrap w:val="false"/>
          </w:tcPr>
          <w:p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  <w:t xml:space="preserve">2022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  <w:t xml:space="preserve">2023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  <w:t xml:space="preserve">2024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5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7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Положение на рынке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Доля занимаемого рынка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65%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70%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Инновации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инновационного оборудования в работе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28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Маркетинг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положительных отзывов о продуктах на размещаемых площадках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300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420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Производство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Повышение кол-ва разрабатываемых продуктов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3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 2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 сервиса в год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Финансы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Увеличение прибыли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36.6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52.6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  <w:t xml:space="preserve">70.8 млрд</w:t>
            </w:r>
            <w:r>
              <w:rPr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Управление персоналом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Увеличение количества сотрудников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60 тыс.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27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ind w:left="0" w:right="-1" w:firstLine="0"/>
              <w:jc w:val="center"/>
              <w:spacing w:line="256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Менеджмент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03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Повышение эффективности отделов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70%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73%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78%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819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</w:rPr>
      </w:r>
    </w:p>
    <w:p>
      <w:pPr>
        <w:ind w:left="415" w:right="768" w:firstLine="0"/>
        <w:jc w:val="center"/>
        <w:spacing w:before="92"/>
      </w:pPr>
      <w:r>
        <w:rPr>
          <w:rFonts w:ascii="Arial" w:hAnsi="Arial"/>
          <w:b/>
          <w:sz w:val="24"/>
        </w:rPr>
        <w:t xml:space="preserve">Контрольные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вопросы</w:t>
      </w:r>
      <w:r>
        <w:rPr>
          <w:rFonts w:ascii="Arial" w:hAnsi="Arial"/>
          <w:b/>
          <w:sz w:val="24"/>
        </w:rPr>
      </w:r>
      <w:r/>
    </w:p>
    <w:p>
      <w:pPr>
        <w:pStyle w:val="816"/>
        <w:numPr>
          <w:ilvl w:val="0"/>
          <w:numId w:val="4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Укажите сферы направления достижения стратегических целей организации</w:t>
      </w:r>
      <w:r>
        <w:rPr>
          <w:rFonts w:ascii="Times New Roman" w:hAnsi="Times New Roman" w:cs="Times New Roman"/>
          <w:b w:val="0"/>
          <w:bCs w:val="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и</w:t>
      </w:r>
      <w:r>
        <w:rPr>
          <w:rFonts w:ascii="Times New Roman" w:hAnsi="Times New Roman" w:cs="Times New Roman"/>
          <w:b w:val="0"/>
          <w:bCs w:val="0"/>
          <w:spacing w:val="-1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ключевые</w:t>
      </w:r>
      <w:r>
        <w:rPr>
          <w:rFonts w:ascii="Times New Roman" w:hAnsi="Times New Roman" w:cs="Times New Roman"/>
          <w:b w:val="0"/>
          <w:bCs w:val="0"/>
          <w:spacing w:val="-1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пространства,</w:t>
      </w:r>
      <w:r>
        <w:rPr>
          <w:rFonts w:ascii="Times New Roman" w:hAnsi="Times New Roman" w:cs="Times New Roman"/>
          <w:b w:val="0"/>
          <w:bCs w:val="0"/>
          <w:spacing w:val="-1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в</w:t>
      </w:r>
      <w:r>
        <w:rPr>
          <w:rFonts w:ascii="Times New Roman" w:hAnsi="Times New Roman" w:cs="Times New Roman"/>
          <w:b w:val="0"/>
          <w:bCs w:val="0"/>
          <w:spacing w:val="-1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рамках</w:t>
      </w:r>
      <w:r>
        <w:rPr>
          <w:rFonts w:ascii="Times New Roman" w:hAnsi="Times New Roman" w:cs="Times New Roman"/>
          <w:b w:val="0"/>
          <w:bCs w:val="0"/>
          <w:spacing w:val="-13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которых</w:t>
      </w:r>
      <w:r>
        <w:rPr>
          <w:rFonts w:ascii="Times New Roman" w:hAnsi="Times New Roman" w:cs="Times New Roman"/>
          <w:b w:val="0"/>
          <w:bCs w:val="0"/>
          <w:spacing w:val="-12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организация</w:t>
      </w:r>
      <w:r>
        <w:rPr>
          <w:rFonts w:ascii="Times New Roman" w:hAnsi="Times New Roman" w:cs="Times New Roman"/>
          <w:b w:val="0"/>
          <w:bCs w:val="0"/>
          <w:spacing w:val="-11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определяет</w:t>
      </w:r>
      <w:r>
        <w:rPr>
          <w:rFonts w:ascii="Times New Roman" w:hAnsi="Times New Roman" w:cs="Times New Roman"/>
          <w:b w:val="0"/>
          <w:bCs w:val="0"/>
          <w:spacing w:val="-1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стратегические</w:t>
      </w:r>
      <w:r>
        <w:rPr>
          <w:rFonts w:ascii="Times New Roman" w:hAnsi="Times New Roman" w:cs="Times New Roman"/>
          <w:b w:val="0"/>
          <w:bCs w:val="0"/>
          <w:spacing w:val="-61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цели.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</w:rPr>
      </w:r>
    </w:p>
    <w:p>
      <w:pPr>
        <w:ind w:left="720" w:right="597" w:firstLine="0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</w:rPr>
        <w:t xml:space="preserve">Сферы направления достижения стратегических целей: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Прибыльность;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Положение на рынке;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Производительность;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Финансовые ресурсы;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Мощности организации;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Разработка, производство продукта и обновление технологий;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Изменение в организации и управлении;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Человеческие ресурсы;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Повышение эффективности;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8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Оказание помощи обществу.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ind w:left="720" w:right="597" w:firstLine="0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Ключевые пространства: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Положение на рынке;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Инновации;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Маркетинг;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Производство;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Финансы;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Управление персоналом;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5"/>
        </w:numPr>
        <w:ind w:right="597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  <w:t xml:space="preserve">Менеджмент.</w:t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ind w:left="0" w:right="597" w:firstLine="0"/>
        <w:jc w:val="both"/>
        <w:spacing w:before="124" w:after="0" w:line="244" w:lineRule="auto"/>
        <w:tabs>
          <w:tab w:val="left" w:pos="1069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4"/>
        </w:numPr>
        <w:ind w:right="587"/>
        <w:jc w:val="both"/>
        <w:spacing w:before="0" w:after="0" w:line="244" w:lineRule="auto"/>
        <w:tabs>
          <w:tab w:val="left" w:pos="1069" w:leader="none"/>
          <w:tab w:val="left" w:pos="1718" w:leader="none"/>
          <w:tab w:val="left" w:pos="2834" w:leader="none"/>
          <w:tab w:val="left" w:pos="3187" w:leader="none"/>
          <w:tab w:val="left" w:pos="4070" w:leader="none"/>
          <w:tab w:val="left" w:pos="5392" w:leader="none"/>
          <w:tab w:val="left" w:pos="7247" w:leader="none"/>
          <w:tab w:val="left" w:pos="9191" w:leader="none"/>
        </w:tabs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Что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относят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к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числу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основных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характеристик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стратегических</w:t>
      </w:r>
      <w:r>
        <w:rPr>
          <w:rFonts w:ascii="Times New Roman" w:hAnsi="Times New Roman" w:cs="Times New Roman"/>
          <w:b w:val="0"/>
          <w:bCs w:val="0"/>
          <w:spacing w:val="-1"/>
          <w:sz w:val="24"/>
        </w:rPr>
        <w:t xml:space="preserve"> целей</w:t>
      </w:r>
      <w:r>
        <w:rPr>
          <w:rFonts w:ascii="Times New Roman" w:hAnsi="Times New Roman" w:cs="Times New Roman"/>
          <w:b w:val="0"/>
          <w:bCs w:val="0"/>
          <w:spacing w:val="-61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организации?</w:t>
      </w:r>
      <w:r>
        <w:rPr>
          <w:rFonts w:ascii="Times New Roman" w:hAnsi="Times New Roman" w:cs="Times New Roman"/>
          <w:b w:val="0"/>
          <w:bCs w:val="0"/>
          <w:sz w:val="24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816"/>
        <w:numPr>
          <w:ilvl w:val="0"/>
          <w:numId w:val="6"/>
        </w:numPr>
        <w:ind w:left="1068" w:right="0" w:hanging="270"/>
        <w:jc w:val="left"/>
        <w:spacing w:before="64" w:after="0" w:line="240" w:lineRule="auto"/>
        <w:tabs>
          <w:tab w:val="left" w:pos="10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Общая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цель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содержать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описание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конечного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результата;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6"/>
        </w:numPr>
        <w:ind w:left="232" w:right="585" w:firstLine="566"/>
        <w:jc w:val="left"/>
        <w:spacing w:before="5" w:after="0" w:line="244" w:lineRule="auto"/>
        <w:tabs>
          <w:tab w:val="left" w:pos="10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Реализация подцелей каждого уровня является необходимым и достаточным</w:t>
      </w:r>
      <w:r>
        <w:rPr>
          <w:rFonts w:ascii="Times New Roman" w:hAnsi="Times New Roman" w:cs="Times New Roman"/>
          <w:spacing w:val="-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условием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достижения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целей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предыдущего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уровня;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6"/>
        </w:numPr>
        <w:ind w:left="232" w:right="584" w:firstLine="566"/>
        <w:jc w:val="left"/>
        <w:spacing w:before="0" w:after="0" w:line="244" w:lineRule="auto"/>
        <w:tabs>
          <w:tab w:val="left" w:pos="1069" w:leader="none"/>
          <w:tab w:val="left" w:pos="1809" w:leader="none"/>
          <w:tab w:val="left" w:pos="3768" w:leader="none"/>
          <w:tab w:val="left" w:pos="4747" w:leader="none"/>
          <w:tab w:val="left" w:pos="5942" w:leader="none"/>
          <w:tab w:val="left" w:pos="7020" w:leader="none"/>
          <w:tab w:val="left" w:pos="8687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При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формулировке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целей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каждого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уровня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необходимо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 xml:space="preserve">описывать</w:t>
      </w:r>
      <w:r>
        <w:rPr>
          <w:rFonts w:ascii="Times New Roman" w:hAnsi="Times New Roman" w:cs="Times New Roman"/>
          <w:spacing w:val="-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желательные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результаты,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</w:t>
      </w:r>
      <w:r>
        <w:rPr>
          <w:rFonts w:ascii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способы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их получения;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6"/>
        </w:numPr>
        <w:ind w:left="232" w:right="590" w:firstLine="566"/>
        <w:jc w:val="left"/>
        <w:spacing w:before="0" w:after="0" w:line="244" w:lineRule="auto"/>
        <w:tabs>
          <w:tab w:val="left" w:pos="1069" w:leader="none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</w:rPr>
        <w:t xml:space="preserve">Подцели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каждого</w:t>
      </w:r>
      <w:r>
        <w:rPr>
          <w:rFonts w:ascii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уровня</w:t>
      </w:r>
      <w:r>
        <w:rPr>
          <w:rFonts w:ascii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быть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независимы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друг</w:t>
      </w:r>
      <w:r>
        <w:rPr>
          <w:rFonts w:ascii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друга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</w:t>
      </w:r>
      <w:r>
        <w:rPr>
          <w:rFonts w:ascii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</w:t>
      </w:r>
      <w:r>
        <w:rPr>
          <w:rFonts w:ascii="Times New Roman" w:hAnsi="Times New Roman" w:cs="Times New Roman"/>
          <w:spacing w:val="-6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выводимы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один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другого;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ind w:left="720" w:right="587" w:firstLine="0"/>
        <w:jc w:val="both"/>
        <w:spacing w:before="0" w:after="0" w:line="244" w:lineRule="auto"/>
        <w:tabs>
          <w:tab w:val="left" w:pos="1069" w:leader="none"/>
          <w:tab w:val="left" w:pos="1718" w:leader="none"/>
          <w:tab w:val="left" w:pos="2834" w:leader="none"/>
          <w:tab w:val="left" w:pos="3187" w:leader="none"/>
          <w:tab w:val="left" w:pos="4070" w:leader="none"/>
          <w:tab w:val="left" w:pos="5392" w:leader="none"/>
          <w:tab w:val="left" w:pos="7247" w:leader="none"/>
          <w:tab w:val="left" w:pos="9191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ind w:left="720" w:right="587" w:firstLine="0"/>
        <w:jc w:val="both"/>
        <w:spacing w:before="0" w:after="0" w:line="244" w:lineRule="auto"/>
        <w:tabs>
          <w:tab w:val="left" w:pos="1069" w:leader="none"/>
          <w:tab w:val="left" w:pos="1718" w:leader="none"/>
          <w:tab w:val="left" w:pos="2834" w:leader="none"/>
          <w:tab w:val="left" w:pos="3187" w:leader="none"/>
          <w:tab w:val="left" w:pos="4070" w:leader="none"/>
          <w:tab w:val="left" w:pos="5392" w:leader="none"/>
          <w:tab w:val="left" w:pos="7247" w:leader="none"/>
          <w:tab w:val="left" w:pos="9191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ind w:left="720" w:right="587" w:firstLine="0"/>
        <w:jc w:val="both"/>
        <w:spacing w:before="0" w:after="0" w:line="244" w:lineRule="auto"/>
        <w:tabs>
          <w:tab w:val="left" w:pos="1069" w:leader="none"/>
          <w:tab w:val="left" w:pos="1718" w:leader="none"/>
          <w:tab w:val="left" w:pos="2834" w:leader="none"/>
          <w:tab w:val="left" w:pos="3187" w:leader="none"/>
          <w:tab w:val="left" w:pos="4070" w:leader="none"/>
          <w:tab w:val="left" w:pos="5392" w:leader="none"/>
          <w:tab w:val="left" w:pos="7247" w:leader="none"/>
          <w:tab w:val="left" w:pos="9191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pStyle w:val="816"/>
        <w:numPr>
          <w:ilvl w:val="0"/>
          <w:numId w:val="4"/>
        </w:numPr>
        <w:ind w:right="587"/>
        <w:jc w:val="both"/>
        <w:spacing w:before="0" w:after="0" w:line="244" w:lineRule="auto"/>
        <w:tabs>
          <w:tab w:val="left" w:pos="1069" w:leader="none"/>
          <w:tab w:val="left" w:pos="2759" w:leader="none"/>
          <w:tab w:val="left" w:pos="4067" w:leader="none"/>
          <w:tab w:val="left" w:pos="5594" w:leader="none"/>
          <w:tab w:val="left" w:pos="5923" w:leader="none"/>
          <w:tab w:val="left" w:pos="7804" w:leader="none"/>
          <w:tab w:val="left" w:pos="8704" w:leader="none"/>
        </w:tabs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Перечислите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основные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требования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к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формулировке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целей</w:t>
      </w:r>
      <w:r>
        <w:rPr>
          <w:rFonts w:ascii="Times New Roman" w:hAnsi="Times New Roman" w:cs="Times New Roman"/>
          <w:b w:val="0"/>
          <w:bCs w:val="0"/>
          <w:spacing w:val="-1"/>
          <w:sz w:val="24"/>
        </w:rPr>
        <w:t xml:space="preserve"> (основные</w:t>
      </w:r>
      <w:r>
        <w:rPr>
          <w:rFonts w:ascii="Times New Roman" w:hAnsi="Times New Roman" w:cs="Times New Roman"/>
          <w:b w:val="0"/>
          <w:bCs w:val="0"/>
          <w:spacing w:val="-61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характеристики</w:t>
      </w:r>
      <w:r>
        <w:rPr>
          <w:rFonts w:ascii="Times New Roman" w:hAnsi="Times New Roman" w:cs="Times New Roman"/>
          <w:b w:val="0"/>
          <w:bCs w:val="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цели).</w:t>
      </w:r>
      <w:r>
        <w:rPr>
          <w:rFonts w:ascii="Times New Roman" w:hAnsi="Times New Roman" w:cs="Times New Roman"/>
          <w:b w:val="0"/>
          <w:bCs w:val="0"/>
          <w:sz w:val="24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ind w:left="232" w:right="584" w:firstLine="566"/>
        <w:jc w:val="both"/>
        <w:spacing w:before="61"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Конкретность и измеримость. </w:t>
      </w:r>
      <w:r>
        <w:rPr>
          <w:rFonts w:ascii="Times New Roman" w:hAnsi="Times New Roman" w:cs="Times New Roman"/>
          <w:sz w:val="24"/>
        </w:rPr>
        <w:t xml:space="preserve">Выражая цели в четких и ясных измеримых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формах,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руководство создает базу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принятия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решений.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ind w:left="232" w:right="585" w:firstLine="566"/>
        <w:jc w:val="both"/>
        <w:spacing w:before="59"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Горизонт планирования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Чем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уже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горизонт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планирования,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тем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конкретнее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быть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выражена</w:t>
      </w:r>
      <w:r>
        <w:rPr>
          <w:rFonts w:ascii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цель.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819"/>
        <w:ind w:left="232" w:right="587" w:firstLine="566"/>
        <w:jc w:val="both"/>
        <w:spacing w:before="59"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Достижимость. </w:t>
      </w:r>
      <w:r>
        <w:rPr>
          <w:rFonts w:ascii="Times New Roman" w:hAnsi="Times New Roman" w:cs="Times New Roman"/>
        </w:rPr>
        <w:t xml:space="preserve">Цели должны быть реальными (не превышали возможностей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предприятия).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32" w:right="590" w:firstLine="566"/>
        <w:jc w:val="both"/>
        <w:spacing w:before="59" w:line="242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Непротиворечивость.</w:t>
      </w:r>
      <w:r>
        <w:rPr>
          <w:rFonts w:ascii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Действия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решения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достижению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одной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цели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мешать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достижению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других.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ind w:left="720" w:right="587" w:firstLine="0"/>
        <w:jc w:val="both"/>
        <w:spacing w:before="0" w:after="0" w:line="244" w:lineRule="auto"/>
        <w:tabs>
          <w:tab w:val="left" w:pos="1069" w:leader="none"/>
          <w:tab w:val="left" w:pos="2759" w:leader="none"/>
          <w:tab w:val="left" w:pos="4067" w:leader="none"/>
          <w:tab w:val="left" w:pos="5594" w:leader="none"/>
          <w:tab w:val="left" w:pos="5923" w:leader="none"/>
          <w:tab w:val="left" w:pos="7804" w:leader="none"/>
          <w:tab w:val="left" w:pos="8704" w:leader="none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highlight w:val="none"/>
        </w:rPr>
      </w:r>
    </w:p>
    <w:p>
      <w:pPr>
        <w:jc w:val="both"/>
        <w:rPr>
          <w:rFonts w:ascii="Times New Roman" w:hAnsi="Times New Roman" w:cs="Times New Roman"/>
          <w:b/>
          <w:bCs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задания</w:t>
      </w:r>
      <w:r>
        <w:rPr>
          <w:rFonts w:ascii="Times New Roman" w:hAnsi="Times New Roman" w:cs="Times New Roman"/>
          <w:b/>
          <w:bCs/>
          <w14:ligatures w14:val="none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1"/>
        </w:numPr>
        <w:ind w:left="425" w:right="0" w:hanging="270"/>
        <w:jc w:val="left"/>
        <w:spacing w:before="0" w:after="0" w:line="240" w:lineRule="auto"/>
        <w:tabs>
          <w:tab w:val="left" w:pos="10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 xml:space="preserve">Укажите</w:t>
      </w:r>
      <w:r>
        <w:rPr>
          <w:rFonts w:ascii="Times New Roman" w:hAnsi="Times New Roman" w:cs="Times New Roman"/>
          <w:i/>
          <w:spacing w:val="-3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неправильный</w:t>
      </w:r>
      <w:r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вариант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ответа</w:t>
      </w:r>
      <w:r>
        <w:rPr>
          <w:rFonts w:ascii="Times New Roman" w:hAnsi="Times New Roman" w:cs="Times New Roman"/>
          <w:i/>
          <w:sz w:val="24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К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числу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основных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характеристик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целей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относят: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9"/>
        <w:ind w:left="425" w:right="0" w:hanging="374"/>
        <w:spacing w:before="64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а)</w:t>
      </w:r>
      <w:r>
        <w:rPr>
          <w:rFonts w:ascii="Times New Roman" w:hAnsi="Times New Roman" w:cs="Times New Roman"/>
          <w:spacing w:val="2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реалистичность;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 w:line="244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б)</w:t>
      </w:r>
      <w:r>
        <w:rPr>
          <w:rFonts w:ascii="Times New Roman" w:hAnsi="Times New Roman" w:cs="Times New Roman"/>
          <w:highlight w:val="yellow"/>
        </w:rPr>
        <w:t xml:space="preserve"> максимизация</w:t>
      </w:r>
      <w:r>
        <w:rPr>
          <w:rFonts w:ascii="Times New Roman" w:hAnsi="Times New Roman" w:cs="Times New Roman"/>
          <w:highlight w:val="yellow"/>
        </w:rPr>
        <w:t xml:space="preserve"> прибыли;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 w:line="244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pacing w:val="-61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в)</w:t>
      </w:r>
      <w:r>
        <w:rPr>
          <w:rFonts w:ascii="Times New Roman" w:hAnsi="Times New Roman" w:cs="Times New Roman"/>
          <w:spacing w:val="2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конкретность;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line="269" w:lineRule="exac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г)</w:t>
      </w:r>
      <w:r>
        <w:rPr>
          <w:rFonts w:ascii="Times New Roman" w:hAnsi="Times New Roman" w:cs="Times New Roman"/>
          <w:spacing w:val="50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измеримость;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5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д)</w:t>
      </w:r>
      <w:r>
        <w:rPr>
          <w:rFonts w:ascii="Times New Roman" w:hAnsi="Times New Roman" w:cs="Times New Roman"/>
          <w:spacing w:val="59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непротиворечивость;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е)</w:t>
      </w:r>
      <w:r>
        <w:rPr>
          <w:rFonts w:ascii="Times New Roman" w:hAnsi="Times New Roman" w:cs="Times New Roman"/>
          <w:spacing w:val="58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горизонт</w:t>
      </w:r>
      <w:r>
        <w:rPr>
          <w:rFonts w:ascii="Times New Roman" w:hAnsi="Times New Roman" w:cs="Times New Roman"/>
          <w:spacing w:val="-4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планирования.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9"/>
        </w:rPr>
      </w:r>
      <w:r>
        <w:rPr>
          <w:rFonts w:ascii="Times New Roman" w:hAnsi="Times New Roman" w:cs="Times New Roman"/>
          <w:sz w:val="29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1"/>
        </w:numPr>
        <w:ind w:left="425" w:right="0" w:hanging="374"/>
        <w:jc w:val="left"/>
        <w:spacing w:before="0" w:after="0" w:line="240" w:lineRule="auto"/>
        <w:tabs>
          <w:tab w:val="left" w:pos="10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 xml:space="preserve">Укажите</w:t>
      </w:r>
      <w:r>
        <w:rPr>
          <w:rFonts w:ascii="Times New Roman" w:hAnsi="Times New Roman" w:cs="Times New Roman"/>
          <w:i/>
          <w:spacing w:val="-3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неправильный</w:t>
      </w:r>
      <w:r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вариант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ответа</w:t>
      </w:r>
      <w:r>
        <w:rPr>
          <w:rFonts w:ascii="Times New Roman" w:hAnsi="Times New Roman" w:cs="Times New Roman"/>
          <w:i/>
          <w:sz w:val="24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декомпозиции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генеральной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цели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учитывают,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что: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</w:t>
      </w:r>
      <w:r>
        <w:rPr>
          <w:rFonts w:ascii="Times New Roman" w:hAnsi="Times New Roman" w:cs="Times New Roman"/>
        </w:rPr>
        <w:t xml:space="preserve"> общая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цель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должна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содержать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описание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конечного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результата;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описываются желательные результаты, а не способы их достижения;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cs="Times New Roman"/>
        </w:rPr>
        <w:t xml:space="preserve">в)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подцели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каждого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уровня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должны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невыводимы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один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другого;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line="269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</w:rPr>
        <w:t xml:space="preserve">в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основе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фундамента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дерева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целей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лежат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задачи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(формулировка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работ);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 w:line="244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д)</w:t>
      </w:r>
      <w:r>
        <w:rPr>
          <w:rFonts w:ascii="Times New Roman" w:hAnsi="Times New Roman" w:cs="Times New Roman"/>
          <w:spacing w:val="5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достижение</w:t>
      </w:r>
      <w:r>
        <w:rPr>
          <w:rFonts w:ascii="Times New Roman" w:hAnsi="Times New Roman" w:cs="Times New Roman"/>
          <w:spacing w:val="58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подцелей</w:t>
      </w:r>
      <w:r>
        <w:rPr>
          <w:rFonts w:ascii="Times New Roman" w:hAnsi="Times New Roman" w:cs="Times New Roman"/>
          <w:spacing w:val="5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каждого</w:t>
      </w:r>
      <w:r>
        <w:rPr>
          <w:rFonts w:ascii="Times New Roman" w:hAnsi="Times New Roman" w:cs="Times New Roman"/>
          <w:spacing w:val="58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уровня</w:t>
      </w:r>
      <w:r>
        <w:rPr>
          <w:rFonts w:ascii="Times New Roman" w:hAnsi="Times New Roman" w:cs="Times New Roman"/>
          <w:spacing w:val="5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может</w:t>
      </w:r>
      <w:r>
        <w:rPr>
          <w:rFonts w:ascii="Times New Roman" w:hAnsi="Times New Roman" w:cs="Times New Roman"/>
          <w:spacing w:val="5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предполагать</w:t>
      </w:r>
      <w:r>
        <w:rPr>
          <w:rFonts w:ascii="Times New Roman" w:hAnsi="Times New Roman" w:cs="Times New Roman"/>
          <w:spacing w:val="5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недостижение</w:t>
      </w:r>
      <w:r>
        <w:rPr>
          <w:rFonts w:ascii="Times New Roman" w:hAnsi="Times New Roman" w:cs="Times New Roman"/>
          <w:spacing w:val="-61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целей</w:t>
      </w:r>
      <w:r>
        <w:rPr>
          <w:rFonts w:ascii="Times New Roman" w:hAnsi="Times New Roman" w:cs="Times New Roman"/>
          <w:spacing w:val="3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предыдущего</w:t>
      </w:r>
      <w:r>
        <w:rPr>
          <w:rFonts w:ascii="Times New Roman" w:hAnsi="Times New Roman" w:cs="Times New Roman"/>
          <w:spacing w:val="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уровня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</w:rPr>
      </w:r>
    </w:p>
    <w:p>
      <w:pPr>
        <w:pStyle w:val="816"/>
        <w:numPr>
          <w:ilvl w:val="0"/>
          <w:numId w:val="1"/>
        </w:numPr>
        <w:ind w:left="425" w:right="0" w:hanging="374"/>
        <w:jc w:val="left"/>
        <w:spacing w:before="1" w:after="0" w:line="240" w:lineRule="auto"/>
        <w:tabs>
          <w:tab w:val="left" w:pos="10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 xml:space="preserve">Укажите</w:t>
      </w:r>
      <w:r>
        <w:rPr>
          <w:rFonts w:ascii="Times New Roman" w:hAnsi="Times New Roman" w:cs="Times New Roman"/>
          <w:i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правильные</w:t>
      </w:r>
      <w:r>
        <w:rPr>
          <w:rFonts w:ascii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варианты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ответа</w:t>
      </w:r>
      <w:r>
        <w:rPr>
          <w:rFonts w:ascii="Times New Roman" w:hAnsi="Times New Roman" w:cs="Times New Roman"/>
          <w:i/>
          <w:sz w:val="24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6" w:line="29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 xml:space="preserve">ключевым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 xml:space="preserve">пространствам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 xml:space="preserve">установления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 xml:space="preserve">стратегических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целей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 xml:space="preserve">относят:</w:t>
      </w:r>
      <w:r>
        <w:rPr>
          <w:rFonts w:ascii="Times New Roman" w:hAnsi="Times New Roman" w:cs="Times New Roman"/>
          <w:spacing w:val="-60"/>
        </w:rPr>
        <w:t xml:space="preserve"> 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66" w:line="297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а)</w:t>
      </w:r>
      <w:r>
        <w:rPr>
          <w:rFonts w:ascii="Times New Roman" w:hAnsi="Times New Roman" w:cs="Times New Roman"/>
          <w:spacing w:val="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организацию</w:t>
      </w:r>
      <w:r>
        <w:rPr>
          <w:rFonts w:ascii="Times New Roman" w:hAnsi="Times New Roman" w:cs="Times New Roman"/>
          <w:spacing w:val="2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и</w:t>
      </w:r>
      <w:r>
        <w:rPr>
          <w:rFonts w:ascii="Times New Roman" w:hAnsi="Times New Roman" w:cs="Times New Roman"/>
          <w:spacing w:val="2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структуру</w:t>
      </w:r>
      <w:r>
        <w:rPr>
          <w:rFonts w:ascii="Times New Roman" w:hAnsi="Times New Roman" w:cs="Times New Roman"/>
          <w:spacing w:val="3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управления;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line="21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б)</w:t>
      </w:r>
      <w:r>
        <w:rPr>
          <w:rFonts w:ascii="Times New Roman" w:hAnsi="Times New Roman" w:cs="Times New Roman"/>
          <w:spacing w:val="48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материально-техническое</w:t>
      </w:r>
      <w:r>
        <w:rPr>
          <w:rFonts w:ascii="Times New Roman" w:hAnsi="Times New Roman" w:cs="Times New Roman"/>
          <w:spacing w:val="-9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снабжение;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маркетинг;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5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</w:t>
      </w:r>
      <w:r>
        <w:rPr>
          <w:rFonts w:ascii="Times New Roman" w:hAnsi="Times New Roman" w:cs="Times New Roman"/>
        </w:rPr>
        <w:t xml:space="preserve"> производство;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before="5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0"/>
        </w:rPr>
        <w:t xml:space="preserve"> </w:t>
      </w:r>
      <w:r>
        <w:rPr>
          <w:rFonts w:ascii="Times New Roman" w:hAnsi="Times New Roman" w:cs="Times New Roman"/>
        </w:rPr>
        <w:t xml:space="preserve">д)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финансы;</w:t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управление персоналом;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Style w:val="819"/>
        <w:ind w:left="425" w:right="0" w:hanging="374"/>
        <w:spacing w:line="244" w:lineRule="auto"/>
        <w:rPr>
          <w:rFonts w:ascii="Times New Roman" w:hAnsi="Times New Roman" w:cs="Times New Roman"/>
          <w:b/>
          <w:bCs/>
          <w:i/>
          <w:sz w:val="24"/>
          <w:szCs w:val="24"/>
          <w:highlight w:val="yellow"/>
        </w:rPr>
      </w:pP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  <w:spacing w:val="-61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ж)</w:t>
      </w:r>
      <w:r>
        <w:rPr>
          <w:rFonts w:ascii="Times New Roman" w:hAnsi="Times New Roman" w:cs="Times New Roman"/>
          <w:spacing w:val="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прибыль.</w:t>
      </w:r>
      <w:r>
        <w:rPr>
          <w:rFonts w:ascii="Times New Roman" w:hAnsi="Times New Roman" w:cs="Times New Roman"/>
          <w:highlight w:val="yellow"/>
        </w:rPr>
      </w:r>
      <w:r>
        <w:rPr>
          <w:rFonts w:ascii="Times New Roman" w:hAnsi="Times New Roman" w:cs="Times New Roman"/>
        </w:rPr>
      </w:r>
    </w:p>
    <w:p>
      <w:pPr>
        <w:ind w:left="425" w:right="0" w:hanging="37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icrosoft Sans Serif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269"/>
        <w:jc w:val="left"/>
      </w:pPr>
      <w:rPr>
        <w:rFonts w:hint="default" w:ascii="Arial" w:hAnsi="Arial" w:eastAsia="Arial" w:cs="Arial"/>
        <w:i/>
        <w:iCs/>
        <w:spacing w:val="0"/>
        <w:sz w:val="24"/>
        <w:szCs w:val="24"/>
        <w:lang w:val="ru-RU" w:eastAsia="en-US" w:bidi="ar-SA"/>
      </w:rPr>
    </w:lvl>
    <w:lvl w:ilvl="1">
      <w:start w:val="1"/>
      <w:numFmt w:val="decimal"/>
      <w:isLgl w:val="false"/>
      <w:suff w:val="tab"/>
      <w:lvlText w:val="%2."/>
      <w:lvlJc w:val="left"/>
      <w:pPr>
        <w:ind w:left="3698" w:hanging="269"/>
        <w:jc w:val="left"/>
      </w:pPr>
      <w:rPr>
        <w:rFonts w:hint="default" w:ascii="Arial" w:hAnsi="Arial" w:eastAsia="Arial" w:cs="Arial"/>
        <w:b/>
        <w:bCs/>
        <w:spacing w:val="0"/>
        <w:sz w:val="24"/>
        <w:szCs w:val="24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51" w:hanging="26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02" w:hanging="26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953" w:hanging="26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704" w:hanging="26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455" w:hanging="26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206" w:hanging="26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57" w:hanging="26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32" w:hanging="269"/>
        <w:jc w:val="left"/>
      </w:pPr>
      <w:rPr>
        <w:rFonts w:hint="default" w:ascii="Microsoft Sans Serif" w:hAnsi="Microsoft Sans Serif" w:eastAsia="Microsoft Sans Serif" w:cs="Microsoft Sans Serif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62" w:hanging="26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284" w:hanging="26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06" w:hanging="26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28" w:hanging="26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350" w:hanging="26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72" w:hanging="26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394" w:hanging="26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16" w:hanging="26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8" w:hanging="269"/>
        <w:jc w:val="left"/>
      </w:pPr>
      <w:rPr>
        <w:rFonts w:hint="default" w:ascii="Symbol" w:hAnsi="Symbol" w:eastAsia="Symbol" w:cs="Symbol"/>
      </w:rPr>
    </w:lvl>
    <w:lvl w:ilvl="1">
      <w:start w:val="0"/>
      <w:numFmt w:val="bullet"/>
      <w:isLgl w:val="false"/>
      <w:suff w:val="tab"/>
      <w:lvlText w:val="•"/>
      <w:lvlJc w:val="left"/>
      <w:pPr>
        <w:ind w:left="2000" w:hanging="26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940" w:hanging="26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880" w:hanging="26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820" w:hanging="26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760" w:hanging="26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700" w:hanging="26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640" w:hanging="26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80" w:hanging="26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1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2022-12-13T15:39:28Z</dcterms:modified>
</cp:coreProperties>
</file>