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83" w:right="0" w:firstLine="0"/>
        <w:jc w:val="left"/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firstLine="567"/>
        <w:jc w:val="center"/>
        <w:spacing w:after="0" w:line="240" w:lineRule="auto"/>
      </w:pPr>
      <w:r>
        <w:rPr>
          <w:rFonts w:ascii="Times New Roman" w:hAnsi="Times New Roman" w:eastAsia="Times New Roman" w:cs="Times New Roman"/>
          <w:bCs/>
          <w:caps/>
          <w:color w:val="000000"/>
          <w:sz w:val="28"/>
          <w:szCs w:val="28"/>
          <w:lang w:eastAsia="ru-RU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bCs/>
          <w:caps/>
          <w:sz w:val="28"/>
          <w:szCs w:val="28"/>
          <w:lang w:eastAsia="ru-RU"/>
        </w:rPr>
      </w:r>
      <w:r/>
    </w:p>
    <w:p>
      <w:pPr>
        <w:ind w:firstLine="567"/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ru-RU"/>
        </w:rPr>
      </w:r>
      <w:r/>
    </w:p>
    <w:p>
      <w:pPr>
        <w:ind w:firstLine="567"/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ru-RU"/>
        </w:rPr>
        <w:t xml:space="preserve"> «Магнитогорский государственный технический университет </w:t>
      </w: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ru-RU"/>
        </w:rPr>
      </w:r>
      <w:r/>
    </w:p>
    <w:p>
      <w:pPr>
        <w:ind w:firstLine="567"/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ru-RU"/>
        </w:rPr>
        <w:t xml:space="preserve">им. Г. И. Носова»</w:t>
      </w: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ru-RU"/>
        </w:rPr>
      </w:r>
      <w:r/>
    </w:p>
    <w:p>
      <w:pPr>
        <w:ind w:firstLine="567"/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ru-RU"/>
        </w:rPr>
        <w:t xml:space="preserve">(ФГБОУ ВО «МГТУ им. </w:t>
      </w: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ru-RU"/>
        </w:rPr>
        <w:t xml:space="preserve">Г.И.</w:t>
      </w: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ru-RU"/>
        </w:rPr>
        <w:t xml:space="preserve"> Носова»)</w:t>
      </w: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ru-RU"/>
        </w:rPr>
      </w:r>
      <w:r/>
    </w:p>
    <w:p>
      <w:pPr>
        <w:ind w:firstLine="567"/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567"/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567"/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Кафедра вычислительной техники и программирования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567"/>
        <w:jc w:val="center"/>
        <w:spacing w:after="0" w:line="240" w:lineRule="auto"/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/>
    </w:p>
    <w:p>
      <w:pPr>
        <w:ind w:firstLine="567"/>
        <w:jc w:val="both"/>
        <w:spacing w:after="0" w:line="240" w:lineRule="auto"/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/>
    </w:p>
    <w:p>
      <w:pPr>
        <w:ind w:firstLine="567"/>
        <w:jc w:val="center"/>
        <w:spacing w:after="0" w:line="240" w:lineRule="auto"/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/>
    </w:p>
    <w:p>
      <w:pPr>
        <w:ind w:firstLine="567"/>
        <w:jc w:val="center"/>
        <w:spacing w:after="0" w:line="240" w:lineRule="auto"/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/>
    </w:p>
    <w:p>
      <w:pPr>
        <w:ind w:firstLine="567"/>
        <w:jc w:val="center"/>
        <w:spacing w:after="0" w:line="240" w:lineRule="auto"/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/>
    </w:p>
    <w:p>
      <w:pPr>
        <w:ind w:firstLine="567"/>
        <w:jc w:val="center"/>
        <w:spacing w:after="0" w:line="240" w:lineRule="auto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Практическая работа №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4</w:t>
      </w:r>
      <w:r/>
    </w:p>
    <w:p>
      <w:pPr>
        <w:ind w:firstLine="567"/>
        <w:jc w:val="center"/>
        <w:spacing w:after="0" w:line="240" w:lineRule="auto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r>
      <w:r/>
    </w:p>
    <w:p>
      <w:pPr>
        <w:ind w:firstLine="567"/>
        <w:jc w:val="center"/>
        <w:spacing w:after="0" w:line="240" w:lineRule="auto"/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по дисциплине «Производственный менеджмент»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/>
    </w:p>
    <w:p>
      <w:pPr>
        <w:ind w:firstLine="567"/>
        <w:jc w:val="center"/>
        <w:spacing w:after="0" w:line="240" w:lineRule="auto"/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/>
    </w:p>
    <w:p>
      <w:pPr>
        <w:ind w:firstLine="567"/>
        <w:jc w:val="center"/>
        <w:spacing w:after="0" w:line="240" w:lineRule="auto"/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на тему: «Анализ макросреды организации Озон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/>
    </w:p>
    <w:p>
      <w:pPr>
        <w:ind w:firstLine="567"/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567"/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567"/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567"/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567"/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567"/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Исполнител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Комлев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Б.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, Варламов М.Н., Ежов Е.А.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4 курса, группа АВб-19-1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567"/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567"/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567"/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Преподаватель: Романов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Е.В.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доктор педагогических наук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567"/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567"/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567"/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567"/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567"/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567"/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567"/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0"/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567"/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567"/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567"/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567"/>
        <w:jc w:val="center"/>
        <w:spacing w:after="0" w:line="240" w:lineRule="auto"/>
        <w:rPr>
          <w:rFonts w:ascii="Times New Roman" w:hAnsi="Times New Roman" w:eastAsia="Times New Roman" w:cs="Times New Roman"/>
          <w:b/>
          <w:bCs/>
          <w:caps/>
          <w:color w:val="00000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Магнитогорск, 2022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  <w:r/>
    </w:p>
    <w:p>
      <w:pPr>
        <w:shd w:val="nil"/>
        <w:rPr>
          <w:b/>
          <w:bCs/>
          <w:highlight w:val="none"/>
        </w:rPr>
      </w:pPr>
      <w:r>
        <w:rPr>
          <w:b/>
          <w:bCs/>
          <w:highlight w:val="none"/>
        </w:rPr>
        <w:br w:type="page" w:clear="all"/>
      </w:r>
      <w:r>
        <w:rPr>
          <w:b/>
          <w:bCs/>
          <w:highlight w:val="none"/>
        </w:rPr>
      </w:r>
    </w:p>
    <w:p>
      <w:pPr>
        <w:ind w:left="283" w:right="0" w:firstLine="0"/>
        <w:jc w:val="left"/>
        <w:rPr>
          <w:b/>
          <w:bCs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Дать характеристику своей организации: (спектр выполняемых работ, выпускаемых товаров, услуг).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ind w:left="283" w:right="120" w:firstLine="283"/>
        <w:spacing w:before="120" w:after="12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Рынок электронной коммерции, на котором осуществляет свою деятельность Ozon Holdings PLC, один из самых динамично развивающихся в последние годы и стоит на острие технологического прогресса.</w:t>
      </w:r>
      <w:r>
        <w:rPr>
          <w:sz w:val="28"/>
          <w:szCs w:val="28"/>
        </w:rPr>
      </w:r>
    </w:p>
    <w:p>
      <w:pPr>
        <w:ind w:left="283" w:right="120" w:firstLine="283"/>
        <w:spacing w:before="120" w:after="12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 e-commerce относится покупка и продажа товаров и услуг через интернет, мобильные приложения и онлайн-сервисы, интернет-маркетинг, онлайн-обработка заказов, управление цепочками поставок до конечного потребителя и прочее.</w:t>
      </w:r>
      <w:r>
        <w:rPr>
          <w:sz w:val="28"/>
          <w:szCs w:val="28"/>
        </w:rPr>
      </w:r>
    </w:p>
    <w:p>
      <w:pPr>
        <w:ind w:left="283" w:right="0" w:firstLine="283"/>
        <w:spacing w:before="240" w:after="24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Ozon Holdings PLC управляет крупной торговой платформой Ozon.ru, где представлены 19 млн наименований товаров в 24 различных категориях: одежда и обувь, детские товары, электроника и бытовая техника, продукты питания, товары для дома и дачи, книги и прочее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Под управлением компании находится производственно-логистическая инфраструктура общей площадью 250 тыс. 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</w:rPr>
        <w:t xml:space="preserve"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которая позволяет доставлять товары по всей России.</w:t>
      </w:r>
      <w:r>
        <w:rPr>
          <w:sz w:val="28"/>
          <w:szCs w:val="28"/>
        </w:rPr>
      </w:r>
    </w:p>
    <w:p>
      <w:pPr>
        <w:ind w:left="283" w:right="0" w:firstLine="283"/>
        <w:spacing w:before="240" w:after="24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Компании принадлежит онлайн-сервис Ozon.Travel, который помогает с бронированием авиа- и железнодорожных билетов и организацией деловых поездок. Компания также имеет долю в ГК «Литрес» — крупнейшей российской платформе электронных книг.</w:t>
      </w:r>
      <w:r>
        <w:rPr>
          <w:sz w:val="28"/>
          <w:szCs w:val="28"/>
        </w:rPr>
      </w:r>
    </w:p>
    <w:p>
      <w:pPr>
        <w:ind w:left="283" w:right="0" w:firstLine="283"/>
        <w:spacing w:before="120" w:after="12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Ключевая бизнес-модель компании — предоставление торговой платформы покупателям и продавцам и оказание дополнительных и посреднических услуг за комиссию и отдельную плату. Выручка компании напрямую зависит от объёма продаж на онлайн-площадке Ozon.ru.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283" w:right="0" w:firstLine="283"/>
        <w:spacing w:before="120" w:after="12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Провести РЕSТ-анализ, для одного (реалистичного) сценария развития со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бытий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sz w:val="28"/>
          <w:szCs w:val="28"/>
        </w:rPr>
      </w:r>
    </w:p>
    <w:p>
      <w:pPr>
        <w:ind w:left="283" w:right="120" w:firstLine="0"/>
        <w:spacing w:before="120" w:after="12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Проведем PEST-анализ выхода на рынок Европы.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tbl>
      <w:tblPr>
        <w:tblW w:w="963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962"/>
        <w:gridCol w:w="708"/>
        <w:gridCol w:w="460"/>
        <w:gridCol w:w="391"/>
        <w:gridCol w:w="500"/>
        <w:gridCol w:w="492"/>
        <w:gridCol w:w="284"/>
        <w:gridCol w:w="708"/>
        <w:gridCol w:w="1134"/>
      </w:tblGrid>
      <w:tr>
        <w:trPr>
          <w:trHeight w:val="1308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96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Описание фактора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Влияние фактора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5"/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212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Экспертная оценка (вероятность изменения фактора внешней среды)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70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Средняя оценка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Оценка с поправкой на вес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56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962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8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4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50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49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28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708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24"/>
        </w:trPr>
        <w:tc>
          <w:tcPr>
            <w:gridSpan w:val="9"/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Политические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576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политический режим в стране и степень его стабильности;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6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91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50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92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8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2,4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0,13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8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изменение законодательства;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6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91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50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92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8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2,4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0,13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3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характер взаимодействия политики и бизнеса;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6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91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50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92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8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3,8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0,28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83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позиция государства по отношению к иностранному капиталу, созданию совместных предприятий;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6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91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50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92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8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4,8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0,44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1126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96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национальное законодательство (налоговое, антимонопольное, внешнеэкономическое, трудовое и пр.) и его соответствие нормам международного права;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46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391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50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492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28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3,6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113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0,26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24"/>
        </w:trPr>
        <w:tc>
          <w:tcPr>
            <w:gridSpan w:val="9"/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39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Экономические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782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общая экономическая ситуация (ВВП, национальный доход; темпы и перспективы роста, общие инвестиции, инфляция);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6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91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50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92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8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0,29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649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характер государственного регулирования денежного обращения, цен, прежде всего на энергоресурсы;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6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91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50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92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8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0,22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8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уровень деловой активности;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6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91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50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92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8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3,2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0,17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576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состояние банковской системы, процентные ставки;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6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91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50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92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8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2,2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0,12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0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96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величина безработицы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46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391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50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492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28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113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0,11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24"/>
        </w:trPr>
        <w:tc>
          <w:tcPr>
            <w:gridSpan w:val="9"/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39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Социально-культурные факторы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673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демографическая ситуация в регионах, где расположены предприятия компании или покупается значительная часть её продукции;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6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91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50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92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8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3,2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0,23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837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социально-экономическая структура населения (удельный вес отдельных социальных слоёв, социальная мобильность и пр.);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6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91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50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92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8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3,4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0,25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71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система общественных и национальных ценностей, вкусов и предпочтений, образ жизни населения, отношение к образованию, отдыху, работе;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6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91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50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92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8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3,4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0,19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58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жизненный уровень населения;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6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91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50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92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8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3,6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0,20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0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96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активность потребителей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46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391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50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492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28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3,6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113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0,26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24"/>
        </w:trPr>
        <w:tc>
          <w:tcPr>
            <w:gridSpan w:val="9"/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39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eastAsia="ru-RU"/>
              </w:rPr>
              <w:t xml:space="preserve">Технологические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48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962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защита интеллектуальной собственности;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46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391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50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492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28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3,2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113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0,17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00"/>
        </w:trPr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96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Итого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55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46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391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500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492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28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708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</w:tr>
    </w:tbl>
    <w:p>
      <w:pPr>
        <w:ind w:firstLine="709"/>
        <w:jc w:val="both"/>
        <w:spacing w:after="0" w:line="360" w:lineRule="auto"/>
        <w:rPr>
          <w:rFonts w:ascii="Times New Roman" w:hAnsi="Times New Roman" w:eastAsia="Calibri" w:cs="Times New Roman"/>
          <w:sz w:val="28"/>
          <w:szCs w:val="28"/>
          <w:highlight w:val="none"/>
        </w:rPr>
      </w:pPr>
      <w:r/>
      <w:r>
        <w:rPr>
          <w:rFonts w:ascii="Times New Roman" w:hAnsi="Times New Roman" w:eastAsia="Calibri" w:cs="Times New Roman"/>
          <w:sz w:val="28"/>
          <w:szCs w:val="28"/>
        </w:rPr>
        <w:t xml:space="preserve">Согласно проведенному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PEST</w:t>
      </w:r>
      <w:r>
        <w:rPr>
          <w:rFonts w:ascii="Times New Roman" w:hAnsi="Times New Roman" w:eastAsia="Calibri" w:cs="Times New Roman"/>
          <w:sz w:val="28"/>
          <w:szCs w:val="28"/>
        </w:rPr>
        <w:t xml:space="preserve">-анализу выявлена критическая зависимость выхода маркетплейса на рынок Европы от политики европейских государств в отношении российской компании, а также в целом от внутренней политики этих государств.</w:t>
      </w:r>
      <w:r>
        <w:rPr>
          <w:rFonts w:ascii="Times New Roman" w:hAnsi="Times New Roman" w:eastAsia="Calibri" w:cs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Выявить наиболее значимые возможности и угрозы для деятельности организации. Сделать вывод о соотношении возможностей и угроз.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/>
      <w:r>
        <w:rPr>
          <w:rFonts w:ascii="Times New Roman" w:hAnsi="Times New Roman" w:cs="Times New Roman"/>
          <w:b/>
          <w:bCs/>
          <w:sz w:val="28"/>
          <w:szCs w:val="28"/>
        </w:rPr>
      </w:r>
    </w:p>
    <w:tbl>
      <w:tblPr>
        <w:tblW w:w="0" w:type="auto"/>
        <w:tblInd w:w="23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2013"/>
        <w:gridCol w:w="2013"/>
        <w:gridCol w:w="2013"/>
        <w:gridCol w:w="2013"/>
        <w:gridCol w:w="2013"/>
      </w:tblGrid>
      <w:tr>
        <w:trPr>
          <w:trHeight w:val="1607"/>
        </w:trPr>
        <w:tc>
          <w:tcPr>
            <w:tcBorders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013" w:type="dxa"/>
            <w:vAlign w:val="center"/>
            <w:textDirection w:val="lrTb"/>
            <w:noWrap w:val="false"/>
          </w:tcPr>
          <w:p>
            <w:pPr>
              <w:pStyle w:val="818"/>
              <w:ind w:left="0" w:right="283" w:firstLine="0"/>
              <w:jc w:val="center"/>
              <w:spacing w:before="125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Фактор</w:t>
            </w:r>
            <w:r>
              <w:rPr>
                <w:rFonts w:ascii="Arial" w:hAnsi="Arial" w:cs="Arial"/>
                <w:b/>
                <w:bCs/>
                <w:spacing w:val="-14"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среды</w:t>
            </w:r>
            <w:r>
              <w:rPr>
                <w:rFonts w:ascii="Arial" w:hAnsi="Arial" w:cs="Arial"/>
                <w:b/>
                <w:bCs/>
              </w:rPr>
            </w:r>
            <w:r/>
          </w:p>
          <w:p>
            <w:pPr>
              <w:pStyle w:val="81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</w:r>
            <w:r>
              <w:rPr>
                <w:rFonts w:ascii="Arial" w:hAnsi="Arial" w:cs="Arial"/>
                <w:b/>
                <w:bCs/>
              </w:rPr>
            </w:r>
            <w:r/>
          </w:p>
        </w:tc>
        <w:tc>
          <w:tcPr>
            <w:tcBorders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013" w:type="dxa"/>
            <w:vAlign w:val="center"/>
            <w:textDirection w:val="lrTb"/>
            <w:noWrap w:val="false"/>
          </w:tcPr>
          <w:p>
            <w:pPr>
              <w:pStyle w:val="818"/>
              <w:ind w:left="145" w:right="137"/>
              <w:jc w:val="center"/>
              <w:spacing w:before="3" w:line="232" w:lineRule="exact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Направлен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-ность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  <w:p>
            <w:pPr>
              <w:pStyle w:val="818"/>
              <w:ind w:left="0" w:right="0" w:firstLine="0"/>
              <w:jc w:val="center"/>
              <w:spacing w:line="252" w:lineRule="exact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влияния</w:t>
            </w:r>
            <w:r>
              <w:rPr>
                <w:rFonts w:ascii="Arial" w:hAnsi="Arial" w:cs="Arial"/>
                <w:b/>
                <w:bCs/>
                <w:spacing w:val="1"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(возможность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/угроза)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Borders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013" w:type="dxa"/>
            <w:vAlign w:val="center"/>
            <w:textDirection w:val="lrTb"/>
            <w:noWrap w:val="false"/>
          </w:tcPr>
          <w:p>
            <w:pPr>
              <w:pStyle w:val="818"/>
              <w:ind w:left="0" w:right="23" w:firstLine="0"/>
              <w:jc w:val="center"/>
              <w:spacing w:line="252" w:lineRule="exac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Сила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влияния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  <w:p>
            <w:pPr>
              <w:pStyle w:val="81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</w:r>
            <w:r>
              <w:rPr>
                <w:rFonts w:ascii="Arial" w:hAnsi="Arial" w:cs="Arial"/>
                <w:b/>
                <w:bCs/>
              </w:rPr>
            </w:r>
            <w:r/>
          </w:p>
        </w:tc>
        <w:tc>
          <w:tcPr>
            <w:tcBorders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013" w:type="dxa"/>
            <w:vAlign w:val="center"/>
            <w:textDirection w:val="lrTb"/>
            <w:noWrap w:val="false"/>
          </w:tcPr>
          <w:p>
            <w:pPr>
              <w:pStyle w:val="818"/>
              <w:ind w:left="0"/>
              <w:jc w:val="center"/>
              <w:spacing w:before="125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Прогноз</w:t>
            </w:r>
            <w:r>
              <w:rPr>
                <w:rFonts w:ascii="Arial" w:hAnsi="Arial" w:cs="Arial"/>
                <w:b/>
                <w:bCs/>
              </w:rPr>
            </w:r>
            <w:r/>
          </w:p>
          <w:p>
            <w:pPr>
              <w:pStyle w:val="81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</w:r>
            <w:r>
              <w:rPr>
                <w:rFonts w:ascii="Arial" w:hAnsi="Arial" w:cs="Arial"/>
                <w:b/>
                <w:bCs/>
              </w:rPr>
            </w:r>
            <w:r/>
          </w:p>
        </w:tc>
        <w:tc>
          <w:tcPr>
            <w:tcBorders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013" w:type="dxa"/>
            <w:vAlign w:val="center"/>
            <w:textDirection w:val="lrTb"/>
            <w:noWrap w:val="false"/>
          </w:tcPr>
          <w:p>
            <w:pPr>
              <w:pStyle w:val="818"/>
              <w:ind w:left="48"/>
              <w:jc w:val="center"/>
              <w:spacing w:before="125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Результат</w:t>
            </w:r>
            <w:r>
              <w:rPr>
                <w:rFonts w:ascii="Arial" w:hAnsi="Arial" w:cs="Arial"/>
                <w:b/>
                <w:bCs/>
              </w:rPr>
            </w:r>
            <w:r/>
          </w:p>
          <w:p>
            <w:pPr>
              <w:pStyle w:val="81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</w:r>
            <w:r>
              <w:rPr>
                <w:rFonts w:ascii="Arial" w:hAnsi="Arial" w:cs="Arial"/>
                <w:b/>
                <w:bCs/>
              </w:rPr>
            </w:r>
            <w:r/>
          </w:p>
        </w:tc>
      </w:tr>
      <w:tr>
        <w:trPr>
          <w:trHeight w:val="277"/>
        </w:trPr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64" w:type="dxa"/>
            <w:textDirection w:val="lrTb"/>
            <w:noWrap w:val="false"/>
          </w:tcPr>
          <w:p>
            <w:pPr>
              <w:pStyle w:val="818"/>
              <w:ind w:left="3013" w:right="3011"/>
              <w:jc w:val="center"/>
              <w:spacing w:line="258" w:lineRule="exact"/>
              <w:rPr>
                <w:rFonts w:ascii="Arial" w:hAnsi="Arial"/>
                <w:bCs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 xml:space="preserve">Политико-правовые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факторы</w:t>
            </w:r>
            <w:r>
              <w:rPr>
                <w:rFonts w:ascii="Arial" w:hAnsi="Arial"/>
                <w:b/>
                <w:sz w:val="24"/>
              </w:rPr>
            </w:r>
            <w:r/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62"/>
              <w:spacing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Расстановка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политических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сил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~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0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Влияние фактора на деятельность компании не прогнозируется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Фактор не имеет влияния на деятельность компании</w:t>
            </w:r>
            <w:r/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62"/>
              <w:spacing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Федеральные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выборы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~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0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Влияние фактора на деятельность компании не прогнозируется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0" w:right="0" w:firstLine="0"/>
              <w:jc w:val="left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 xml:space="preserve">Фактор не имеет влияния на ядеятельность компании</w:t>
            </w:r>
            <w:r>
              <w:rPr>
                <w:rFonts w:ascii="Times New Roman"/>
                <w:szCs w:val="20"/>
              </w:rPr>
            </w:r>
            <w:r/>
          </w:p>
        </w:tc>
      </w:tr>
      <w:tr>
        <w:trPr>
          <w:trHeight w:val="55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62" w:right="292"/>
              <w:spacing w:line="276" w:lineRule="exact"/>
              <w:tabs>
                <w:tab w:val="left" w:pos="195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Отношение</w:t>
            </w:r>
            <w:r>
              <w:rPr>
                <w:spacing w:val="-1"/>
                <w:sz w:val="20"/>
                <w:szCs w:val="20"/>
              </w:rPr>
              <w:t xml:space="preserve"> правительства</w:t>
            </w:r>
            <w:r>
              <w:rPr>
                <w:spacing w:val="-6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c иностранными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государствами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~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  <w:t xml:space="preserve">0</w:t>
            </w:r>
            <w:r>
              <w:rPr>
                <w:rFonts w:ascii="Times New Roman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Влияние фактора на деятельность компании не прогнозируется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 xml:space="preserve">Фактор не имеет влияния на деятельность компании</w:t>
            </w:r>
            <w:r>
              <w:rPr>
                <w:rFonts w:ascii="Times New Roman"/>
                <w:szCs w:val="20"/>
              </w:rPr>
            </w:r>
            <w:r/>
          </w:p>
        </w:tc>
      </w:tr>
      <w:tr>
        <w:trPr>
          <w:trHeight w:val="55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62"/>
              <w:spacing w:line="271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Политические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условия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иностранных </w:t>
            </w:r>
            <w:r>
              <w:rPr>
                <w:sz w:val="20"/>
                <w:szCs w:val="20"/>
              </w:rPr>
              <w:t xml:space="preserve">государствах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~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  <w:t xml:space="preserve">0</w:t>
            </w:r>
            <w:r>
              <w:rPr>
                <w:rFonts w:ascii="Times New Roman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Влияние фактора на деятельность компании не прогнозируется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0"/>
              </w:rPr>
              <w:t xml:space="preserve">Фактор не имеет влияния на деятельность компании</w:t>
            </w:r>
            <w:r>
              <w:rPr>
                <w:rFonts w:ascii="Times New Roman"/>
                <w:sz w:val="22"/>
              </w:rPr>
            </w:r>
            <w:r/>
          </w:p>
        </w:tc>
      </w:tr>
      <w:tr>
        <w:trPr>
          <w:trHeight w:val="55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62" w:right="42"/>
              <w:spacing w:line="274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Отношения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между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деловыми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кругами </w:t>
            </w:r>
            <w:r>
              <w:rPr>
                <w:spacing w:val="-6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правительством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  <w:t xml:space="preserve">1</w:t>
            </w:r>
            <w:r>
              <w:rPr>
                <w:rFonts w:ascii="Times New Roman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Отношения между деловыми кругами и правительством стабильно будут развиваться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0"/>
                <w:szCs w:val="20"/>
              </w:rPr>
              <w:t xml:space="preserve">Позитивные отношения между деловыми кругами и правительством могу позитивно влиять на ведение бизнеса</w:t>
            </w:r>
            <w:r>
              <w:rPr>
                <w:rFonts w:ascii="Times New Roman"/>
                <w:sz w:val="22"/>
              </w:rPr>
            </w:r>
            <w:r/>
          </w:p>
        </w:tc>
      </w:tr>
      <w:tr>
        <w:trPr>
          <w:trHeight w:val="27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62"/>
              <w:spacing w:before="1"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Размеры</w:t>
            </w:r>
            <w:r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государственного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бюджета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~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2"/>
                <w:szCs w:val="22"/>
              </w:rPr>
              <w:t xml:space="preserve">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Влияние фактора на деятельность компании не прогнозируется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t xml:space="preserve">Фактор не имеет влияния на деятельность компании</w:t>
            </w:r>
            <w:r>
              <w:rPr>
                <w:rFonts w:ascii="Times New Roman"/>
                <w:sz w:val="20"/>
              </w:rPr>
            </w:r>
            <w:r/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62"/>
              <w:spacing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Государственное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регулирование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угроза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3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Государство все больше будет заинтересовано в регулировании действий компании  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 xml:space="preserve">Государственное регулирование может накладывать ограничения на интересы бизнеса</w:t>
            </w:r>
            <w:r>
              <w:rPr>
                <w:rFonts w:ascii="Times New Roman"/>
                <w:sz w:val="20"/>
                <w:szCs w:val="20"/>
              </w:rPr>
            </w:r>
            <w:r/>
          </w:p>
          <w:p>
            <w:pPr>
              <w:pStyle w:val="818"/>
              <w:jc w:val="left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</w:r>
            <w:r/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62"/>
              <w:spacing w:line="256" w:lineRule="exact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Кредитно-денежная</w:t>
            </w:r>
            <w:r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 xml:space="preserve">политика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1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Уменьшение кредитной ставки для компании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Кредитная политика может благоприятно отразиться на финансах компании</w:t>
            </w:r>
            <w:r/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62"/>
              <w:spacing w:line="256" w:lineRule="exact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Антимонопольное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законодательство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угроза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3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Регуляция со стороны государства для создания здоровой конкуренции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Ограничение влияния компании может значительно повлиять на развитие компании </w:t>
            </w:r>
            <w:r>
              <w:rPr>
                <w:rFonts w:ascii="Times New Roman"/>
                <w:sz w:val="20"/>
              </w:rPr>
            </w:r>
            <w:r/>
          </w:p>
        </w:tc>
      </w:tr>
      <w:tr>
        <w:trPr>
          <w:trHeight w:val="55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62"/>
              <w:spacing w:line="271" w:lineRule="exact"/>
              <w:tabs>
                <w:tab w:val="left" w:pos="2159" w:leader="none"/>
                <w:tab w:val="left" w:pos="313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Изменения</w:t>
            </w:r>
            <w:r>
              <w:rPr>
                <w:sz w:val="20"/>
                <w:szCs w:val="20"/>
              </w:rPr>
              <w:t xml:space="preserve"> в</w:t>
            </w:r>
            <w:r>
              <w:rPr>
                <w:sz w:val="20"/>
                <w:szCs w:val="20"/>
              </w:rPr>
              <w:t xml:space="preserve"> налоговом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18"/>
              <w:ind w:left="62"/>
              <w:spacing w:before="4"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законодательстве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  <w:t xml:space="preserve">3</w:t>
            </w:r>
            <w:r>
              <w:rPr>
                <w:rFonts w:ascii="Times New Roman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В текущей политической обстановке ожидаются льготы для IT компаний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Налоговые льготы благоприятно скажутся на финансах компании </w:t>
            </w:r>
            <w:r>
              <w:rPr>
                <w:rFonts w:ascii="Times New Roman"/>
                <w:sz w:val="20"/>
                <w:szCs w:val="20"/>
              </w:rPr>
            </w:r>
            <w:r/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62"/>
              <w:spacing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Патентное</w:t>
            </w:r>
            <w:r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законодательство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~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Влияние фактора на деятельность компании не прогнозируется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t xml:space="preserve">Фактор не имеет влияния на деятельность компании</w:t>
            </w:r>
            <w:r>
              <w:rPr>
                <w:rFonts w:ascii="Times New Roman"/>
                <w:sz w:val="20"/>
              </w:rPr>
            </w:r>
            <w:r/>
          </w:p>
        </w:tc>
      </w:tr>
      <w:tr>
        <w:trPr>
          <w:trHeight w:val="55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62" w:right="50"/>
              <w:spacing w:line="276" w:lineRule="exact"/>
              <w:tabs>
                <w:tab w:val="left" w:pos="2694" w:leader="none"/>
                <w:tab w:val="left" w:pos="3542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Законодательство</w:t>
            </w:r>
            <w:r>
              <w:rPr>
                <w:sz w:val="20"/>
                <w:szCs w:val="20"/>
              </w:rPr>
              <w:t xml:space="preserve"> об</w:t>
            </w:r>
            <w:r>
              <w:rPr>
                <w:spacing w:val="-2"/>
                <w:sz w:val="20"/>
                <w:szCs w:val="20"/>
              </w:rPr>
              <w:t xml:space="preserve"> охране</w:t>
            </w:r>
            <w:r>
              <w:rPr>
                <w:spacing w:val="-6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окружающей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среды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~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  <w:t xml:space="preserve">0</w:t>
            </w:r>
            <w:r>
              <w:rPr>
                <w:rFonts w:ascii="Times New Roman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Влияние фактора на деятельность компании не прогнозируется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0"/>
              </w:rPr>
              <w:t xml:space="preserve">Фактор не имеет влияния на деятельность компании</w:t>
            </w:r>
            <w:r>
              <w:rPr>
                <w:rFonts w:ascii="Times New Roman"/>
                <w:sz w:val="22"/>
              </w:rPr>
            </w:r>
            <w:r/>
          </w:p>
        </w:tc>
      </w:tr>
      <w:tr>
        <w:trPr>
          <w:trHeight w:val="110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62" w:right="50"/>
              <w:spacing w:line="244" w:lineRule="auto"/>
              <w:tabs>
                <w:tab w:val="left" w:pos="2222" w:leader="none"/>
                <w:tab w:val="left" w:pos="297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Правила импорта и экспорта сырья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Регулирование экспортно-импортной</w:t>
            </w:r>
            <w:r>
              <w:rPr>
                <w:spacing w:val="-6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деятельности 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зарубежных </w:t>
            </w:r>
            <w:r>
              <w:rPr>
                <w:sz w:val="20"/>
                <w:szCs w:val="20"/>
              </w:rPr>
              <w:t xml:space="preserve">инвестиций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угроза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  <w:t xml:space="preserve">1</w:t>
            </w:r>
            <w:r>
              <w:rPr>
                <w:rFonts w:ascii="Times New Roman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Снижение ввоза технологий в страну. Уход иностранных инвесторов с рынка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0"/>
                <w:szCs w:val="20"/>
              </w:rPr>
              <w:t xml:space="preserve">Снижение импорта сырья и инвестиций снизит объемы производства</w:t>
            </w:r>
            <w:r/>
          </w:p>
        </w:tc>
      </w:tr>
    </w:tbl>
    <w:p>
      <w:pPr>
        <w:pStyle w:val="819"/>
      </w:pPr>
      <w:r>
        <w:rPr>
          <w:sz w:val="11"/>
        </w:rPr>
      </w:r>
      <w:r>
        <w:rPr>
          <w:sz w:val="11"/>
        </w:rPr>
      </w:r>
      <w:r/>
    </w:p>
    <w:tbl>
      <w:tblPr>
        <w:tblW w:w="0" w:type="auto"/>
        <w:tblInd w:w="2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2041"/>
        <w:gridCol w:w="2041"/>
        <w:gridCol w:w="2041"/>
        <w:gridCol w:w="2041"/>
        <w:gridCol w:w="2041"/>
      </w:tblGrid>
      <w:tr>
        <w:trPr>
          <w:trHeight w:val="277"/>
        </w:trPr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206" w:type="dxa"/>
            <w:textDirection w:val="lrTb"/>
            <w:noWrap w:val="false"/>
          </w:tcPr>
          <w:p>
            <w:pPr>
              <w:pStyle w:val="818"/>
              <w:ind w:left="2611" w:right="2601"/>
              <w:jc w:val="center"/>
              <w:spacing w:line="258" w:lineRule="exact"/>
              <w:rPr>
                <w:rFonts w:ascii="Arial" w:hAnsi="Arial"/>
                <w:bCs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 xml:space="preserve">Экономические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факторы</w:t>
            </w:r>
            <w:r>
              <w:rPr>
                <w:rFonts w:ascii="Arial" w:hAnsi="Arial"/>
                <w:b/>
                <w:sz w:val="24"/>
              </w:rPr>
            </w:r>
            <w:r/>
          </w:p>
        </w:tc>
      </w:tr>
      <w:tr>
        <w:trPr>
          <w:trHeight w:val="137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167" w:right="149"/>
              <w:jc w:val="both"/>
              <w:spacing w:line="276" w:lineRule="exact"/>
              <w:tabs>
                <w:tab w:val="left" w:pos="2505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</w:t>
            </w:r>
            <w:r>
              <w:rPr>
                <w:sz w:val="20"/>
                <w:szCs w:val="20"/>
              </w:rPr>
              <w:t xml:space="preserve"> характеристика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экономической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ситуации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(подъем,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стабилизация,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спад),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том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числе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динамика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ВВП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по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годам</w:t>
            </w:r>
            <w:r>
              <w:rPr>
                <w:spacing w:val="-6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стратегической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перспективы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  <w:t xml:space="preserve">5</w:t>
            </w:r>
            <w:r>
              <w:rPr>
                <w:rFonts w:ascii="Times New Roman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Условия импортозамещения позволять развить собственные продукты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0" w:right="0" w:firstLine="0"/>
              <w:jc w:val="left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0"/>
                <w:szCs w:val="20"/>
              </w:rPr>
              <w:t xml:space="preserve">Общая характеристика экономической ситуации напрямую влияет на состояние компаний. Положительные тенденции скажутся на росте.</w:t>
            </w:r>
            <w:r>
              <w:rPr>
                <w:rFonts w:ascii="Times New Roman"/>
                <w:sz w:val="22"/>
              </w:rPr>
            </w:r>
            <w:r/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167"/>
              <w:spacing w:line="25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Инфляция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угроза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5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Инфляция валюты из-за политической ситуации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0" w:right="-571" w:firstLine="0"/>
              <w:jc w:val="left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Инфляция снизит стоимость компании на мировом рынке. Увеличится стоимость необходимых материалов для производства</w:t>
            </w:r>
            <w:r>
              <w:rPr>
                <w:rFonts w:ascii="Times New Roman"/>
                <w:sz w:val="20"/>
              </w:rPr>
            </w:r>
            <w:r/>
          </w:p>
        </w:tc>
      </w:tr>
      <w:tr>
        <w:trPr>
          <w:trHeight w:val="55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167" w:right="142"/>
              <w:spacing w:line="276" w:lineRule="exact"/>
              <w:rPr>
                <w:spacing w:val="-61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Динамика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курса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российского</w:t>
            </w:r>
            <w:r>
              <w:rPr>
                <w:spacing w:val="2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рубля</w:t>
            </w:r>
            <w:r>
              <w:rPr>
                <w:spacing w:val="-61"/>
                <w:sz w:val="20"/>
                <w:szCs w:val="20"/>
              </w:rPr>
              <w:t xml:space="preserve">        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18"/>
              <w:ind w:left="167" w:right="142"/>
              <w:spacing w:line="276" w:lineRule="exact"/>
              <w:rPr>
                <w:sz w:val="20"/>
                <w:szCs w:val="20"/>
              </w:rPr>
            </w:pPr>
            <w:r>
              <w:rPr>
                <w:spacing w:val="-61"/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к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доллару США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Увеличение курса доллара из-за политической ситуации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Курс доллара может сыграть как положительную так и отрицательную роль в деятельности компании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55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167" w:right="119"/>
              <w:spacing w:line="27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Динамика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рефинансирования</w:t>
            </w:r>
            <w:r>
              <w:rPr>
                <w:spacing w:val="-1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ЦБ</w:t>
            </w:r>
            <w:r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РФ </w:t>
            </w:r>
            <w:r>
              <w:rPr>
                <w:sz w:val="20"/>
                <w:szCs w:val="20"/>
              </w:rPr>
              <w:t xml:space="preserve">ставки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  <w:t xml:space="preserve">1</w:t>
            </w:r>
            <w:r>
              <w:rPr>
                <w:rFonts w:ascii="Times New Roman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Изменения ставки рефинансирования ЦБ РФ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Ставка ЦБ РФ влияет на кредитную составляющую финансов компании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2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167"/>
              <w:spacing w:before="1"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Инвестиционная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активность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3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Отечественные инвесторы станут больше обращать внимание на отечественный рынок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Инвестиции в компанию помогаю развитию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167"/>
              <w:spacing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Динамика</w:t>
            </w:r>
            <w:r>
              <w:rPr>
                <w:spacing w:val="3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занятости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3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Переход сотрудников из ушедших с рынка компаний в отечественные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Занятость поможет увеличить количество сотрудников в компании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167"/>
              <w:spacing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Платежный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спрос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населения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5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Рост платежного спроса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Платежный спрос напрямую влияет на покупку товаров на площадке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82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167" w:right="151"/>
              <w:spacing w:line="244" w:lineRule="auto"/>
              <w:tabs>
                <w:tab w:val="left" w:pos="2078" w:leader="none"/>
                <w:tab w:val="left" w:pos="333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Платежный</w:t>
            </w:r>
            <w:r>
              <w:rPr>
                <w:sz w:val="20"/>
                <w:szCs w:val="20"/>
              </w:rPr>
              <w:t xml:space="preserve"> спрос</w:t>
            </w:r>
            <w:r>
              <w:rPr>
                <w:spacing w:val="-1"/>
                <w:sz w:val="20"/>
                <w:szCs w:val="20"/>
              </w:rPr>
              <w:t xml:space="preserve"> главных</w:t>
            </w:r>
            <w:r>
              <w:rPr>
                <w:spacing w:val="-61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потребителей </w:t>
            </w:r>
            <w:r>
              <w:rPr>
                <w:sz w:val="20"/>
                <w:szCs w:val="20"/>
              </w:rPr>
              <w:t xml:space="preserve">продукта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Вашей</w:t>
            </w:r>
            <w:r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организации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  <w:t xml:space="preserve">5</w:t>
            </w:r>
            <w:r>
              <w:rPr>
                <w:rFonts w:ascii="Times New Roman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Рост платежного спроса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Главные покупатели продуктов организации являются обычные люди. Данный фактор соотносится с платежным спросом населения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55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167"/>
              <w:spacing w:line="27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Экспортно-импортная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политика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по</w:t>
            </w:r>
            <w:r>
              <w:rPr>
                <w:spacing w:val="-6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продукту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Вашей организации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~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  <w:t xml:space="preserve">0</w:t>
            </w:r>
            <w:r>
              <w:rPr>
                <w:rFonts w:ascii="Times New Roman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Влияние фактора на деятельность компании не прогнозируется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Фактор не имеет влияния на деятельность компании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55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59"/>
              <w:spacing w:line="271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Основные</w:t>
            </w:r>
            <w:r>
              <w:rPr>
                <w:spacing w:val="4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внешние</w:t>
            </w:r>
            <w:r>
              <w:rPr>
                <w:spacing w:val="4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издержки</w:t>
            </w:r>
            <w:r>
              <w:rPr>
                <w:spacing w:val="4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Вашей </w:t>
            </w:r>
            <w:r>
              <w:rPr>
                <w:sz w:val="20"/>
                <w:szCs w:val="20"/>
              </w:rPr>
              <w:t xml:space="preserve">организации,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том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числе: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27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59"/>
              <w:spacing w:before="1"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затраты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энергоносители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угроза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3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Увеличение стоимости энергоресурсов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Увеличение стоимости энергоносителей увеличит стоимость транспортировки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59"/>
              <w:spacing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затраты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транспортировку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5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Наладка логистики в компании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Наладка логистики поможет снизить затраты на транспортировку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59"/>
              <w:spacing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затраты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сырье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комплектующие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3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Снижение стоимости сырья и комплектующих за счет льгот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Снижение стоимости комплектующих снизит затраты на производство сервисов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275"/>
        </w:trPr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206" w:type="dxa"/>
            <w:textDirection w:val="lrTb"/>
            <w:noWrap w:val="false"/>
          </w:tcPr>
          <w:p>
            <w:pPr>
              <w:pStyle w:val="818"/>
              <w:ind w:left="2611" w:right="2603"/>
              <w:jc w:val="center"/>
              <w:spacing w:line="256" w:lineRule="exact"/>
              <w:rPr>
                <w:rFonts w:ascii="Arial" w:hAnsi="Arial"/>
                <w:bCs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 xml:space="preserve">Социальные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и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культурные факторы</w:t>
            </w:r>
            <w:r>
              <w:rPr>
                <w:rFonts w:ascii="Arial" w:hAnsi="Arial"/>
                <w:b/>
                <w:sz w:val="24"/>
              </w:rPr>
            </w:r>
            <w:r/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59"/>
              <w:spacing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Рождаемость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1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Увеличение рождаемости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Увеличение рождаемости потенциально приносит увеличение покупок на площадке</w:t>
            </w:r>
            <w:r>
              <w:rPr>
                <w:rFonts w:ascii="Times New Roman"/>
                <w:sz w:val="20"/>
              </w:rPr>
            </w:r>
            <w:r/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59"/>
              <w:spacing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Смертность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~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</w:pPr>
            <w:r>
              <w:rPr>
                <w:rFonts w:ascii="Times New Roman"/>
                <w:sz w:val="20"/>
                <w:szCs w:val="20"/>
              </w:rPr>
              <w:t xml:space="preserve">Влияние фактора на деятельность компании не прогнозируется</w:t>
            </w:r>
            <w:r>
              <w:rPr>
                <w:rFonts w:ascii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 xml:space="preserve">Фактор не имеет влияния на деятельность компании</w:t>
            </w:r>
            <w:r>
              <w:rPr>
                <w:rFonts w:ascii="Times New Roman"/>
                <w:szCs w:val="20"/>
              </w:rPr>
            </w:r>
            <w:r/>
          </w:p>
        </w:tc>
      </w:tr>
      <w:tr>
        <w:trPr>
          <w:trHeight w:val="55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59" w:right="33"/>
              <w:spacing w:line="274" w:lineRule="exact"/>
              <w:tabs>
                <w:tab w:val="left" w:pos="2704" w:leader="none"/>
              </w:tabs>
              <w:rPr>
                <w:spacing w:val="-61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Коэффициент</w:t>
            </w:r>
            <w:r>
              <w:rPr>
                <w:spacing w:val="-1"/>
                <w:sz w:val="20"/>
                <w:szCs w:val="20"/>
              </w:rPr>
              <w:t xml:space="preserve"> интенсивности</w:t>
            </w:r>
            <w:r>
              <w:rPr>
                <w:spacing w:val="-61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18"/>
              <w:ind w:left="59" w:right="33"/>
              <w:spacing w:line="274" w:lineRule="exact"/>
              <w:rPr>
                <w:sz w:val="20"/>
                <w:szCs w:val="20"/>
              </w:rPr>
            </w:pPr>
            <w:r>
              <w:rPr>
                <w:spacing w:val="-61"/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миграции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угроза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Увеличение коэффициента интенсивности миграции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Снижение кол-ва сотрудников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55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59" w:right="239"/>
              <w:spacing w:line="27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Коэффициент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средней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 xml:space="preserve">продолжительности</w:t>
            </w:r>
            <w:r>
              <w:rPr>
                <w:spacing w:val="-1"/>
                <w:sz w:val="20"/>
                <w:szCs w:val="20"/>
              </w:rPr>
              <w:t xml:space="preserve"> жизни 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~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  <w:t xml:space="preserve">0</w:t>
            </w:r>
            <w:r>
              <w:rPr>
                <w:rFonts w:ascii="Times New Roman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0"/>
              </w:rPr>
              <w:t xml:space="preserve">Влияние фактора на деятельность компании не прогнозируется</w:t>
            </w:r>
            <w:r>
              <w:rPr>
                <w:rFonts w:ascii="Times New Roman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0"/>
              </w:rPr>
              <w:t xml:space="preserve">Фактор не имеет влияния на деятельность компании</w:t>
            </w:r>
            <w:r>
              <w:rPr>
                <w:rFonts w:ascii="Times New Roman"/>
                <w:sz w:val="22"/>
              </w:rPr>
            </w:r>
            <w:r/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59"/>
              <w:spacing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Располагаемый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доход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5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Увеличение располагаемого дохода у людей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Располагаемый доход влияет на количество покупок на сервисе</w:t>
            </w:r>
            <w:r/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59"/>
              <w:spacing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Изменения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структуре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расходов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5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Изменение потребностей у покупателей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Фактор соотносится с располагаемым доходом</w:t>
            </w:r>
            <w:r/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59"/>
              <w:spacing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Стиль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жизни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(здоровый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образ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жизни)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1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Продолжение тенденции роста здорового образа жизни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Влияет на покупку спортивных товаров на площадке</w:t>
            </w:r>
            <w:r>
              <w:rPr>
                <w:rFonts w:ascii="Times New Roman"/>
                <w:sz w:val="20"/>
              </w:rPr>
            </w:r>
            <w:r/>
          </w:p>
        </w:tc>
      </w:tr>
      <w:tr>
        <w:trPr>
          <w:trHeight w:val="55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59"/>
              <w:spacing w:line="271" w:lineRule="exact"/>
              <w:tabs>
                <w:tab w:val="left" w:pos="3172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Образовательные</w:t>
            </w:r>
            <w:r>
              <w:rPr>
                <w:sz w:val="20"/>
                <w:szCs w:val="20"/>
              </w:rPr>
              <w:t xml:space="preserve"> стандарты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18"/>
              <w:ind w:left="59"/>
              <w:spacing w:before="4"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(отношение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образованию)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  <w:t xml:space="preserve">3</w:t>
            </w:r>
            <w:r>
              <w:rPr>
                <w:rFonts w:ascii="Times New Roman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Продолжении тенденции роста образовательных стандартов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Влияет на образование  и квалификацию сотрудников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86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vMerge w:val="restart"/>
            <w:textDirection w:val="lrTb"/>
            <w:noWrap w:val="false"/>
          </w:tcPr>
          <w:p>
            <w:pPr>
              <w:pStyle w:val="818"/>
              <w:ind w:left="59" w:right="33"/>
              <w:spacing w:line="244" w:lineRule="auto"/>
              <w:tabs>
                <w:tab w:val="left" w:pos="786" w:leader="none"/>
                <w:tab w:val="left" w:pos="2459" w:leader="none"/>
              </w:tabs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Покупательские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 xml:space="preserve">привычки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 xml:space="preserve">(изменения </w:t>
            </w:r>
            <w:r>
              <w:rPr>
                <w:spacing w:val="-61"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в</w:t>
            </w:r>
            <w:r>
              <w:rPr>
                <w:sz w:val="20"/>
                <w:szCs w:val="20"/>
              </w:rPr>
              <w:t xml:space="preserve"> основных</w:t>
            </w:r>
            <w:r>
              <w:rPr>
                <w:sz w:val="20"/>
                <w:szCs w:val="20"/>
              </w:rPr>
              <w:t xml:space="preserve"> потребительских </w:t>
            </w:r>
            <w:r>
              <w:rPr>
                <w:sz w:val="20"/>
                <w:szCs w:val="20"/>
              </w:rPr>
              <w:t xml:space="preserve">предпочтениях)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vMerge w:val="restart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vMerge w:val="restart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vMerge w:val="restart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Смена покупательных привычек и потребностей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Покупательские привычки формируют работу сервиса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27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59"/>
              <w:spacing w:before="1"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Отношение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труду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3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Продолжение тенденции роста положительного отношения к труду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Повышение работоспособности сотрудников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59"/>
              <w:spacing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Отношение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отдыху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3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Тенденция правильного отдыха от труда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Фактор соотносится с отношением к отдыху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55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ind w:left="59"/>
              <w:spacing w:line="271" w:lineRule="exact"/>
              <w:tabs>
                <w:tab w:val="left" w:pos="3146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Отношение</w:t>
            </w:r>
            <w:r>
              <w:rPr>
                <w:sz w:val="20"/>
                <w:szCs w:val="20"/>
              </w:rPr>
              <w:t xml:space="preserve"> к</w:t>
            </w:r>
            <w:r>
              <w:rPr>
                <w:sz w:val="20"/>
                <w:szCs w:val="20"/>
              </w:rPr>
              <w:t xml:space="preserve"> качеству</w:t>
            </w:r>
            <w:r>
              <w:rPr>
                <w:sz w:val="20"/>
                <w:szCs w:val="20"/>
              </w:rPr>
              <w:t xml:space="preserve"> товаров</w:t>
            </w:r>
            <w:r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</w:rPr>
              <w:t xml:space="preserve">услуг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 xml:space="preserve">Изменение отношения у покупателей в сторону более качественных товаров</w:t>
            </w:r>
            <w:r>
              <w:rPr>
                <w:rFonts w:ascii="Times New Roman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41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Фактор влияет на качество предоставления услуг в сервисе</w:t>
            </w:r>
            <w:r>
              <w:rPr>
                <w:sz w:val="20"/>
                <w:szCs w:val="20"/>
              </w:rPr>
            </w:r>
            <w:r/>
          </w:p>
        </w:tc>
      </w:tr>
    </w:tbl>
    <w:p>
      <w:pPr>
        <w:pStyle w:val="819"/>
      </w:pPr>
      <w:r>
        <w:rPr>
          <w:sz w:val="11"/>
        </w:rPr>
      </w:r>
      <w:r>
        <w:rPr>
          <w:sz w:val="11"/>
        </w:rPr>
      </w:r>
      <w:r/>
    </w:p>
    <w:tbl>
      <w:tblPr>
        <w:tblW w:w="0" w:type="auto"/>
        <w:tblInd w:w="22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2013"/>
        <w:gridCol w:w="2013"/>
        <w:gridCol w:w="2013"/>
        <w:gridCol w:w="2013"/>
        <w:gridCol w:w="2126"/>
      </w:tblGrid>
      <w:tr>
        <w:trPr>
          <w:trHeight w:val="55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62" w:right="33"/>
              <w:spacing w:line="27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контроля</w:t>
            </w:r>
            <w:r>
              <w:rPr>
                <w:spacing w:val="2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за</w:t>
            </w:r>
            <w:r>
              <w:rPr>
                <w:spacing w:val="2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загрязнение </w:t>
            </w:r>
            <w:r>
              <w:rPr>
                <w:spacing w:val="-6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окружающей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среды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угроза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  <w:t xml:space="preserve">1</w:t>
            </w:r>
            <w:r>
              <w:rPr>
                <w:rFonts w:ascii="Times New Roman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Увеличение количества состава транспорта в логистике</w:t>
            </w:r>
            <w:r>
              <w:rPr>
                <w:rFonts w:ascii="Times New Roman"/>
                <w:sz w:val="20"/>
                <w:szCs w:val="20"/>
              </w:rPr>
            </w:r>
            <w:r/>
          </w:p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18"/>
              <w:ind w:left="0" w:right="0" w:firstLine="0"/>
              <w:jc w:val="left"/>
              <w:tabs>
                <w:tab w:val="left" w:pos="2126" w:leader="none"/>
              </w:tabs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Требования к энергоносителям при транспортировке могут увеличить стоимость этих носителей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62"/>
              <w:spacing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Отношение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правительству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~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0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0"/>
              </w:rPr>
              <w:t xml:space="preserve">Влияние фактора на деятельность компании не прогнозируется</w:t>
            </w:r>
            <w:r>
              <w:rPr>
                <w:rFonts w:ascii="Times New Roman"/>
                <w:szCs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0"/>
              </w:rPr>
              <w:t xml:space="preserve">Фактор не имеет влияния на деятельность компании</w:t>
            </w:r>
            <w:r>
              <w:rPr>
                <w:rFonts w:ascii="Times New Roman"/>
                <w:szCs w:val="22"/>
              </w:rPr>
            </w:r>
            <w:r/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62"/>
              <w:spacing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Межэтнические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отношения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~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0"/>
              </w:rPr>
              <w:t xml:space="preserve">Влияние фактора на деятельность компании не прогнозируется</w:t>
            </w:r>
            <w:r>
              <w:rPr>
                <w:rFonts w:ascii="Times New Roman"/>
                <w:szCs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0"/>
              </w:rPr>
              <w:t xml:space="preserve">Фактор не имеет влияния на деятельность компании</w:t>
            </w:r>
            <w:r>
              <w:rPr>
                <w:rFonts w:ascii="Times New Roman"/>
                <w:szCs w:val="22"/>
              </w:rPr>
            </w:r>
            <w:r/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0"/>
              <w:spacing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Социальная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ответственность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1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Улучшение отношения и ответственности людей к покупкам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Оказывает влияние на осознанное потребление покупателями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27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4"/>
              <w:spacing w:before="1"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Социальное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благосостояние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~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0"/>
              </w:rPr>
              <w:t xml:space="preserve">Влияние фактора на деятельность компании не прогнозируется</w:t>
            </w:r>
            <w:r>
              <w:rPr>
                <w:rFonts w:ascii="Times New Roman"/>
                <w:szCs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0"/>
              </w:rPr>
              <w:t xml:space="preserve">Фактор не имеет влияния на деятельность компании</w:t>
            </w:r>
            <w:r>
              <w:rPr>
                <w:rFonts w:ascii="Times New Roman"/>
                <w:szCs w:val="22"/>
              </w:rPr>
            </w:r>
            <w:r/>
          </w:p>
        </w:tc>
      </w:tr>
      <w:tr>
        <w:trPr>
          <w:trHeight w:val="275"/>
        </w:trPr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178" w:type="dxa"/>
            <w:textDirection w:val="lrTb"/>
            <w:noWrap w:val="false"/>
          </w:tcPr>
          <w:p>
            <w:pPr>
              <w:pStyle w:val="818"/>
              <w:ind w:left="3206" w:right="3201"/>
              <w:jc w:val="center"/>
              <w:spacing w:line="256" w:lineRule="exact"/>
              <w:rPr>
                <w:rFonts w:ascii="Arial" w:hAnsi="Arial"/>
                <w:bCs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 xml:space="preserve">Технологические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факторы</w:t>
            </w:r>
            <w:r>
              <w:rPr>
                <w:rFonts w:ascii="Arial" w:hAnsi="Arial"/>
                <w:b/>
                <w:sz w:val="24"/>
              </w:rPr>
            </w:r>
            <w:r/>
          </w:p>
        </w:tc>
      </w:tr>
      <w:tr>
        <w:trPr>
          <w:trHeight w:val="55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62" w:right="41"/>
              <w:spacing w:line="276" w:lineRule="exact"/>
              <w:tabs>
                <w:tab w:val="left" w:pos="2488" w:leader="none"/>
              </w:tabs>
              <w:rPr>
                <w:spacing w:val="-61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Государственная </w:t>
            </w:r>
            <w:r>
              <w:rPr>
                <w:spacing w:val="-2"/>
                <w:sz w:val="20"/>
                <w:szCs w:val="20"/>
              </w:rPr>
              <w:t xml:space="preserve">технологическая</w:t>
            </w:r>
            <w:r>
              <w:rPr>
                <w:spacing w:val="-6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18"/>
              <w:ind w:left="62" w:right="41"/>
              <w:spacing w:line="276" w:lineRule="exact"/>
              <w:tabs>
                <w:tab w:val="left" w:pos="2488" w:leader="none"/>
              </w:tabs>
              <w:rPr>
                <w:sz w:val="20"/>
                <w:szCs w:val="20"/>
              </w:rPr>
            </w:pPr>
            <w:r>
              <w:rPr>
                <w:spacing w:val="-61"/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политика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  <w:t xml:space="preserve">3</w:t>
            </w:r>
            <w:r>
              <w:rPr>
                <w:rFonts w:ascii="Times New Roman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Позитивные тенденции в развитии технологической политики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Технологическая политика позитивно влияет на технологическую составляющую компании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55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62"/>
              <w:jc w:val="left"/>
              <w:spacing w:line="271" w:lineRule="exact"/>
              <w:tabs>
                <w:tab w:val="left" w:pos="1516" w:leader="none"/>
                <w:tab w:val="left" w:pos="3014" w:leader="none"/>
                <w:tab w:val="left" w:pos="3453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Значимые</w:t>
            </w:r>
            <w:r>
              <w:rPr>
                <w:sz w:val="20"/>
                <w:szCs w:val="20"/>
              </w:rPr>
              <w:t xml:space="preserve"> тенденции</w:t>
            </w:r>
            <w:r>
              <w:rPr>
                <w:sz w:val="20"/>
                <w:szCs w:val="20"/>
              </w:rPr>
              <w:t xml:space="preserve"> в</w:t>
            </w:r>
            <w:r>
              <w:rPr>
                <w:sz w:val="20"/>
                <w:szCs w:val="20"/>
              </w:rPr>
              <w:t xml:space="preserve"> области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18"/>
              <w:ind w:left="62"/>
              <w:jc w:val="left"/>
              <w:spacing w:before="4"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НИОКР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  <w:t xml:space="preserve">3</w:t>
            </w:r>
            <w:r>
              <w:rPr>
                <w:rFonts w:ascii="Times New Roman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Позитивные тенденции в развитии НИОКР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Позитивные тенденции помогают ускорить технологическое развитие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62"/>
              <w:spacing w:line="25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Новые патенты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~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0"/>
              </w:rPr>
              <w:t xml:space="preserve">Влияние фактора на деятельность компании не прогнозируется</w:t>
            </w:r>
            <w:r>
              <w:rPr>
                <w:rFonts w:ascii="Times New Roman"/>
                <w:szCs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0"/>
              </w:rPr>
              <w:t xml:space="preserve">Фактор не имеет влияния на деятельность компании</w:t>
            </w:r>
            <w:r>
              <w:rPr>
                <w:rFonts w:ascii="Times New Roman"/>
                <w:szCs w:val="22"/>
              </w:rPr>
            </w:r>
            <w:r/>
          </w:p>
        </w:tc>
      </w:tr>
      <w:tr>
        <w:trPr>
          <w:trHeight w:val="55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62" w:right="41"/>
              <w:spacing w:line="276" w:lineRule="exact"/>
              <w:tabs>
                <w:tab w:val="left" w:pos="1343" w:leader="none"/>
                <w:tab w:val="left" w:pos="2793" w:leader="none"/>
                <w:tab w:val="left" w:pos="3174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Скорость</w:t>
            </w:r>
            <w:r>
              <w:rPr>
                <w:sz w:val="20"/>
                <w:szCs w:val="20"/>
              </w:rPr>
              <w:t xml:space="preserve"> изменения</w:t>
            </w:r>
            <w:r>
              <w:rPr>
                <w:sz w:val="20"/>
                <w:szCs w:val="20"/>
              </w:rPr>
              <w:t xml:space="preserve"> и</w:t>
            </w:r>
            <w:r>
              <w:rPr>
                <w:spacing w:val="-1"/>
                <w:sz w:val="20"/>
                <w:szCs w:val="20"/>
              </w:rPr>
              <w:t xml:space="preserve"> адаптации</w:t>
            </w:r>
            <w:r>
              <w:rPr>
                <w:spacing w:val="-6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новых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технологий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Продолжение бурного развития современных технологий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Фактор помогает улучшить внутренние процессы и удобство пользования продуктами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62"/>
              <w:spacing w:line="25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Новые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продукты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5</w:t>
            </w: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Создание новых продуктов для заполнения областей, оставленных иностранными компаниями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Помогает вести здоровую конкуренцию и улучшать сервис. Использовать новые продукты в собственных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82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ind w:left="62" w:right="41"/>
              <w:jc w:val="left"/>
              <w:spacing w:line="276" w:lineRule="exact"/>
              <w:tabs>
                <w:tab w:val="left" w:pos="308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Технологические</w:t>
            </w:r>
            <w:r>
              <w:rPr>
                <w:sz w:val="20"/>
                <w:szCs w:val="20"/>
              </w:rPr>
              <w:t xml:space="preserve"> изменения,</w:t>
            </w:r>
            <w:r>
              <w:rPr>
                <w:spacing w:val="-5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имеющие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существенное</w:t>
            </w:r>
            <w:r>
              <w:rPr>
                <w:spacing w:val="6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значение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продукта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организации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  <w:t xml:space="preserve">возможность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/>
                <w:szCs w:val="22"/>
              </w:rPr>
            </w:pPr>
            <w:r>
              <w:rPr>
                <w:rFonts w:ascii="Times New Roman"/>
                <w:sz w:val="22"/>
              </w:rPr>
              <w:t xml:space="preserve">5</w:t>
            </w:r>
            <w:r>
              <w:rPr>
                <w:rFonts w:ascii="Times New Roman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</w:rPr>
            </w:pPr>
            <w:r>
              <w:rPr>
                <w:rFonts w:ascii="Times New Roman"/>
                <w:sz w:val="20"/>
                <w:szCs w:val="20"/>
              </w:rPr>
              <w:t xml:space="preserve">Продолжение бурного развития современных технологий</w:t>
            </w:r>
            <w:r>
              <w:rPr>
                <w:rFonts w:ascii="Times New Roman"/>
                <w:sz w:val="20"/>
                <w:szCs w:val="20"/>
              </w:rPr>
            </w:r>
            <w:r/>
          </w:p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Технологические изменения напрямую влияют на технологическую компанию, ее продукты и внутренние процессы </w:t>
            </w:r>
            <w:r>
              <w:rPr>
                <w:sz w:val="20"/>
                <w:szCs w:val="20"/>
              </w:rPr>
            </w:r>
            <w:r/>
          </w:p>
        </w:tc>
      </w:tr>
    </w:tbl>
    <w:p>
      <w:pPr>
        <w:pStyle w:val="819"/>
        <w:ind w:left="0" w:right="584" w:firstLine="0"/>
        <w:spacing w:before="53" w:line="244" w:lineRule="auto"/>
      </w:pPr>
      <w:r>
        <w:rPr>
          <w:rFonts w:ascii="Arial" w:hAnsi="Arial"/>
          <w:i/>
        </w:rPr>
      </w:r>
      <w:r/>
    </w:p>
    <w:p>
      <w:pPr>
        <w:jc w:val="center"/>
        <w:spacing w:after="0" w:line="256" w:lineRule="exact"/>
        <w:sectPr>
          <w:footnotePr/>
          <w:endnotePr/>
          <w:type w:val="nextPage"/>
          <w:pgSz w:w="11900" w:h="16840" w:orient="portrait"/>
          <w:pgMar w:top="1060" w:right="540" w:bottom="1160" w:left="900" w:header="709" w:footer="709" w:gutter="0"/>
          <w:cols w:num="1" w:sep="0" w:space="1701" w:equalWidth="1"/>
          <w:docGrid w:linePitch="360"/>
        </w:sectPr>
      </w:pPr>
      <w:r>
        <w:rPr>
          <w:sz w:val="24"/>
        </w:rPr>
      </w:r>
      <w:r>
        <w:rPr>
          <w:sz w:val="24"/>
        </w:rPr>
      </w:r>
      <w:r/>
    </w:p>
    <w:p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Microsoft Sans Serif">
    <w:panose1 w:val="020B0604020202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269"/>
        <w:jc w:val="left"/>
      </w:pPr>
      <w:rPr>
        <w:rFonts w:hint="default" w:ascii="Arial" w:hAnsi="Arial" w:eastAsia="Arial" w:cs="Arial"/>
        <w:i/>
        <w:iCs/>
        <w:spacing w:val="0"/>
        <w:sz w:val="24"/>
        <w:szCs w:val="24"/>
        <w:lang w:val="ru-RU" w:eastAsia="en-US" w:bidi="ar-SA"/>
      </w:rPr>
    </w:lvl>
    <w:lvl w:ilvl="1">
      <w:start w:val="1"/>
      <w:numFmt w:val="decimal"/>
      <w:isLgl w:val="false"/>
      <w:suff w:val="tab"/>
      <w:lvlText w:val="%2."/>
      <w:lvlJc w:val="left"/>
      <w:pPr>
        <w:ind w:left="3698" w:hanging="269"/>
        <w:jc w:val="left"/>
      </w:pPr>
      <w:rPr>
        <w:rFonts w:hint="default" w:ascii="Arial" w:hAnsi="Arial" w:eastAsia="Arial" w:cs="Arial"/>
        <w:b/>
        <w:bCs/>
        <w:spacing w:val="0"/>
        <w:sz w:val="24"/>
        <w:szCs w:val="24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451" w:hanging="26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02" w:hanging="26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953" w:hanging="26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704" w:hanging="26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455" w:hanging="26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206" w:hanging="26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57" w:hanging="26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  <w:style w:type="paragraph" w:styleId="818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Microsoft Sans Serif" w:hAnsi="Microsoft Sans Serif" w:eastAsia="Microsoft Sans Serif" w:cs="Microsoft Sans Serif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19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Microsoft Sans Serif" w:hAnsi="Microsoft Sans Serif" w:eastAsia="Microsoft Sans Serif" w:cs="Microsoft Sans Serif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2022-12-13T15:40:20Z</dcterms:modified>
</cp:coreProperties>
</file>