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8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МИНИСТЕРСТВО НАУКИ И ВЫСШЕГО ОБРАЗОВАНИЯ РОССИЙСКОЙ ФЕДЕРАЦИИ</w:t>
      </w:r>
      <w:r/>
    </w:p>
    <w:p>
      <w:pPr>
        <w:pStyle w:val="838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pStyle w:val="838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 «МАГНИТОГОРСКИЙ ГОСУДАРСТВЕННЫЙ ТЕХНИЧЕСКИЙ УНИВЕРСИТЕТ </w:t>
      </w:r>
      <w:r/>
    </w:p>
    <w:p>
      <w:pPr>
        <w:pStyle w:val="838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ИМ. Г. И. НОСОВА»</w:t>
      </w:r>
      <w:r/>
    </w:p>
    <w:p>
      <w:pPr>
        <w:pStyle w:val="838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(ФГБОУ ВО «МГТУ ИМ. Г.И. НОСОВА»)</w:t>
      </w:r>
      <w:r/>
    </w:p>
    <w:p>
      <w:pPr>
        <w:pStyle w:val="838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38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Кафедра вычислительной техники и программирования</w:t>
      </w:r>
      <w:r/>
    </w:p>
    <w:p>
      <w:pPr>
        <w:pStyle w:val="838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 w:type="textWrapping" w:clear="all"/>
        <w:br w:type="textWrapping" w:clear="all"/>
      </w:r>
      <w:r/>
    </w:p>
    <w:p>
      <w:pPr>
        <w:pStyle w:val="838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b/>
          <w:color w:val="000000"/>
        </w:rPr>
        <w:t xml:space="preserve">Отчет по лабораторной работе</w:t>
      </w:r>
      <w:r>
        <w:rPr>
          <w:rFonts w:eastAsia="Times New Roman"/>
          <w:b/>
          <w:color w:val="000000"/>
        </w:rPr>
        <w:t xml:space="preserve"> </w:t>
      </w:r>
      <w:r>
        <w:rPr>
          <w:rFonts w:eastAsia="Times New Roman"/>
          <w:b/>
          <w:color w:val="000000"/>
        </w:rPr>
        <w:t xml:space="preserve">№</w:t>
      </w:r>
      <w:r>
        <w:rPr>
          <w:rFonts w:eastAsia="Times New Roman"/>
          <w:b/>
          <w:color w:val="000000"/>
        </w:rPr>
        <w:t xml:space="preserve">6</w:t>
      </w:r>
      <w:r/>
    </w:p>
    <w:p>
      <w:pPr>
        <w:pStyle w:val="838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38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по дисциплине «</w:t>
      </w:r>
      <w:r>
        <w:rPr>
          <w:rFonts w:eastAsia="Times New Roman"/>
          <w:color w:val="000000"/>
        </w:rPr>
        <w:t xml:space="preserve">Обработка экспериментальных данных</w:t>
      </w:r>
      <w:r>
        <w:rPr>
          <w:rFonts w:eastAsia="Times New Roman"/>
          <w:color w:val="000000"/>
        </w:rPr>
        <w:t xml:space="preserve">»</w:t>
      </w:r>
      <w:r/>
    </w:p>
    <w:p>
      <w:pPr>
        <w:pStyle w:val="8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38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 w:type="textWrapping" w:clear="all"/>
        <w:br w:type="textWrapping" w:clear="all"/>
        <w:br w:type="textWrapping" w:clear="all"/>
      </w:r>
      <w:r/>
    </w:p>
    <w:p>
      <w:pPr>
        <w:pStyle w:val="8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Исполнитель:</w:t>
      </w:r>
      <w:r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000000" w:themeColor="text1"/>
        </w:rPr>
        <w:t xml:space="preserve">Варламов М.Н.</w:t>
      </w:r>
      <w:r>
        <w:rPr>
          <w:rFonts w:eastAsia="Times New Roman"/>
          <w:color w:val="000000"/>
        </w:rPr>
        <w:t xml:space="preserve">, студент 4 курса, группа АВб–19–1 </w:t>
      </w:r>
      <w:r/>
    </w:p>
    <w:p>
      <w:pPr>
        <w:pStyle w:val="838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38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Руководитель: Ильина Е.А.,</w:t>
      </w:r>
      <w:r>
        <w:rPr>
          <w:rFonts w:eastAsia="Times New Roman"/>
          <w:color w:val="000000"/>
        </w:rPr>
        <w:t xml:space="preserve"> к.</w:t>
      </w:r>
      <w:r>
        <w:rPr>
          <w:rFonts w:eastAsia="Times New Roman"/>
          <w:color w:val="000000"/>
        </w:rPr>
        <w:t xml:space="preserve">п.н., доцент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кафедры ВТиП</w:t>
      </w:r>
      <w:r>
        <w:rPr>
          <w:rFonts w:eastAsia="Times New Roman"/>
          <w:color w:val="000000"/>
        </w:rPr>
        <w:t xml:space="preserve">.</w:t>
      </w:r>
      <w:r>
        <w:rPr>
          <w:color w:val="000000"/>
        </w:rPr>
      </w:r>
      <w:r/>
    </w:p>
    <w:p>
      <w:pPr>
        <w:pStyle w:val="838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 w:type="textWrapping" w:clear="all"/>
      </w:r>
      <w:r/>
    </w:p>
    <w:p>
      <w:pPr>
        <w:pStyle w:val="838"/>
        <w:ind w:left="120" w:right="120"/>
        <w:spacing w:before="120" w:after="120"/>
        <w:rPr>
          <w:rFonts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</w:r>
      <w:r/>
    </w:p>
    <w:p>
      <w:pPr>
        <w:pStyle w:val="838"/>
        <w:ind w:left="120" w:right="120"/>
        <w:spacing w:before="120" w:after="120"/>
        <w:rPr>
          <w:rFonts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</w:r>
      <w:r/>
    </w:p>
    <w:p>
      <w:pPr>
        <w:pStyle w:val="838"/>
        <w:ind w:left="120" w:right="120"/>
        <w:spacing w:before="120" w:after="120"/>
        <w:rPr>
          <w:rFonts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</w:r>
      <w:r/>
    </w:p>
    <w:p>
      <w:pPr>
        <w:pStyle w:val="838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38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38"/>
        <w:ind w:left="120" w:right="12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pStyle w:val="838"/>
        <w:jc w:val="center"/>
        <w:rPr>
          <w:rFonts w:eastAsia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Times New Roman"/>
          <w:color w:val="000000"/>
        </w:rPr>
        <w:t xml:space="preserve">Магнитогорск, 2022</w:t>
      </w:r>
      <w:r>
        <w:rPr>
          <w:rFonts w:eastAsia="Times New Roman"/>
          <w:color w:val="000000"/>
        </w:rPr>
      </w:r>
      <w:r/>
    </w:p>
    <w:p>
      <w:pPr>
        <w:pStyle w:val="664"/>
      </w:pPr>
      <w:r>
        <w:rPr>
          <w:rFonts w:eastAsia="Times New Roman"/>
          <w:color w:val="000000"/>
        </w:rPr>
        <w:br w:type="page" w:clear="all"/>
      </w:r>
      <w:r>
        <w:t xml:space="preserve">Построение проверки интеркорреляции и мультиколлинеарности</w:t>
      </w:r>
      <w:r>
        <w:rPr>
          <w:rFonts w:eastAsia="Times New Roman"/>
          <w:color w:val="000000"/>
        </w:rPr>
      </w:r>
      <w:r/>
    </w:p>
    <w:p>
      <w:pPr>
        <w:rPr>
          <w:highlight w:val="none"/>
        </w:rPr>
      </w:pPr>
      <w:r>
        <w:t xml:space="preserve">На рисунке 1 представлены исходные данные.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78875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65229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57887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455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i/>
          <w:highlight w:val="none"/>
        </w:rPr>
        <w:t xml:space="preserve">Рисунок 1 – Исходные данные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На основе предоставленных данных построим матрицу корреляции.</w:t>
      </w:r>
      <w:r>
        <w:rPr>
          <w:bCs/>
          <w:i/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3503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1007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7350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36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i/>
          <w:highlight w:val="none"/>
        </w:rPr>
        <w:t xml:space="preserve">Рисунок 2 – Матрица корреляции исходных данных</w:t>
      </w:r>
      <w:r/>
    </w:p>
    <w:p>
      <w:pPr>
        <w:pStyle w:val="679"/>
        <w:rPr>
          <w:highlight w:val="none"/>
        </w:rPr>
      </w:pPr>
      <w:r>
        <w:rPr>
          <w:highlight w:val="none"/>
        </w:rPr>
        <w:t xml:space="preserve">Для расчета мультиколлинеарности матрицы необходимо вычислить определитель матрицы корреляции парных коэффициентов. В случае, если определитель матрицы равен нулю, то матрица является мультиколлинеарной, ч</w:t>
      </w:r>
      <w:r>
        <w:rPr>
          <w:highlight w:val="none"/>
        </w:rPr>
        <w:t xml:space="preserve">то говорит о том, что оценка распределения суммы объясненной вариации по отдельным факторам с помощью метода наименьших квадратов будет менее надежен. Если определитель матрицы равняется единице, то матрица парных корреляций является не мультиколлинеарной.</w:t>
      </w:r>
      <w:r>
        <w:rPr>
          <w:bCs/>
          <w:i/>
          <w:highlight w:val="none"/>
        </w:rPr>
      </w:r>
      <w:r/>
    </w:p>
    <w:p>
      <w:pPr>
        <w:pStyle w:val="679"/>
        <w:rPr>
          <w:bCs/>
          <w:i/>
          <w:highlight w:val="none"/>
        </w:rPr>
      </w:pPr>
      <w:r>
        <w:rPr>
          <w:highlight w:val="none"/>
        </w:rPr>
        <w:t xml:space="preserve">Если же определитель матрицы отличен от ноль и единицы, то необходимо выдвинуть теорию 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color w:val="000000" w:themeColor="text1"/>
          <w:u w:val="none"/>
          <w:lang w:val="ru-RU"/>
          <w14:textOutline>
            <w14:noFill/>
          </w14:textOutline>
        </w:rPr>
        <w:t xml:space="preserve">о том, что выбранные факторы </w:t>
      </w:r>
      <w:r>
        <w:rPr>
          <w:rFonts w:ascii="Times New Roman" w:hAnsi="Times New Roman" w:eastAsia="Times New Roman" w:cs="Times New Roman"/>
          <w:b w:val="0"/>
          <w:i w:val="0"/>
          <w:caps w:val="0"/>
          <w:smallCaps w:val="0"/>
          <w:strike w:val="0"/>
          <w:color w:val="000000" w:themeColor="text1"/>
          <w:u w:val="none"/>
          <w:lang w:val="ru-RU"/>
          <w14:textOutline>
            <w14:noFill/>
          </w14:textOutline>
        </w:rPr>
        <w:t xml:space="preserve">немультиколлинеарны</w:t>
      </w:r>
      <w:r>
        <w:rPr>
          <w:highlight w:val="none"/>
        </w:rPr>
        <w:t xml:space="preserve">. Для этого по кр</w:t>
      </w:r>
      <w:r>
        <w:rPr>
          <w:highlight w:val="none"/>
        </w:rPr>
        <w:t xml:space="preserve">итерию Пирсона вычисляется коэффициент «хи квадрат». По таблице необходимо определить критическое значение и сравнить полученные коэффициенты. В случае, если рассчитанный коэффициент больше табличного, то матрица корреляции является не мультиколлинеарной. </w:t>
      </w:r>
      <w:r>
        <w:rPr>
          <w:highlight w:val="none"/>
        </w:rPr>
      </w:r>
      <w:r/>
    </w:p>
    <w:p>
      <w:pPr>
        <w:pStyle w:val="679"/>
        <w:rPr>
          <w:highlight w:val="none"/>
        </w:rPr>
      </w:pPr>
      <w:r>
        <w:t xml:space="preserve">На рисунке 3 представлен расчёт мультиколлинеарности матрицы корреляции исходных данных.</w:t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62175" cy="9429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40427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162174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70.2pt;height:74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i/>
          <w:iCs/>
          <w:highlight w:val="none"/>
        </w:rPr>
        <w:t xml:space="preserve">Рисунок 3 – Р</w:t>
      </w:r>
      <w:r>
        <w:rPr>
          <w:i/>
          <w:iCs/>
        </w:rPr>
        <w:t xml:space="preserve">асчёт мультиколлинеарности матрицы</w:t>
      </w:r>
      <w:r>
        <w:rPr>
          <w:i/>
          <w:iCs/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rStyle w:val="665"/>
        </w:rPr>
        <w:t xml:space="preserve">Построение множества информативных и неинформативных факторов</w:t>
      </w:r>
      <w:r>
        <w:rPr>
          <w:highlight w:val="none"/>
        </w:rPr>
      </w:r>
      <w:r/>
    </w:p>
    <w:p>
      <w:pPr>
        <w:pStyle w:val="679"/>
        <w:rPr>
          <w:highlight w:val="none"/>
        </w:rPr>
      </w:pPr>
      <w:r>
        <w:rPr>
          <w:highlight w:val="none"/>
        </w:rPr>
        <w:t xml:space="preserve">Для построения множества информативных и неинформативных факторов необходимо в матрице межфакторной корреляции выделить максимальный по модулю коэффициент на области ниже главной диагонали. Если коэффициент является незначимым, </w:t>
      </w:r>
      <w:r>
        <w:t xml:space="preserve">то все факторы являются информативными и записываются в список I. </w:t>
      </w:r>
      <w:r>
        <w:rPr>
          <w:highlight w:val="none"/>
        </w:rPr>
      </w:r>
      <w:r/>
    </w:p>
    <w:p>
      <w:pPr>
        <w:pStyle w:val="679"/>
        <w:rPr>
          <w:highlight w:val="none"/>
        </w:rPr>
      </w:pPr>
      <w:r>
        <w:rPr>
          <w:highlight w:val="none"/>
        </w:rPr>
        <w:t xml:space="preserve">Если же коэффициент является значи</w:t>
      </w:r>
      <w:r>
        <w:rPr>
          <w:highlight w:val="none"/>
        </w:rPr>
        <w:t xml:space="preserve">мым, то необходимо рассчитать сумму коэффициентов в столбце и строке, на которых находится коэффициент. Наибольшее из полученных значений является неинформативным фактором т.к. оказывает большое влияние на оставшиеся факторы. Такой фактор запишем в список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rPr/>
              <m:t>I</m:t>
            </m:r>
          </m:e>
        </m:acc>
      </m:oMath>
      <w:r>
        <w:rPr>
          <w:highlight w:val="none"/>
        </w:rPr>
        <w:t xml:space="preserve">. Строку и столбец с неинформативным фактором необходимо убрать из общей матрицы. </w:t>
      </w:r>
      <w:r>
        <w:rPr>
          <w:highlight w:val="none"/>
        </w:rPr>
      </w:r>
      <w:r/>
    </w:p>
    <w:p>
      <w:pPr>
        <w:pStyle w:val="679"/>
        <w:rPr>
          <w:highlight w:val="none"/>
        </w:rPr>
      </w:pPr>
      <w:r>
        <w:rPr>
          <w:highlight w:val="none"/>
        </w:rPr>
        <w:t xml:space="preserve">Данный алгоритм необходимо повторять до тех пор, пока не сформируются списки информативных и неинформативных факторов.</w:t>
      </w:r>
      <w:r>
        <w:rPr>
          <w:highlight w:val="none"/>
        </w:rPr>
      </w:r>
      <w:r/>
    </w:p>
    <w:p>
      <w:r>
        <w:t xml:space="preserve">На рисунках 4-6 изображен процесс формирования списка информативных и неинформативных факторов.</w:t>
      </w:r>
      <w:r/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9646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50796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396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88.7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rPr>
          <w:highlight w:val="none"/>
        </w:rPr>
      </w:pPr>
      <w:r>
        <w:rPr>
          <w:i/>
          <w:iCs/>
          <w:highlight w:val="none"/>
        </w:rPr>
        <w:t xml:space="preserve">Рисунок 4 – Ф</w:t>
      </w:r>
      <w:r>
        <w:rPr>
          <w:i/>
          <w:iCs/>
        </w:rPr>
        <w:t xml:space="preserve">ормирование списка информативных и неинформативных факторов (1 шаг)</w:t>
      </w:r>
      <w:r>
        <w:rPr>
          <w:i/>
          <w:iCs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3562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88710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3356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183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i/>
          <w:iCs/>
          <w:highlight w:val="none"/>
        </w:rPr>
        <w:t xml:space="preserve">Рисунок 5 – Ф</w:t>
      </w:r>
      <w:r>
        <w:rPr>
          <w:i/>
          <w:iCs/>
        </w:rPr>
        <w:t xml:space="preserve">ормирование списка информативных и неинформативных факторов (2 шаг)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29300" cy="23717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07890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829300" cy="2371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59.0pt;height:186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i/>
          <w:iCs/>
          <w:highlight w:val="none"/>
        </w:rPr>
        <w:t xml:space="preserve">Рисунок 6 – Ф</w:t>
      </w:r>
      <w:r>
        <w:rPr>
          <w:i/>
          <w:iCs/>
        </w:rPr>
        <w:t xml:space="preserve">ормирование списка информативных и неинформативных факторов (3 шаг)</w:t>
      </w:r>
      <w:r>
        <w:rPr>
          <w:highlight w:val="none"/>
        </w:rPr>
      </w:r>
      <w:r/>
    </w:p>
    <w:p>
      <w:r>
        <w:rPr>
          <w:highlight w:val="none"/>
        </w:rPr>
        <w:t xml:space="preserve">В результате мы получили матрицу, состоящую только из значимых факторов (рис 7).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0150" cy="12763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00358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010149" cy="127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94.5pt;height:100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i/>
          <w:iCs/>
          <w:highlight w:val="none"/>
        </w:rPr>
        <w:t xml:space="preserve">Рисунок 7 – Матрица</w:t>
      </w:r>
      <w:r>
        <w:rPr>
          <w:i/>
          <w:iCs/>
        </w:rPr>
        <w:t xml:space="preserve"> информативных факторов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Список значимых и незначимых факторов представлен на рисунке 8.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о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76725" cy="4286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9991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276724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36.8pt;height:33.8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i/>
          <w:iCs/>
          <w:highlight w:val="none"/>
        </w:rPr>
        <w:t xml:space="preserve">Рисунок 8 – Список информативных и неинформативных факторов</w:t>
      </w:r>
      <w:r>
        <w:rPr>
          <w:highlight w:val="none"/>
        </w:rPr>
      </w:r>
      <w:r/>
    </w:p>
    <w:p>
      <w:pPr>
        <w:jc w:val="left"/>
        <w:rPr>
          <w:rStyle w:val="665"/>
          <w:highlight w:val="none"/>
        </w:rPr>
      </w:pPr>
      <w:r>
        <w:rPr>
          <w:highlight w:val="none"/>
        </w:rPr>
      </w:r>
      <w:r>
        <w:rPr>
          <w:rStyle w:val="665"/>
        </w:rPr>
        <w:t xml:space="preserve">Выполнить построение линейной и мультипликативной моделей</w:t>
      </w:r>
      <w:r>
        <w:rPr>
          <w:highlight w:val="none"/>
        </w:rPr>
      </w:r>
      <w:r/>
    </w:p>
    <w:p>
      <w:pPr>
        <w:pStyle w:val="849"/>
        <w:ind w:firstLine="0"/>
        <w:rPr>
          <w:highlight w:val="none"/>
        </w:rPr>
      </w:pPr>
      <w:r>
        <w:t xml:space="preserve">Для оценки применимости построенной эмпирической модели для последующего прогнозирования и управления используют три статистических показат</w:t>
      </w:r>
      <w:r>
        <w:t xml:space="preserve">еля и результаты анализа остатков. В зависимости от вида уравнения набор показателей изменяется согласно схеме, приведенной на рисунке 5. Положительное решение о применимости эмпирической модели – при истинности всех требований к этим показателям (рисунок </w:t>
      </w:r>
      <w:r>
        <w:t xml:space="preserve">9).</w:t>
      </w:r>
      <w:r/>
    </w:p>
    <w:p>
      <w:pPr>
        <w:pStyle w:val="849"/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5604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12126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8560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67.4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i/>
          <w:iCs/>
          <w:highlight w:val="none"/>
        </w:rPr>
        <w:t xml:space="preserve">Рисунок 9 – Схема принятия положительного решения о применимости эмпирической модели</w:t>
      </w:r>
      <w:r/>
    </w:p>
    <w:p>
      <w:pPr>
        <w:pStyle w:val="679"/>
      </w:pPr>
      <w:r>
        <w:rPr>
          <w:highlight w:val="none"/>
        </w:rPr>
        <w:t xml:space="preserve">На рисунке 9 приняты некоторые обозначения:</w:t>
      </w:r>
      <w:r>
        <w:rPr>
          <w:highlight w:val="none"/>
        </w:rPr>
      </w:r>
      <w:r/>
    </w:p>
    <w:p>
      <w:pPr>
        <w:pStyle w:val="678"/>
        <w:numPr>
          <w:ilvl w:val="0"/>
          <w:numId w:val="8"/>
        </w:numPr>
      </w:pPr>
      <w:r>
        <w:t xml:space="preserve">F – Статистика Фишера</w:t>
      </w:r>
      <w:r/>
    </w:p>
    <w:p>
      <w:pPr>
        <w:pStyle w:val="678"/>
        <w:numPr>
          <w:ilvl w:val="0"/>
          <w:numId w:val="8"/>
        </w:numPr>
      </w:pPr>
      <w:r>
        <w:rPr>
          <w:highlight w:val="none"/>
        </w:rPr>
        <w:t xml:space="preserve">T</w:t>
      </w:r>
      <w:r>
        <w:rPr>
          <w:highlight w:val="none"/>
          <w:vertAlign w:val="subscript"/>
        </w:rPr>
        <w:t xml:space="preserve">i </w:t>
      </w:r>
      <w:r>
        <w:rPr>
          <w:highlight w:val="none"/>
          <w:vertAlign w:val="baseline"/>
        </w:rPr>
        <w:t xml:space="preserve">– Статистика Стьюдента</w:t>
      </w:r>
      <w:r>
        <w:rPr>
          <w:highlight w:val="none"/>
        </w:rPr>
      </w:r>
      <w:r/>
    </w:p>
    <w:p>
      <w:pPr>
        <w:pStyle w:val="678"/>
        <w:numPr>
          <w:ilvl w:val="0"/>
          <w:numId w:val="8"/>
        </w:numPr>
      </w:pPr>
      <w:r>
        <w:rPr>
          <w:highlight w:val="none"/>
          <w:vertAlign w:val="baseline"/>
        </w:rPr>
        <w:t xml:space="preserve">A – Относительная ошибка апроксимации</w:t>
      </w:r>
      <w:r>
        <w:rPr>
          <w:highlight w:val="none"/>
          <w:vertAlign w:val="baseline"/>
        </w:rPr>
      </w:r>
      <w:r/>
    </w:p>
    <w:p>
      <w:pPr>
        <w:pStyle w:val="678"/>
        <w:numPr>
          <w:ilvl w:val="0"/>
          <w:numId w:val="8"/>
        </w:numPr>
      </w:pPr>
      <w:r>
        <w:rPr>
          <w:highlight w:val="none"/>
          <w:vertAlign w:val="baseline"/>
        </w:rPr>
        <w:t xml:space="preserve">E</w:t>
      </w:r>
      <w:r>
        <w:rPr>
          <w:highlight w:val="none"/>
          <w:vertAlign w:val="subscript"/>
        </w:rPr>
        <w:t xml:space="preserve">i</w:t>
      </w:r>
      <w:r>
        <w:rPr>
          <w:highlight w:val="none"/>
          <w:vertAlign w:val="baseline"/>
        </w:rPr>
        <w:t xml:space="preserve"> – Остатки</w:t>
      </w:r>
      <w:r>
        <w:rPr>
          <w:highlight w:val="none"/>
          <w:vertAlign w:val="baseline"/>
        </w:rPr>
      </w:r>
      <w:r/>
    </w:p>
    <w:p>
      <w:pPr>
        <w:pStyle w:val="679"/>
        <w:rPr>
          <w:highlight w:val="none"/>
          <w:vertAlign w:val="baseline"/>
        </w:rPr>
      </w:pPr>
      <w:r>
        <w:rPr>
          <w:highlight w:val="none"/>
          <w:vertAlign w:val="baseline"/>
        </w:rPr>
        <w:t xml:space="preserve">Для расчета необходимых статистик воспользуемся регрессионным анализом. С помощью статистического пакета excel выполним данный анализ для информативных факторов. На рисунке 10 представлен результат регрессионного анализа.</w:t>
      </w:r>
      <w:r>
        <w:rPr>
          <w:highlight w:val="none"/>
          <w:vertAlign w:val="baseline"/>
        </w:rPr>
      </w:r>
      <w:r/>
    </w:p>
    <w:p>
      <w:pPr>
        <w:jc w:val="left"/>
        <w:rPr>
          <w:rStyle w:val="665"/>
          <w:highlight w:val="none"/>
        </w:rPr>
      </w:pPr>
      <w:r>
        <w:rPr>
          <w:rStyle w:val="665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36309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95171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336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184.0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Style w:val="665"/>
          <w:highlight w:val="none"/>
        </w:rPr>
      </w:r>
      <w:r/>
    </w:p>
    <w:p>
      <w:pPr>
        <w:jc w:val="center"/>
        <w:rPr>
          <w:bCs/>
          <w:i/>
          <w:highlight w:val="none"/>
        </w:rPr>
      </w:pPr>
      <w:r>
        <w:rPr>
          <w:rStyle w:val="665"/>
          <w:highlight w:val="none"/>
        </w:rPr>
      </w:r>
      <w:r>
        <w:rPr>
          <w:i/>
          <w:iCs/>
          <w:highlight w:val="none"/>
        </w:rPr>
        <w:t xml:space="preserve">Рисунок 9 – Регрессионный анализ информативных факторов</w:t>
      </w:r>
      <w:r>
        <w:rPr>
          <w:rStyle w:val="665"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9"/>
        <w:rPr>
          <w:rFonts w:eastAsiaTheme="minorEastAsia"/>
        </w:rPr>
      </w:pPr>
      <w:r>
        <w:rPr>
          <w:rFonts w:eastAsiaTheme="minorEastAsia"/>
          <w:highlight w:val="none"/>
        </w:rPr>
        <w:t xml:space="preserve">С помощью рассчитанного анализа составим линейное уравнение со всеми значимыми факторами.</w:t>
      </w:r>
      <w:r>
        <w:rPr>
          <w:rFonts w:eastAsiaTheme="minorEastAsia"/>
          <w:highlight w:val="none"/>
        </w:rPr>
      </w:r>
      <w:r/>
    </w:p>
    <w:p>
      <w:pPr>
        <w:pStyle w:val="849"/>
        <w:jc w:val="center"/>
        <w:rPr>
          <w:highlight w:val="none"/>
        </w:rPr>
      </w:pPr>
      <w:r/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rPr/>
              <m:t>y</m:t>
            </m:r>
          </m:e>
        </m:acc>
        <m:r>
          <w:rPr>
            <w:rFonts w:ascii="Cambria Math" w:hAnsi="Cambria Math"/>
          </w:rPr>
          <m:rPr/>
          <m:t>=0,64+1,84</m:t>
        </m:r>
        <m:r>
          <w:rPr>
            <w:rFonts w:ascii="Cambria Math" w:hAnsi="Cambria Math"/>
          </w:rPr>
          <m:rPr/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+0,36∙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+2,37∙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3</m:t>
            </m:r>
          </m:sub>
        </m:sSub>
        <m:r>
          <w:rPr>
            <w:rFonts w:ascii="Cambria Math" w:hAnsi="Cambria Math"/>
          </w:rPr>
          <m:rPr/>
          <m:t>+1,06∙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sub>
        </m:sSub>
      </m:oMath>
      <w:r>
        <w:rPr>
          <w:rFonts w:eastAsiaTheme="minorEastAsia"/>
        </w:rPr>
      </w:r>
      <m:oMath>
        <m:r>
          <w:rPr>
            <w:rFonts w:ascii="Cambria Math" w:hAnsi="Cambria Math"/>
          </w:rPr>
          <m:rPr/>
          <m:t>+1,51∙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5</m:t>
            </m:r>
          </m:sub>
        </m:sSub>
      </m:oMath>
      <w:r>
        <w:rPr>
          <w:rFonts w:eastAsiaTheme="minorEastAsia"/>
        </w:rPr>
      </w:r>
      <w:r/>
    </w:p>
    <w:p>
      <w:pPr>
        <w:pStyle w:val="679"/>
      </w:pPr>
      <w:r>
        <w:t xml:space="preserve">Критерий Фишера равен </w:t>
      </w:r>
      <w:r>
        <w:t xml:space="preserve">0</w:t>
      </w:r>
      <w:r>
        <w:t xml:space="preserve">,</w:t>
      </w:r>
      <w:r>
        <w:t xml:space="preserve">65</w:t>
      </w:r>
      <w:r>
        <w:t xml:space="preserve">.</w:t>
      </w:r>
      <w:r>
        <w:t xml:space="preserve"> Уравнение регрессии является ненадёжным, так как уровень значимости больше 5%.</w:t>
      </w:r>
      <w:r/>
    </w:p>
    <w:p>
      <w:pPr>
        <w:pStyle w:val="679"/>
      </w:pPr>
      <w:r>
        <w:t xml:space="preserve">Значение статистики Стьюдента для коэффициента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</m:oMath>
      <w:r>
        <w:t xml:space="preserve"> равно 7</w:t>
      </w:r>
      <w:r>
        <w:t xml:space="preserve">,21</w:t>
      </w:r>
      <w:r>
        <w:t xml:space="preserve"> на уровне значимости большем, чем 5%, 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</m:oMath>
      <w:r>
        <w:t xml:space="preserve"> не значимо отличается от нуля.</w:t>
      </w:r>
      <w:r/>
    </w:p>
    <w:p>
      <w:pPr>
        <w:pStyle w:val="679"/>
      </w:pPr>
      <w:r>
        <w:t xml:space="preserve">Значение статистики Стьюдента для коэффициента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</m:oMath>
      <w:r>
        <w:t xml:space="preserve"> равно 2,36</w:t>
      </w:r>
      <w:r>
        <w:t xml:space="preserve"> на уровне значимости большем, чем 5%, 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</m:oMath>
      <w:r>
        <w:t xml:space="preserve"> не значимо отличается от нуля.</w:t>
      </w:r>
      <w:r/>
    </w:p>
    <w:p>
      <w:pPr>
        <w:pStyle w:val="679"/>
        <w:rPr>
          <w:highlight w:val="none"/>
        </w:rPr>
      </w:pPr>
      <w:r>
        <w:t xml:space="preserve">Значение статистики Стьюдента для коэффициента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3</m:t>
            </m:r>
          </m:sub>
        </m:sSub>
      </m:oMath>
      <w:r>
        <w:t xml:space="preserve"> равно </w:t>
      </w:r>
      <w:r>
        <w:t xml:space="preserve">7</w:t>
      </w:r>
      <w:r>
        <w:t xml:space="preserve">,40</w:t>
      </w:r>
      <w:r>
        <w:t xml:space="preserve"> на уровне значимости большем, чем 5%, 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3</m:t>
            </m:r>
          </m:sub>
        </m:sSub>
      </m:oMath>
      <w:r>
        <w:t xml:space="preserve"> не значимо отличается от нуля.</w:t>
      </w:r>
      <w:r/>
    </w:p>
    <w:p>
      <w:pPr>
        <w:pStyle w:val="679"/>
      </w:pPr>
      <w:r>
        <w:t xml:space="preserve">Значение статистики Стьюдента для коэффициента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sub>
        </m:sSub>
      </m:oMath>
      <w:r>
        <w:t xml:space="preserve"> равно </w:t>
      </w:r>
      <w:r>
        <w:t xml:space="preserve">2</w:t>
      </w:r>
      <w:r>
        <w:t xml:space="preserve">,19</w:t>
      </w:r>
      <w:r>
        <w:t xml:space="preserve"> на уровне значимости большем, чем 5%, 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sub>
        </m:sSub>
      </m:oMath>
      <w:r>
        <w:t xml:space="preserve"> не значимо отличается от нуля.</w:t>
      </w:r>
      <w:r/>
    </w:p>
    <w:p>
      <w:pPr>
        <w:pStyle w:val="679"/>
      </w:pPr>
      <w:r>
        <w:t xml:space="preserve">Значение статистики Стьюдента для коэффициента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5</m:t>
            </m:r>
          </m:sub>
        </m:sSub>
      </m:oMath>
      <w:r>
        <w:t xml:space="preserve"> равно </w:t>
      </w:r>
      <w:r>
        <w:t xml:space="preserve">7</w:t>
      </w:r>
      <w:r>
        <w:t xml:space="preserve">,40</w:t>
      </w:r>
      <w:r>
        <w:t xml:space="preserve"> на уровне значимости большем, чем 5%, 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5</m:t>
            </m:r>
          </m:sub>
        </m:sSub>
      </m:oMath>
      <w:r>
        <w:t xml:space="preserve"> не значимо отличается от нуля.</w:t>
      </w:r>
      <w:r>
        <w:rPr>
          <w:highlight w:val="none"/>
        </w:rPr>
      </w:r>
      <w:r/>
    </w:p>
    <w:p>
      <w:pPr>
        <w:pStyle w:val="679"/>
      </w:pPr>
      <w:r>
        <w:t xml:space="preserve">Средняя относительная ошибка аппроксимации для линейного уравнения со всеми множествами факторов составила </w:t>
      </w:r>
      <w:r>
        <w:t xml:space="preserve">11</w:t>
      </w:r>
      <w:r>
        <w:t xml:space="preserve">,</w:t>
      </w:r>
      <w:r>
        <w:t xml:space="preserve">86</w:t>
      </w:r>
      <w:r>
        <w:t xml:space="preserve">%. Она превосходит 10%, следовательно, считается недопустимой.</w:t>
      </w:r>
      <w:r/>
    </w:p>
    <w:p>
      <w:pPr>
        <w:pStyle w:val="679"/>
      </w:pPr>
      <w:r>
        <w:t xml:space="preserve">Исходя из расчетов трёх статистических показателей можно сделать вывод, что модель множественной линейной регрессии всех факторов не применима.</w:t>
      </w:r>
      <w:r/>
    </w:p>
    <w:p>
      <w:pPr>
        <w:pStyle w:val="679"/>
        <w:rPr>
          <w:highlight w:val="none"/>
        </w:rPr>
      </w:pPr>
      <w:r>
        <w:t xml:space="preserve">Построим регрессионный анализ для всех факторов (рис. 10). После построения можно наблюдать, что линейная модель для всех факторов неприменима в виду полученных коэффициентов.</w:t>
      </w:r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86188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04362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4086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321.7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bCs/>
          <w:highlight w:val="none"/>
        </w:rPr>
      </w:pPr>
      <w:r>
        <w:rPr>
          <w:rStyle w:val="665"/>
          <w:highlight w:val="none"/>
        </w:rPr>
      </w:r>
      <w:r>
        <w:rPr>
          <w:i/>
          <w:iCs/>
          <w:highlight w:val="none"/>
        </w:rPr>
        <w:t xml:space="preserve">Рисунок 10 – Регрессионный анализ всех факторов</w:t>
      </w:r>
      <w:r>
        <w:rPr>
          <w:bCs/>
          <w:i/>
          <w:highlight w:val="none"/>
        </w:rPr>
      </w:r>
      <w:r/>
    </w:p>
    <w:p>
      <w:pPr>
        <w:pStyle w:val="664"/>
        <w:rPr>
          <w:highlight w:val="none"/>
        </w:rPr>
      </w:pPr>
      <w:r>
        <w:rPr>
          <w:i/>
          <w:iCs/>
          <w:highlight w:val="none"/>
        </w:rPr>
      </w:r>
      <w:r>
        <w:t xml:space="preserve">Оценка структурной стабильности используемых исходных данных</w:t>
      </w:r>
      <w:r>
        <w:rPr>
          <w:highlight w:val="none"/>
        </w:rPr>
      </w:r>
      <w:r/>
    </w:p>
    <w:p>
      <w:pPr>
        <w:pStyle w:val="679"/>
      </w:pPr>
      <w:r>
        <w:t xml:space="preserve">Значимость структурных изменений можно оценить с помощью статистического критерия Грегори Чоу. Выдвинем гипотезу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H</m:t>
            </m:r>
          </m:e>
          <m:sub>
            <m:r>
              <w:rPr>
                <w:rFonts w:ascii="Cambria Math" w:hAnsi="Cambria Math"/>
              </w:rPr>
              <m:rPr/>
              <m:t>0</m:t>
            </m:r>
          </m:sub>
        </m:sSub>
      </m:oMath>
      <w:r>
        <w:t xml:space="preserve"> о структурной стабильности двух частей ряда (т.е. об отсутствии смены тенденции) и конкурирующую гипотезу </w:t>
      </w:r>
      <w:r>
        <w:t xml:space="preserve">о том,</w:t>
      </w:r>
      <w:r>
        <w:t xml:space="preserve"> что структурные изменения в двух частях ряда статистически значимы (т.е. о наличии смены тенденции).</w:t>
      </w:r>
      <w:r/>
    </w:p>
    <w:p>
      <w:pPr>
        <w:pStyle w:val="679"/>
      </w:pPr>
      <w:r>
        <w:t xml:space="preserve">Для проверки критерия Грегори </w:t>
      </w:r>
      <w:r>
        <w:t xml:space="preserve">Чоу построим уравнения линейных </w:t>
      </w:r>
      <w:r>
        <w:t xml:space="preserve">трендов и найдем остаточные суммы квадратов</w:t>
      </w:r>
      <w:r>
        <w:t xml:space="preserve">.</w:t>
      </w:r>
      <w:r>
        <w:t xml:space="preserve"> </w:t>
      </w:r>
      <w:r/>
    </w:p>
    <w:p>
      <w:pPr>
        <w:pStyle w:val="679"/>
      </w:pPr>
      <w:r>
        <w:rPr>
          <w:sz w:val="29"/>
          <w:szCs w:val="29"/>
        </w:rPr>
        <w:t xml:space="preserve">Остаточная сумма квадратов кусочно-линейной</w:t>
      </w:r>
      <w:r>
        <w:rPr>
          <w:sz w:val="29"/>
          <w:szCs w:val="29"/>
        </w:rPr>
        <w:t xml:space="preserve"> </w:t>
      </w:r>
      <w:r>
        <w:rPr>
          <w:sz w:val="29"/>
          <w:szCs w:val="29"/>
        </w:rPr>
        <w:t xml:space="preserve">модели равна</w:t>
      </w:r>
      <w:r>
        <w:rPr>
          <w:sz w:val="29"/>
          <w:szCs w:val="29"/>
        </w:rPr>
      </w:r>
      <w:r/>
    </w:p>
    <w:p>
      <w:pPr>
        <w:pStyle w:val="679"/>
      </w:pPr>
      <w:r/>
      <m:oMathPara>
        <m:oMathParaPr/>
        <m:oMath>
          <m:sSubSup>
            <m:sSubSupPr>
              <m:alnScr m:val="off"/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S</m:t>
              </m:r>
            </m:e>
            <m:sub>
              <m:r>
                <w:rPr>
                  <w:rFonts w:ascii="Cambria Math" w:hAnsi="Cambria Math"/>
                </w:rPr>
                <m:rPr/>
                <m:t>ост</m:t>
              </m:r>
            </m:sub>
            <m:sup>
              <m:r>
                <w:rPr>
                  <w:rFonts w:ascii="Cambria Math" w:hAnsi="Cambria Math"/>
                </w:rPr>
                <m:rPr/>
                <m:t>1</m:t>
              </m:r>
            </m:sup>
          </m:sSubSup>
          <m:r>
            <w:rPr>
              <w:rFonts w:ascii="Cambria Math" w:hAnsi="Cambria Math"/>
            </w:rPr>
            <m:rPr/>
            <m:t>=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rPr/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rPr/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rPr/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rPr/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rPr/>
                        <m:t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rPr/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rPr/>
                            <m:t>(1)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rPr/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rPr/>
            <m:t>,</m:t>
          </m:r>
        </m:oMath>
      </m:oMathPara>
      <w:r>
        <w:br/>
      </w:r>
      <m:oMathPara>
        <m:oMathParaPr/>
        <m:oMath>
          <m:sSubSup>
            <m:sSubSupPr>
              <m:alnScr m:val="off"/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S</m:t>
              </m:r>
            </m:e>
            <m:sub>
              <m:r>
                <w:rPr>
                  <w:rFonts w:ascii="Cambria Math" w:hAnsi="Cambria Math"/>
                </w:rPr>
                <m:rPr/>
                <m:t>ост</m:t>
              </m:r>
            </m:sub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bSup>
          <m:r>
            <w:rPr>
              <w:rFonts w:ascii="Cambria Math" w:hAnsi="Cambria Math"/>
            </w:rPr>
            <m:rPr/>
            <m:t>=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rPr/>
                <m:t>t+1</m:t>
              </m:r>
            </m:sub>
            <m:sup>
              <m:r>
                <w:rPr>
                  <w:rFonts w:ascii="Cambria Math" w:hAnsi="Cambria Math"/>
                  <w:lang w:val="en-US"/>
                </w:rPr>
                <m:rPr/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rPr/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rPr/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rPr/>
                        <m:t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rPr/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rPr/>
                            <m:t>(2)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/>
                </w:rPr>
                <m:rPr/>
                <m:t>,</m:t>
              </m:r>
            </m:e>
          </m:nary>
        </m:oMath>
      </m:oMathPara>
      <w:r>
        <w:rPr>
          <w:rFonts w:eastAsiaTheme="minorEastAsia"/>
          <w:i/>
        </w:rPr>
      </w:r>
      <w:r/>
    </w:p>
    <w:p>
      <w:pPr>
        <w:pStyle w:val="679"/>
      </w:pPr>
      <w:r/>
      <m:oMathPara>
        <m:oMathParaPr/>
        <m:oMath>
          <m:sSubSup>
            <m:sSubSupPr>
              <m:alnScr m:val="off"/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S</m:t>
              </m:r>
            </m:e>
            <m:sub>
              <m:r>
                <w:rPr>
                  <w:rFonts w:ascii="Cambria Math" w:hAnsi="Cambria Math"/>
                </w:rPr>
                <m:rPr/>
                <m:t>ост</m:t>
              </m:r>
            </m:sub>
            <m:sup>
              <m:r>
                <w:rPr>
                  <w:rFonts w:ascii="Cambria Math" w:hAnsi="Cambria Math"/>
                </w:rPr>
                <m:rPr/>
                <m:t>3</m:t>
              </m:r>
            </m:sup>
          </m:sSubSup>
          <m:r>
            <w:rPr>
              <w:rFonts w:ascii="Cambria Math" w:hAnsi="Cambria Math"/>
            </w:rPr>
            <m:rPr/>
            <m:t>=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rPr/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rPr/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rPr/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rPr/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rPr/>
                        <m:t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rPr/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rPr/>
                            <m:t>(3)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rPr/>
                    <m:t>2</m:t>
                  </m:r>
                </m:sup>
              </m:sSup>
            </m:e>
          </m:nary>
        </m:oMath>
      </m:oMathPara>
      <w:r>
        <w:rPr>
          <w:rFonts w:eastAsiaTheme="minorEastAsia"/>
          <w:i/>
          <w:lang w:val="en-US"/>
        </w:rPr>
      </w:r>
      <w:r/>
    </w:p>
    <w:p>
      <w:pPr>
        <w:pStyle w:val="679"/>
      </w:pPr>
      <w:r>
        <w:rPr>
          <w:rFonts w:eastAsiaTheme="minorEastAsia"/>
        </w:rPr>
        <w:t xml:space="preserve">где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rPr/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rPr/>
              <m:t>(1)</m:t>
            </m:r>
          </m:sup>
        </m:sSup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rPr/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rPr/>
              <m:t>(2)</m:t>
            </m:r>
          </m:sup>
        </m:sSup>
      </m:oMath>
      <w:r>
        <w:rPr>
          <w:rFonts w:eastAsiaTheme="minorEastAsia"/>
        </w:rPr>
        <w:t xml:space="preserve">,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rPr/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rPr/>
              <m:t>(3)</m:t>
            </m:r>
          </m:sup>
        </m:sSup>
      </m:oMath>
      <w:r>
        <w:rPr>
          <w:rFonts w:eastAsiaTheme="minorEastAsia"/>
        </w:rPr>
        <w:t xml:space="preserve"> – </w:t>
      </w:r>
      <w:r>
        <w:t xml:space="preserve">теоретические</w:t>
      </w:r>
      <w:r>
        <w:rPr>
          <w:rFonts w:eastAsiaTheme="minorEastAsia"/>
        </w:rPr>
        <w:t xml:space="preserve"> значения уровней, найденные соответственно по </w:t>
      </w:r>
      <w:r>
        <w:t xml:space="preserve">уравнениям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(</w:t>
      </w:r>
      <w:r>
        <w:rPr>
          <w:rFonts w:eastAsiaTheme="minorEastAsia"/>
          <w:lang w:val="en-US"/>
        </w:rPr>
        <w:t xml:space="preserve">I</w:t>
      </w:r>
      <w:r>
        <w:rPr>
          <w:rFonts w:eastAsiaTheme="minorEastAsia"/>
        </w:rPr>
        <w:t xml:space="preserve">), (</w:t>
      </w:r>
      <w:r>
        <w:rPr>
          <w:rFonts w:eastAsiaTheme="minorEastAsia"/>
          <w:lang w:val="en-US"/>
        </w:rPr>
        <w:t xml:space="preserve">II</w:t>
      </w:r>
      <w:r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</w:t>
      </w:r>
      <w:r>
        <w:rPr>
          <w:rFonts w:eastAsiaTheme="minorEastAsia"/>
        </w:rPr>
        <w:t xml:space="preserve">(</w:t>
      </w:r>
      <w:r>
        <w:rPr>
          <w:rFonts w:eastAsiaTheme="minorEastAsia"/>
          <w:lang w:val="en-US"/>
        </w:rPr>
        <w:t xml:space="preserve">III</w:t>
      </w:r>
      <w:r>
        <w:rPr>
          <w:rFonts w:eastAsiaTheme="minorEastAsia"/>
        </w:rPr>
        <w:t xml:space="preserve">).</w:t>
      </w:r>
      <w:r>
        <w:rPr>
          <w:rFonts w:eastAsiaTheme="minorEastAsia"/>
        </w:rPr>
      </w:r>
      <w:r/>
    </w:p>
    <w:p>
      <w:pPr>
        <w:pStyle w:val="679"/>
      </w:pPr>
      <w:r/>
      <m:oMathPara>
        <m:oMathParaPr/>
        <m:oMath>
          <m:sSubSup>
            <m:sSubSupPr>
              <m:alnScr m:val="off"/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S</m:t>
              </m:r>
            </m:e>
            <m:sub>
              <m:r>
                <w:rPr>
                  <w:rFonts w:ascii="Cambria Math" w:hAnsi="Cambria Math"/>
                </w:rPr>
                <m:rPr/>
                <m:t>ост</m:t>
              </m:r>
            </m:sub>
            <m:sup>
              <m:r>
                <w:rPr>
                  <w:rFonts w:ascii="Cambria Math" w:hAnsi="Cambria Math"/>
                </w:rPr>
                <m:rPr/>
                <m:t>кл</m:t>
              </m:r>
            </m:sup>
          </m:sSubSup>
          <m:r>
            <w:rPr>
              <w:rFonts w:ascii="Cambria Math" w:hAnsi="Cambria Math"/>
            </w:rPr>
            <m:rPr/>
            <m:t>= </m:t>
          </m:r>
          <m:sSubSup>
            <m:sSubSupPr>
              <m:alnScr m:val="off"/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S</m:t>
              </m:r>
            </m:e>
            <m:sub>
              <m:r>
                <w:rPr>
                  <w:rFonts w:ascii="Cambria Math" w:hAnsi="Cambria Math"/>
                </w:rPr>
                <m:rPr/>
                <m:t>ост</m:t>
              </m:r>
            </m:sub>
            <m:sup>
              <m:r>
                <w:rPr>
                  <w:rFonts w:ascii="Cambria Math" w:hAnsi="Cambria Math"/>
                </w:rPr>
                <m:rPr/>
                <m:t>1</m:t>
              </m:r>
            </m:sup>
          </m:sSubSup>
          <m:r>
            <w:rPr>
              <w:rFonts w:ascii="Cambria Math" w:hAnsi="Cambria Math"/>
            </w:rPr>
            <m:rPr/>
            <m:t>+ </m:t>
          </m:r>
          <m:sSubSup>
            <m:sSubSupPr>
              <m:alnScr m:val="off"/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S</m:t>
              </m:r>
            </m:e>
            <m:sub>
              <m:r>
                <w:rPr>
                  <w:rFonts w:ascii="Cambria Math" w:hAnsi="Cambria Math"/>
                </w:rPr>
                <m:rPr/>
                <m:t>ост</m:t>
              </m:r>
            </m:sub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bSup>
        </m:oMath>
      </m:oMathPara>
      <w:r>
        <w:rPr>
          <w:lang w:val="en-US"/>
        </w:rPr>
      </w:r>
      <w:r/>
    </w:p>
    <w:p>
      <w:pPr>
        <w:pStyle w:val="679"/>
      </w:pPr>
      <w:r>
        <w:t xml:space="preserve">Изменение остаточной дисперсии при переходе от единого уравнения тренда к кусочно-линейной модели определяется как разность:</w:t>
      </w:r>
      <w:r/>
    </w:p>
    <w:p>
      <w:pPr>
        <w:pStyle w:val="679"/>
      </w:pPr>
      <w:r/>
      <m:oMathPara>
        <m:oMathParaPr/>
        <m:oMath>
          <m:r>
            <w:rPr>
              <w:rFonts w:ascii="Cambria Math" w:hAnsi="Cambria Math"/>
            </w:rPr>
            <m:rPr/>
            <m:t>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S</m:t>
              </m:r>
            </m:e>
            <m:sub>
              <m:r>
                <w:rPr>
                  <w:rFonts w:ascii="Cambria Math" w:hAnsi="Cambria Math"/>
                </w:rPr>
                <m:rPr/>
                <m:t>ост</m:t>
              </m:r>
            </m:sub>
          </m:sSub>
          <m:r>
            <w:rPr>
              <w:rFonts w:ascii="Cambria Math" w:hAnsi="Cambria Math"/>
            </w:rPr>
            <m:rPr/>
            <m:t>= </m:t>
          </m:r>
          <m:sSubSup>
            <m:sSubSupPr>
              <m:alnScr m:val="off"/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S</m:t>
              </m:r>
            </m:e>
            <m:sub>
              <m:r>
                <w:rPr>
                  <w:rFonts w:ascii="Cambria Math" w:hAnsi="Cambria Math"/>
                </w:rPr>
                <m:rPr/>
                <m:t>ост</m:t>
              </m:r>
            </m:sub>
            <m:sup>
              <m:r>
                <w:rPr>
                  <w:rFonts w:ascii="Cambria Math" w:hAnsi="Cambria Math"/>
                </w:rPr>
                <m:rPr/>
                <m:t>3</m:t>
              </m:r>
            </m:sup>
          </m:sSubSup>
          <m:r>
            <w:rPr>
              <w:rFonts w:ascii="Cambria Math" w:hAnsi="Cambria Math"/>
            </w:rPr>
            <m:rPr/>
            <m:t>- </m:t>
          </m:r>
          <m:sSubSup>
            <m:sSubSupPr>
              <m:alnScr m:val="off"/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S</m:t>
              </m:r>
            </m:e>
            <m:sub>
              <m:r>
                <w:rPr>
                  <w:rFonts w:ascii="Cambria Math" w:hAnsi="Cambria Math"/>
                </w:rPr>
                <m:rPr/>
                <m:t>ост</m:t>
              </m:r>
            </m:sub>
            <m:sup>
              <m:r>
                <w:rPr>
                  <w:rFonts w:ascii="Cambria Math" w:hAnsi="Cambria Math"/>
                </w:rPr>
                <m:rPr/>
                <m:t>кл</m:t>
              </m:r>
            </m:sup>
          </m:sSubSup>
        </m:oMath>
      </m:oMathPara>
      <w:r>
        <w:rPr>
          <w:lang w:val="en-US"/>
        </w:rPr>
      </w:r>
      <w:r/>
    </w:p>
    <w:p>
      <w:pPr>
        <w:pStyle w:val="679"/>
      </w:pPr>
      <w:r>
        <w:t xml:space="preserve">Расчетное значение F-критерия</w:t>
      </w:r>
      <w:r>
        <w:t xml:space="preserve">:</w:t>
      </w:r>
      <w:r/>
    </w:p>
    <w:p>
      <w:pPr>
        <w:pStyle w:val="679"/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/>
                </w:rPr>
                <m:rPr/>
                <m:t>расч</m:t>
              </m:r>
            </m:sub>
          </m:sSub>
          <m:r>
            <w:rPr>
              <w:rFonts w:ascii="Cambria Math" w:hAnsi="Cambria Math"/>
            </w:rPr>
            <m:rPr/>
            <m:t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ост</m:t>
                  </m:r>
                </m:sub>
              </m:sSub>
            </m:num>
            <m:den>
              <m:sSubSup>
                <m:sSubSupPr>
                  <m:alnScr m:val="off"/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rPr/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ост</m:t>
                  </m:r>
                </m:sub>
                <m:sup>
                  <m:r>
                    <w:rPr>
                      <w:rFonts w:ascii="Cambria Math" w:hAnsi="Cambria Math"/>
                    </w:rPr>
                    <m:rPr/>
                    <m:t>кл</m:t>
                  </m:r>
                </m:sup>
              </m:sSubSup>
            </m:den>
          </m:f>
          <m:r>
            <w:rPr>
              <w:rFonts w:ascii="Cambria Math" w:hAnsi="Cambria Math" w:eastAsiaTheme="minorEastAsia"/>
            </w:rPr>
            <m:rPr/>
            <m:t>⋅</m:t>
          </m:r>
          <m:f>
            <m:f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eastAsiaTheme="minorEastAsia"/>
                  <w:lang w:val="en-US"/>
                </w:rPr>
                <m:rPr/>
                <m:t>n</m:t>
              </m:r>
              <m:r>
                <w:rPr>
                  <w:rFonts w:ascii="Cambria Math" w:hAnsi="Cambria Math" w:eastAsiaTheme="minorEastAsia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rPr/>
                    <m:t>k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eastAsiaTheme="minorEastAsia"/>
                </w:rPr>
                <m:rPr/>
                <m:t>- 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rPr/>
                    <m:t>k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rPr/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rPr/>
                    <m:t>k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eastAsiaTheme="minorEastAsia"/>
                </w:rPr>
                <m:rPr/>
                <m:t>+ 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rPr/>
                    <m:t>k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rPr/>
                    <m:t>2</m:t>
                  </m:r>
                </m:sub>
              </m:sSub>
              <m:r>
                <w:rPr>
                  <w:rFonts w:ascii="Cambria Math" w:hAnsi="Cambria Math" w:eastAsiaTheme="minorEastAsia"/>
                </w:rPr>
                <m:rPr/>
                <m:t>- 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rPr/>
                    <m:t>k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rPr/>
                    <m:t>3</m:t>
                  </m:r>
                </m:sub>
              </m:sSub>
            </m:den>
          </m:f>
        </m:oMath>
      </m:oMathPara>
      <w:r>
        <w:rPr>
          <w:rFonts w:eastAsiaTheme="minorEastAsia"/>
          <w:i/>
          <w:lang w:val="en-US"/>
        </w:rPr>
      </w:r>
      <w:r/>
    </w:p>
    <w:p>
      <w:pPr>
        <w:pStyle w:val="679"/>
        <w:rPr>
          <w:rFonts w:eastAsiaTheme="minorEastAsia"/>
          <w:bCs/>
          <w:sz w:val="29"/>
          <w:szCs w:val="29"/>
          <w:lang w:val="en-US"/>
        </w:rPr>
      </w:pPr>
      <w:r>
        <w:t xml:space="preserve">Оно с</w:t>
      </w:r>
      <w:r>
        <w:t xml:space="preserve">равнивается с табличным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F</m:t>
            </m:r>
          </m:e>
          <m:sub>
            <m:r>
              <w:rPr>
                <w:rFonts w:ascii="Cambria Math" w:hAnsi="Cambria Math"/>
              </w:rPr>
              <m:rPr/>
              <m:t>табл</m:t>
            </m:r>
          </m:sub>
        </m:sSub>
        <m:r>
          <w:rPr>
            <w:rFonts w:ascii="Cambria Math" w:hAnsi="Cambria Math"/>
          </w:rPr>
          <m:rPr/>
          <m:t> (a,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df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df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)</m:t>
        </m:r>
      </m:oMath>
      <w:r>
        <w:t xml:space="preserve">,</w:t>
      </w:r>
      <w:r>
        <w:t xml:space="preserve"> найденным по таблице критических точек распределения Фишера для уровня значимости </w:t>
      </w:r>
      <m:oMath>
        <m:r>
          <w:rPr>
            <w:rFonts w:ascii="Cambria Math" w:hAnsi="Cambria Math"/>
          </w:rPr>
          <m:rPr/>
          <m:t>a</m:t>
        </m:r>
      </m:oMath>
      <w:r>
        <w:t xml:space="preserve"> и числа степеней </w:t>
      </w:r>
      <w:r>
        <w:t xml:space="preserve">свободы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df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k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k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k</m:t>
            </m:r>
          </m:e>
          <m:sub>
            <m:r>
              <w:rPr>
                <w:rFonts w:ascii="Cambria Math" w:hAnsi="Cambria Math"/>
              </w:rPr>
              <m:rPr/>
              <m:t>3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df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=n-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k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k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Если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F</m:t>
            </m:r>
          </m:e>
          <m:sub>
            <m:r>
              <w:rPr>
                <w:rFonts w:ascii="Cambria Math" w:hAnsi="Cambria Math"/>
              </w:rPr>
              <m:rPr/>
              <m:t>расч</m:t>
            </m:r>
          </m:sub>
        </m:sSub>
        <m:r>
          <w:rPr>
            <w:rFonts w:ascii="Cambria Math" w:hAnsi="Cambria Math"/>
          </w:rPr>
          <m:rPr/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F</m:t>
            </m:r>
          </m:e>
          <m:sub>
            <m:r>
              <w:rPr>
                <w:rFonts w:ascii="Cambria Math" w:hAnsi="Cambria Math"/>
              </w:rPr>
              <m:rPr/>
              <m:t>табл</m:t>
            </m:r>
          </m:sub>
        </m:sSub>
      </m:oMath>
      <w:r>
        <w:t xml:space="preserve">, то гипотеза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H</m:t>
            </m:r>
          </m:e>
          <m:sub>
            <m:r>
              <w:rPr>
                <w:rFonts w:ascii="Cambria Math" w:hAnsi="Cambria Math"/>
              </w:rPr>
              <m:rPr/>
              <m:t>0</m:t>
            </m:r>
          </m:sub>
        </m:sSub>
      </m:oMath>
      <w:r>
        <w:t xml:space="preserve"> о структурной стабильности отклоняется, и влияние структурных изменений на динамику изучаемого показателя считается значимым. </w:t>
      </w:r>
      <w:r>
        <w:rPr>
          <w:i/>
        </w:rPr>
      </w:r>
      <w:r/>
    </w:p>
    <w:p>
      <w:pPr>
        <w:pStyle w:val="679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– Расчетная таблица критерия Грегори Чоу</w:t>
      </w:r>
      <w:r/>
    </w:p>
    <w:tbl>
      <w:tblPr>
        <w:tblStyle w:val="694"/>
        <w:tblW w:w="9211" w:type="dxa"/>
        <w:tblInd w:w="108" w:type="dxa"/>
        <w:tblLook w:val="04A0" w:firstRow="1" w:lastRow="0" w:firstColumn="1" w:lastColumn="0" w:noHBand="0" w:noVBand="1"/>
      </w:tblPr>
      <w:tblGrid>
        <w:gridCol w:w="1418"/>
        <w:gridCol w:w="3142"/>
        <w:gridCol w:w="1198"/>
        <w:gridCol w:w="1770"/>
        <w:gridCol w:w="1683"/>
      </w:tblGrid>
      <w:tr>
        <w:trPr/>
        <w:tc>
          <w:tcPr>
            <w:tcW w:w="1418" w:type="dxa"/>
            <w:vAlign w:val="center"/>
            <w:textDirection w:val="lrTb"/>
            <w:noWrap w:val="false"/>
          </w:tcPr>
          <w:p>
            <w:pPr>
              <w:pStyle w:val="679"/>
            </w:pPr>
            <w:r>
              <w:t xml:space="preserve">Номер уравнения</w:t>
            </w:r>
            <w:r/>
          </w:p>
        </w:tc>
        <w:tc>
          <w:tcPr>
            <w:tcW w:w="3142" w:type="dxa"/>
            <w:vAlign w:val="center"/>
            <w:textDirection w:val="lrTb"/>
            <w:noWrap w:val="false"/>
          </w:tcPr>
          <w:p>
            <w:pPr>
              <w:pStyle w:val="679"/>
            </w:pPr>
            <w:r>
              <w:t xml:space="preserve">Уравнение тренда</w:t>
            </w:r>
            <w:r/>
          </w:p>
        </w:tc>
        <w:tc>
          <w:tcPr>
            <w:tcW w:w="1198" w:type="dxa"/>
            <w:vAlign w:val="center"/>
            <w:textDirection w:val="lrTb"/>
            <w:noWrap w:val="false"/>
          </w:tcPr>
          <w:p>
            <w:pPr>
              <w:pStyle w:val="679"/>
              <w:rPr>
                <w:lang w:val="en-US"/>
              </w:rPr>
            </w:pPr>
            <w:r>
              <w:t xml:space="preserve">Длина ряда</w:t>
            </w:r>
            <w:r>
              <w:t xml:space="preserve"> </w:t>
            </w:r>
            <w:r>
              <w:rPr>
                <w:lang w:val="en-US"/>
              </w:rPr>
              <w:t xml:space="preserve">n</w:t>
            </w:r>
            <w:r>
              <w:rPr>
                <w:lang w:val="en-US"/>
              </w:rPr>
            </w:r>
            <w:r/>
          </w:p>
        </w:tc>
        <w:tc>
          <w:tcPr>
            <w:tcW w:w="1770" w:type="dxa"/>
            <w:vAlign w:val="center"/>
            <w:textDirection w:val="lrTb"/>
            <w:noWrap w:val="false"/>
          </w:tcPr>
          <w:p>
            <w:pPr>
              <w:pStyle w:val="679"/>
            </w:pPr>
            <w:r>
              <w:t xml:space="preserve">Остаточная сумма квадратов</w:t>
            </w:r>
            <w:r/>
          </w:p>
        </w:tc>
        <w:tc>
          <w:tcPr>
            <w:tcW w:w="1683" w:type="dxa"/>
            <w:vAlign w:val="center"/>
            <w:textDirection w:val="lrTb"/>
            <w:noWrap w:val="false"/>
          </w:tcPr>
          <w:p>
            <w:pPr>
              <w:pStyle w:val="679"/>
            </w:pPr>
            <w:r>
              <w:t xml:space="preserve">Число параметров уравнения тренда</w:t>
            </w:r>
            <w:r/>
          </w:p>
        </w:tc>
      </w:tr>
      <w:tr>
        <w:trPr/>
        <w:tc>
          <w:tcPr>
            <w:tcW w:w="1418" w:type="dxa"/>
            <w:vAlign w:val="center"/>
            <w:textDirection w:val="lrTb"/>
            <w:noWrap w:val="false"/>
          </w:tcPr>
          <w:p>
            <w:pPr>
              <w:pStyle w:val="679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(I)</w:t>
            </w:r>
            <w:r>
              <w:rPr>
                <w:rFonts w:eastAsia="Calibri" w:cs="Times New Roman"/>
                <w:lang w:val="en-US"/>
              </w:rPr>
            </w:r>
            <w:r/>
          </w:p>
        </w:tc>
        <w:tc>
          <w:tcPr>
            <w:tcW w:w="3142" w:type="dxa"/>
            <w:vAlign w:val="center"/>
            <w:textDirection w:val="lrTb"/>
            <w:noWrap w:val="false"/>
          </w:tcPr>
          <w:p>
            <w:pPr>
              <w:pStyle w:val="679"/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rPr/>
                  <m:t>ŷ = 5</m:t>
                </m:r>
                <m:r>
                  <w:rPr>
                    <w:rFonts w:ascii="Cambria Math" w:hAnsi="Cambria Math"/>
                    <w:lang w:val="en-US"/>
                  </w:rPr>
                  <m:rPr/>
                  <m:t>,78+0,82∙x1</m:t>
                </m:r>
              </m:oMath>
            </m:oMathPara>
            <w:r/>
            <w:r/>
          </w:p>
        </w:tc>
        <w:tc>
          <w:tcPr>
            <w:tcW w:w="1198" w:type="dxa"/>
            <w:vAlign w:val="center"/>
            <w:textDirection w:val="lrTb"/>
            <w:noWrap w:val="false"/>
          </w:tcPr>
          <w:p>
            <w:pPr>
              <w:pStyle w:val="679"/>
            </w:pPr>
            <w:r>
              <w:t xml:space="preserve">11</w:t>
            </w:r>
            <w:r/>
          </w:p>
        </w:tc>
        <w:tc>
          <w:tcPr>
            <w:tcW w:w="1770" w:type="dxa"/>
            <w:vAlign w:val="center"/>
            <w:textDirection w:val="lrTb"/>
            <w:noWrap w:val="false"/>
          </w:tcPr>
          <w:p>
            <w:pPr>
              <w:pStyle w:val="679"/>
            </w:pPr>
            <w:r>
              <w:t xml:space="preserve">204,54</w:t>
            </w:r>
            <w:r/>
          </w:p>
        </w:tc>
        <w:tc>
          <w:tcPr>
            <w:tcW w:w="1683" w:type="dxa"/>
            <w:vAlign w:val="center"/>
            <w:textDirection w:val="lrTb"/>
            <w:noWrap w:val="false"/>
          </w:tcPr>
          <w:p>
            <w:pPr>
              <w:pStyle w:val="679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1418" w:type="dxa"/>
            <w:vAlign w:val="center"/>
            <w:textDirection w:val="lrTb"/>
            <w:noWrap w:val="false"/>
          </w:tcPr>
          <w:p>
            <w:pPr>
              <w:pStyle w:val="679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(II)</w:t>
            </w:r>
            <w:r>
              <w:rPr>
                <w:rFonts w:eastAsia="Calibri" w:cs="Times New Roman"/>
                <w:lang w:val="en-US"/>
              </w:rPr>
            </w:r>
            <w:r/>
          </w:p>
        </w:tc>
        <w:tc>
          <w:tcPr>
            <w:tcW w:w="3142" w:type="dxa"/>
            <w:vAlign w:val="center"/>
            <w:textDirection w:val="lrTb"/>
            <w:noWrap w:val="false"/>
          </w:tcPr>
          <w:p>
            <w:pPr>
              <w:pStyle w:val="679"/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rPr/>
                  <m:t>ŷ = 60</m:t>
                </m:r>
                <m:r>
                  <w:rPr>
                    <w:rFonts w:ascii="Cambria Math" w:hAnsi="Cambria Math"/>
                    <w:lang w:val="en-US"/>
                  </w:rPr>
                  <m:rPr/>
                  <m:t>,03-0,71∙x1</m:t>
                </m:r>
              </m:oMath>
            </m:oMathPara>
            <w:r>
              <w:rPr>
                <w:rFonts w:eastAsiaTheme="minorEastAsia"/>
              </w:rPr>
            </w:r>
            <w:r/>
          </w:p>
        </w:tc>
        <w:tc>
          <w:tcPr>
            <w:tcW w:w="1198" w:type="dxa"/>
            <w:vAlign w:val="center"/>
            <w:textDirection w:val="lrTb"/>
            <w:noWrap w:val="false"/>
          </w:tcPr>
          <w:p>
            <w:pPr>
              <w:pStyle w:val="679"/>
              <w:rPr>
                <w:lang w:val="en-US"/>
              </w:rPr>
            </w:pPr>
            <w:r>
              <w:rPr>
                <w:lang w:val="en-US"/>
              </w:rPr>
              <w:t xml:space="preserve">11</w:t>
            </w:r>
            <w:r>
              <w:rPr>
                <w:lang w:val="en-US"/>
              </w:rPr>
            </w:r>
            <w:r/>
          </w:p>
        </w:tc>
        <w:tc>
          <w:tcPr>
            <w:tcW w:w="1770" w:type="dxa"/>
            <w:vAlign w:val="center"/>
            <w:textDirection w:val="lrTb"/>
            <w:noWrap w:val="false"/>
          </w:tcPr>
          <w:p>
            <w:pPr>
              <w:pStyle w:val="679"/>
            </w:pPr>
            <w:r>
              <w:t xml:space="preserve">268,18</w:t>
            </w:r>
            <w:r/>
          </w:p>
        </w:tc>
        <w:tc>
          <w:tcPr>
            <w:tcW w:w="1683" w:type="dxa"/>
            <w:vAlign w:val="center"/>
            <w:textDirection w:val="lrTb"/>
            <w:noWrap w:val="false"/>
          </w:tcPr>
          <w:p>
            <w:pPr>
              <w:pStyle w:val="679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  <w:r>
              <w:rPr>
                <w:lang w:val="en-US"/>
              </w:rPr>
            </w:r>
            <w:r/>
          </w:p>
        </w:tc>
      </w:tr>
      <w:tr>
        <w:trPr>
          <w:trHeight w:val="336"/>
        </w:trPr>
        <w:tc>
          <w:tcPr>
            <w:tcW w:w="1418" w:type="dxa"/>
            <w:vAlign w:val="center"/>
            <w:textDirection w:val="lrTb"/>
            <w:noWrap w:val="false"/>
          </w:tcPr>
          <w:p>
            <w:pPr>
              <w:pStyle w:val="679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(III)</w:t>
            </w:r>
            <w:r>
              <w:rPr>
                <w:rFonts w:eastAsia="Calibri" w:cs="Times New Roman"/>
                <w:lang w:val="en-US"/>
              </w:rPr>
            </w:r>
            <w:r/>
          </w:p>
        </w:tc>
        <w:tc>
          <w:tcPr>
            <w:tcW w:w="3142" w:type="dxa"/>
            <w:vAlign w:val="center"/>
            <w:textDirection w:val="lrTb"/>
            <w:noWrap w:val="false"/>
          </w:tcPr>
          <w:p>
            <w:pPr>
              <w:pStyle w:val="679"/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rPr/>
                  <m:t>ŷ = 46</m:t>
                </m:r>
                <m:r>
                  <w:rPr>
                    <w:rFonts w:ascii="Cambria Math" w:hAnsi="Cambria Math"/>
                    <w:lang w:val="en-US"/>
                  </w:rPr>
                  <m:rPr/>
                  <m:t>,12-1,05∙x1</m:t>
                </m:r>
              </m:oMath>
            </m:oMathPara>
            <w:r/>
            <w:r/>
          </w:p>
        </w:tc>
        <w:tc>
          <w:tcPr>
            <w:tcW w:w="1198" w:type="dxa"/>
            <w:vAlign w:val="center"/>
            <w:textDirection w:val="lrTb"/>
            <w:noWrap w:val="false"/>
          </w:tcPr>
          <w:p>
            <w:pPr>
              <w:pStyle w:val="679"/>
            </w:pPr>
            <w:r>
              <w:rPr>
                <w:lang w:val="en-US"/>
              </w:rPr>
              <w:t xml:space="preserve">2</w:t>
            </w:r>
            <w:r>
              <w:t xml:space="preserve">2</w:t>
            </w:r>
            <w:r/>
          </w:p>
        </w:tc>
        <w:tc>
          <w:tcPr>
            <w:tcW w:w="1770" w:type="dxa"/>
            <w:vAlign w:val="center"/>
            <w:textDirection w:val="lrTb"/>
            <w:noWrap w:val="false"/>
          </w:tcPr>
          <w:p>
            <w:pPr>
              <w:pStyle w:val="679"/>
            </w:pPr>
            <w:r>
              <w:t xml:space="preserve">545,45</w:t>
            </w:r>
            <w:r/>
          </w:p>
        </w:tc>
        <w:tc>
          <w:tcPr>
            <w:tcW w:w="1683" w:type="dxa"/>
            <w:vAlign w:val="center"/>
            <w:textDirection w:val="lrTb"/>
            <w:noWrap w:val="false"/>
          </w:tcPr>
          <w:p>
            <w:pPr>
              <w:pStyle w:val="679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  <w:r>
              <w:rPr>
                <w:lang w:val="en-US"/>
              </w:rPr>
            </w:r>
            <w:r/>
          </w:p>
        </w:tc>
      </w:tr>
    </w:tbl>
    <w:p>
      <w:pPr>
        <w:pStyle w:val="679"/>
      </w:pPr>
      <w:r>
        <w:t xml:space="preserve"> </w:t>
      </w:r>
      <w:r>
        <w:tab/>
      </w:r>
      <w:r/>
    </w:p>
    <w:p>
      <w:pPr>
        <w:pStyle w:val="679"/>
      </w:pPr>
      <w:r>
        <w:t xml:space="preserve">Все уравнения тренда линейные, число параметров всех уравнений</w:t>
      </w:r>
      <w:r/>
    </w:p>
    <w:p>
      <w:pPr>
        <w:pStyle w:val="679"/>
      </w:pPr>
      <w:r/>
      <m:oMathPara>
        <m:oMathParaPr/>
        <m:oMath>
          <m:r>
            <w:rPr>
              <w:rFonts w:ascii="Cambria Math" w:hAnsi="Cambria Math"/>
            </w:rPr>
            <m:rPr>
              <m:sty m:val="p"/>
            </m:rPr>
            <m:t>k1=k2=k3=2</m:t>
          </m:r>
        </m:oMath>
      </m:oMathPara>
      <w:r/>
      <w:r/>
    </w:p>
    <w:p>
      <w:pPr>
        <w:pStyle w:val="679"/>
      </w:pPr>
      <w:r>
        <w:t xml:space="preserve">Вычислим сумму:</w:t>
      </w:r>
      <w:r/>
    </w:p>
    <w:p>
      <w:pPr>
        <w:pStyle w:val="679"/>
      </w:pPr>
      <w:r/>
      <m:oMathPara>
        <m:oMathParaPr/>
        <m:oMath>
          <m:sSubSup>
            <m:sSubSupPr>
              <m:alnScr m:val="off"/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rPr/>
                <m:t>S</m:t>
              </m:r>
            </m:e>
            <m:sub>
              <m:r>
                <w:rPr>
                  <w:rFonts w:ascii="Cambria Math" w:hAnsi="Cambria Math"/>
                </w:rPr>
                <m:rPr/>
                <m:t>ост</m:t>
              </m:r>
            </m:sub>
            <m:sup>
              <m:r>
                <w:rPr>
                  <w:rFonts w:ascii="Cambria Math" w:hAnsi="Cambria Math"/>
                </w:rPr>
                <m:rPr/>
                <m:t>кл</m:t>
              </m:r>
            </m:sup>
          </m:sSubSup>
          <m:r>
            <w:rPr>
              <w:rFonts w:ascii="Cambria Math" w:hAnsi="Cambria Math"/>
            </w:rPr>
            <m:rPr/>
            <m:t>= 204,54+ 268,18=472,72 </m:t>
          </m:r>
        </m:oMath>
      </m:oMathPara>
      <w:r>
        <w:rPr>
          <w:lang w:val="en-US"/>
        </w:rPr>
      </w:r>
      <w:r/>
    </w:p>
    <w:p>
      <w:pPr>
        <w:pStyle w:val="679"/>
      </w:pPr>
      <w:r>
        <w:t xml:space="preserve">Найдем </w:t>
      </w:r>
      <w:r>
        <w:t xml:space="preserve">разность</w:t>
      </w:r>
      <w:r>
        <w:t xml:space="preserve">:</w:t>
      </w:r>
      <w:r/>
    </w:p>
    <w:p>
      <w:pPr>
        <w:pStyle w:val="679"/>
      </w:pPr>
      <w:r/>
      <m:oMathPara>
        <m:oMathParaPr/>
        <m:oMath>
          <m:r>
            <w:rPr>
              <w:rFonts w:ascii="Cambria Math" w:hAnsi="Cambria Math"/>
            </w:rPr>
            <m:rPr/>
            <m:t>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S</m:t>
              </m:r>
            </m:e>
            <m:sub>
              <m:r>
                <w:rPr>
                  <w:rFonts w:ascii="Cambria Math" w:hAnsi="Cambria Math"/>
                </w:rPr>
                <m:rPr/>
                <m:t>ост</m:t>
              </m:r>
            </m:sub>
          </m:sSub>
          <m:r>
            <w:rPr>
              <w:rFonts w:ascii="Cambria Math" w:hAnsi="Cambria Math"/>
            </w:rPr>
            <m:rPr/>
            <m:t>=545,45-472,72=72,73</m:t>
          </m:r>
        </m:oMath>
      </m:oMathPara>
      <w:r>
        <w:rPr>
          <w:rFonts w:eastAsiaTheme="minorEastAsia"/>
          <w:lang w:val="en-US"/>
        </w:rPr>
      </w:r>
      <w:r/>
    </w:p>
    <w:p>
      <w:pPr>
        <w:pStyle w:val="679"/>
      </w:pPr>
      <w:r>
        <w:t xml:space="preserve">Определяем фактическое значение F-критерия</w:t>
      </w:r>
      <w:r>
        <w:t xml:space="preserve">:</w:t>
      </w:r>
      <w:r/>
    </w:p>
    <w:p>
      <w:pPr>
        <w:pStyle w:val="679"/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/>
                </w:rPr>
                <m:rPr/>
                <m:t>расч</m:t>
              </m:r>
            </m:sub>
          </m:sSub>
          <m:r>
            <w:rPr>
              <w:rFonts w:ascii="Cambria Math" w:hAnsi="Cambria Math"/>
              <w:lang w:val="en-US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72,73</m:t>
              </m:r>
            </m:num>
            <m:den>
              <m:r>
                <w:rPr>
                  <w:rFonts w:ascii="Cambria Math" w:hAnsi="Cambria Math"/>
                  <w:lang w:val="en-US"/>
                </w:rPr>
                <m:rPr/>
                <m:t>472,72</m:t>
              </m:r>
            </m:den>
          </m:f>
          <m:r>
            <w:rPr>
              <w:rFonts w:ascii="Cambria Math" w:hAnsi="Cambria Math"/>
              <w:lang w:val="en-US"/>
            </w:rPr>
            <m:rPr/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rPr/>
                <m:t>22-2-2</m:t>
              </m:r>
            </m:num>
            <m:den>
              <m:r>
                <w:rPr>
                  <w:rFonts w:ascii="Cambria Math" w:hAnsi="Cambria Math"/>
                  <w:lang w:val="en-US"/>
                </w:rPr>
                <m:rPr/>
                <m:t>2+2-2</m:t>
              </m:r>
            </m:den>
          </m:f>
          <m:r>
            <w:rPr>
              <w:rFonts w:ascii="Cambria Math" w:hAnsi="Cambria Math"/>
              <w:lang w:val="en-US"/>
            </w:rPr>
            <m:rPr/>
            <m:t>=1,38</m:t>
          </m:r>
        </m:oMath>
      </m:oMathPara>
      <w:r>
        <w:rPr>
          <w:rFonts w:eastAsiaTheme="minorEastAsia"/>
          <w:i/>
          <w:lang w:val="en-US"/>
        </w:rPr>
      </w:r>
      <w:r/>
    </w:p>
    <w:p>
      <w:pPr>
        <w:pStyle w:val="679"/>
      </w:pPr>
      <w:r>
        <w:t xml:space="preserve">Определяем критическое </w:t>
      </w:r>
      <w:r>
        <w:t xml:space="preserve">значение</w:t>
      </w:r>
      <w:r>
        <w:t xml:space="preserve">:</w:t>
      </w:r>
      <w:r/>
    </w:p>
    <w:p>
      <w:pPr>
        <w:pStyle w:val="679"/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df</m:t>
              </m:r>
            </m:e>
            <m:sub>
              <m:r>
                <w:rPr>
                  <w:rFonts w:ascii="Cambria Math" w:hAnsi="Cambria Math"/>
                </w:rPr>
                <m:rPr/>
                <m:t>1</m:t>
              </m:r>
            </m:sub>
          </m:sSub>
          <m:r>
            <w:rPr>
              <w:rFonts w:ascii="Cambria Math" w:hAnsi="Cambria Math"/>
            </w:rPr>
            <m:rPr/>
            <m:t>=2+2-2=2</m:t>
          </m:r>
        </m:oMath>
      </m:oMathPara>
      <w:r>
        <w:rPr>
          <w:rFonts w:eastAsiaTheme="minorEastAsia"/>
          <w:lang w:val="en-US"/>
        </w:rPr>
      </w:r>
      <w:r/>
    </w:p>
    <w:p>
      <w:pPr>
        <w:pStyle w:val="679"/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df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2</m:t>
              </m:r>
            </m:sub>
          </m:sSub>
          <m:r>
            <w:rPr>
              <w:rFonts w:ascii="Cambria Math" w:hAnsi="Cambria Math"/>
              <w:lang w:val="en-US"/>
            </w:rPr>
            <m:rPr/>
            <m:t>=22-2-2=23</m:t>
          </m:r>
        </m:oMath>
      </m:oMathPara>
      <w:r>
        <w:rPr>
          <w:i/>
          <w:lang w:val="en-US"/>
        </w:rPr>
      </w:r>
      <w:r/>
    </w:p>
    <w:p>
      <w:pPr>
        <w:pStyle w:val="679"/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F</m:t>
              </m:r>
            </m:e>
            <m:sub>
              <m:r>
                <w:rPr>
                  <w:rFonts w:ascii="Cambria Math" w:hAnsi="Cambria Math"/>
                </w:rPr>
                <m:rPr/>
                <m:t>табл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5%, 2,18</m:t>
              </m:r>
            </m:e>
          </m:d>
          <m:r>
            <w:rPr>
              <w:rFonts w:ascii="Cambria Math" w:hAnsi="Cambria Math"/>
            </w:rPr>
            <m:rPr/>
            <m:t>=</m:t>
          </m:r>
          <m:r>
            <w:rPr>
              <w:rFonts w:ascii="Cambria Math" w:hAnsi="Cambria Math" w:eastAsiaTheme="minorEastAsia"/>
              <w:lang w:val="en-US"/>
            </w:rPr>
            <m:rPr/>
            <m:t>3,55</m:t>
          </m:r>
        </m:oMath>
      </m:oMathPara>
      <w:r>
        <w:rPr>
          <w:rFonts w:eastAsiaTheme="minorEastAsia"/>
          <w:i/>
          <w:lang w:val="en-US"/>
        </w:rPr>
      </w:r>
      <w:r/>
    </w:p>
    <w:p>
      <w:pPr>
        <w:pStyle w:val="679"/>
      </w:pPr>
      <w:r/>
      <m:oMathPara>
        <m:oMathParaPr/>
        <m:oMath>
          <m:sSub>
            <m:sSub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табл</m:t>
              </m:r>
            </m:sub>
          </m:sSub>
          <m:r>
            <w:rPr>
              <w:rFonts w:ascii="Cambria Math" w:hAnsi="Cambria Math" w:eastAsiaTheme="minorEastAsia"/>
              <w:lang w:val="en-US"/>
            </w:rPr>
            <m:rPr/>
            <m:t>&gt;</m:t>
          </m:r>
          <m:sSub>
            <m:sSub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eastAsiaTheme="minorEastAsia"/>
                  <w:lang w:val="en-US"/>
                </w:rPr>
                <m:rPr/>
                <m:t>расч</m:t>
              </m:r>
            </m:sub>
          </m:sSub>
        </m:oMath>
      </m:oMathPara>
      <w:r>
        <w:rPr>
          <w:rFonts w:eastAsiaTheme="minorEastAsia"/>
          <w:i/>
          <w:lang w:val="en-US"/>
        </w:rPr>
      </w:r>
      <w:r/>
    </w:p>
    <w:p>
      <w:pPr>
        <w:pStyle w:val="679"/>
        <w:rPr>
          <w:rFonts w:eastAsiaTheme="minorEastAsia"/>
          <w:bCs/>
          <w:i/>
          <w:lang w:val="en-US"/>
        </w:rPr>
      </w:pPr>
      <w:r>
        <w:t xml:space="preserve">Структурные изменения считаются </w:t>
      </w:r>
      <w:r>
        <w:t xml:space="preserve">значимыми</w:t>
      </w:r>
      <w:r>
        <w:t xml:space="preserve">, следовательно, </w:t>
      </w:r>
      <w:r>
        <w:t xml:space="preserve">гипоте</w:t>
      </w:r>
      <w:r>
        <w:t xml:space="preserve">за о </w:t>
      </w:r>
      <w:r>
        <w:t xml:space="preserve">стабильности коэффициентов регрессии</w:t>
      </w:r>
      <w:r>
        <w:t xml:space="preserve"> не </w:t>
      </w:r>
      <w:r>
        <w:t xml:space="preserve">отвергается.</w:t>
      </w:r>
      <w:r>
        <w:t xml:space="preserve"> </w:t>
      </w:r>
      <w:r/>
    </w:p>
    <w:p>
      <w:pPr>
        <w:pStyle w:val="679"/>
        <w:rPr>
          <w14:ligatures w14:val="none"/>
        </w:rPr>
      </w:pPr>
      <w:r>
        <w:rPr>
          <w14:ligatures w14:val="none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onsolas">
    <w:panose1 w:val="020B06060305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8"/>
    <w:next w:val="838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8"/>
    <w:next w:val="838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8"/>
    <w:next w:val="838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Times New Roman" w:hAnsi="Times New Roman" w:eastAsia="Times New Roman" w:cs="Times New Roman"/>
      <w:b/>
      <w:bCs/>
      <w:sz w:val="30"/>
      <w:szCs w:val="28"/>
      <w:lang w:eastAsia="ru-RU"/>
    </w:rPr>
  </w:style>
  <w:style w:type="character" w:styleId="665">
    <w:name w:val="Heading 3 Char"/>
    <w:link w:val="664"/>
    <w:uiPriority w:val="9"/>
    <w:rPr>
      <w:rFonts w:ascii="Times New Roman" w:hAnsi="Times New Roman" w:eastAsia="Times New Roman" w:cs="Times New Roman"/>
      <w:b/>
      <w:bCs/>
      <w:szCs w:val="28"/>
      <w:lang w:eastAsia="ru-RU"/>
    </w:rPr>
  </w:style>
  <w:style w:type="paragraph" w:styleId="666">
    <w:name w:val="Heading 4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List Paragraph"/>
    <w:basedOn w:val="838"/>
    <w:uiPriority w:val="34"/>
    <w:qFormat/>
    <w:pPr>
      <w:contextualSpacing/>
      <w:ind w:left="720"/>
    </w:pPr>
  </w:style>
  <w:style w:type="paragraph" w:styleId="679">
    <w:name w:val="No Spacing"/>
    <w:basedOn w:val="838"/>
    <w:next w:val="838"/>
    <w:uiPriority w:val="1"/>
    <w:qFormat/>
    <w:pPr>
      <w:jc w:val="both"/>
      <w:spacing w:after="0" w:line="360" w:lineRule="auto"/>
    </w:pPr>
    <w:rPr>
      <w:i w:val="0"/>
      <w:sz w:val="28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3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next w:val="838"/>
    <w:link w:val="838"/>
    <w:pPr>
      <w:spacing w:after="160"/>
    </w:pPr>
    <w:rPr>
      <w:rFonts w:ascii="Times New Roman" w:hAnsi="Times New Roman"/>
      <w:sz w:val="28"/>
      <w:szCs w:val="22"/>
      <w:lang w:val="ru-RU" w:eastAsia="en-US" w:bidi="ar-SA"/>
    </w:rPr>
  </w:style>
  <w:style w:type="paragraph" w:styleId="839">
    <w:name w:val="Заголовок 1"/>
    <w:basedOn w:val="838"/>
    <w:next w:val="839"/>
    <w:link w:val="845"/>
    <w:pPr>
      <w:spacing w:before="100" w:beforeAutospacing="1" w:after="100" w:afterAutospacing="1"/>
      <w:outlineLvl w:val="0"/>
    </w:pPr>
    <w:rPr>
      <w:rFonts w:eastAsia="Times New Roman"/>
      <w:b/>
      <w:bCs/>
      <w:sz w:val="48"/>
      <w:szCs w:val="48"/>
      <w:lang w:eastAsia="ru-RU"/>
    </w:rPr>
  </w:style>
  <w:style w:type="character" w:styleId="840">
    <w:name w:val="Основной шрифт абзаца"/>
    <w:next w:val="840"/>
    <w:link w:val="838"/>
    <w:semiHidden/>
  </w:style>
  <w:style w:type="table" w:styleId="841">
    <w:name w:val="Обычная таблица"/>
    <w:next w:val="841"/>
    <w:link w:val="838"/>
    <w:semiHidden/>
    <w:tblPr/>
  </w:style>
  <w:style w:type="numbering" w:styleId="842">
    <w:name w:val="Нет списка"/>
    <w:next w:val="842"/>
    <w:link w:val="838"/>
    <w:semiHidden/>
  </w:style>
  <w:style w:type="character" w:styleId="843">
    <w:name w:val="Замещающий текст"/>
    <w:next w:val="843"/>
    <w:link w:val="838"/>
    <w:semiHidden/>
    <w:rPr>
      <w:color w:val="a9a9a9"/>
    </w:rPr>
  </w:style>
  <w:style w:type="table" w:styleId="844">
    <w:name w:val="Сетка таблицы"/>
    <w:basedOn w:val="841"/>
    <w:next w:val="844"/>
    <w:link w:val="838"/>
    <w:pPr>
      <w:spacing w:after="0" w:line="240" w:lineRule="auto"/>
    </w:pPr>
    <w:tblPr/>
  </w:style>
  <w:style w:type="character" w:styleId="845">
    <w:name w:val="Заголовок 1 Знак"/>
    <w:next w:val="845"/>
    <w:link w:val="839"/>
    <w:rPr>
      <w:rFonts w:ascii="Times New Roman" w:hAnsi="Times New Roman" w:eastAsia="Times New Roman"/>
      <w:b/>
      <w:bCs/>
      <w:sz w:val="48"/>
      <w:szCs w:val="48"/>
      <w:lang w:eastAsia="ru-RU"/>
    </w:rPr>
  </w:style>
  <w:style w:type="character" w:styleId="846" w:default="1">
    <w:name w:val="Default Paragraph Font"/>
    <w:uiPriority w:val="1"/>
    <w:semiHidden/>
    <w:unhideWhenUsed/>
  </w:style>
  <w:style w:type="numbering" w:styleId="847" w:default="1">
    <w:name w:val="No List"/>
    <w:uiPriority w:val="99"/>
    <w:semiHidden/>
    <w:unhideWhenUsed/>
  </w:style>
  <w:style w:type="table" w:styleId="848" w:default="1">
    <w:name w:val="Normal Table"/>
    <w:uiPriority w:val="99"/>
    <w:semiHidden/>
    <w:unhideWhenUsed/>
    <w:tblPr/>
  </w:style>
  <w:style w:type="paragraph" w:styleId="849" w:customStyle="1">
    <w:name w:val="Plain Text"/>
    <w:basedOn w:val="720"/>
    <w:link w:val="733"/>
    <w:unhideWhenUsed/>
    <w:pPr>
      <w:contextualSpacing w:val="0"/>
      <w:ind w:left="0" w:right="0" w:firstLine="709"/>
      <w:jc w:val="both"/>
      <w:keepLines w:val="0"/>
      <w:keepNext w:val="0"/>
      <w:pageBreakBefore w:val="0"/>
      <w:spacing w:before="0" w:beforeAutospacing="0" w:after="0" w:afterAutospacing="0" w:line="36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Consola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1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850" w:customStyle="1">
    <w:name w:val="Таблица"/>
    <w:basedOn w:val="734"/>
    <w:next w:val="732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Consolas"/>
      <w:b w:val="0"/>
      <w:bCs w:val="0"/>
      <w:i/>
      <w:iCs w:val="0"/>
      <w:caps w:val="0"/>
      <w:smallCaps w:val="0"/>
      <w:strike w:val="0"/>
      <w:vanish w:val="0"/>
      <w:color w:val="auto"/>
      <w:spacing w:val="0"/>
      <w:position w:val="0"/>
      <w:sz w:val="28"/>
      <w:szCs w:val="21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851" w:customStyle="1">
    <w:name w:val="Текстик"/>
    <w:basedOn w:val="720"/>
    <w:qFormat/>
    <w:pPr>
      <w:contextualSpacing w:val="0"/>
      <w:ind w:left="0" w:right="0" w:firstLine="567"/>
      <w:jc w:val="both"/>
      <w:keepLines w:val="0"/>
      <w:keepNext w:val="0"/>
      <w:pageBreakBefore w:val="0"/>
      <w:spacing w:before="0" w:beforeAutospacing="0" w:after="0" w:afterAutospacing="0" w:line="36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2022-11-12T03:58:34Z</dcterms:modified>
</cp:coreProperties>
</file>