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E5" w:rsidRDefault="0039070B" w:rsidP="0039070B">
      <w:pPr>
        <w:pStyle w:val="1"/>
        <w:ind w:firstLine="0"/>
      </w:pPr>
      <w:r>
        <w:t>Детерминированная машина Тьюринга (ДМТ)</w:t>
      </w:r>
    </w:p>
    <w:p w:rsidR="0039070B" w:rsidRDefault="0039070B" w:rsidP="001E2E47">
      <w:pPr>
        <w:pStyle w:val="2"/>
      </w:pPr>
      <w:r>
        <w:t>Определение алгоритма</w:t>
      </w:r>
    </w:p>
    <w:p w:rsidR="0039070B" w:rsidRPr="0039070B" w:rsidRDefault="0039070B" w:rsidP="0039070B">
      <w:r>
        <w:t>Основные атрибуты алгоритма</w:t>
      </w:r>
      <w:r w:rsidRPr="0039070B">
        <w:t>: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Алгоритм задается последовательностью инструкций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Алгоритм выполняется детерминировано, т.е. для одинаковых данных выполняются одинаковые действия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Должен существовать вычислитель</w:t>
      </w:r>
      <w:r w:rsidR="001E2E47">
        <w:t>, способный выполнить указанные в алгоритме инструкции</w:t>
      </w:r>
    </w:p>
    <w:p w:rsidR="001E2E47" w:rsidRDefault="001E2E47" w:rsidP="0039070B">
      <w:pPr>
        <w:pStyle w:val="a3"/>
        <w:numPr>
          <w:ilvl w:val="0"/>
          <w:numId w:val="1"/>
        </w:numPr>
      </w:pPr>
      <w:r>
        <w:t>Вычислитель должен иметь средства для хранения и отображения информации</w:t>
      </w:r>
    </w:p>
    <w:p w:rsidR="001E2E47" w:rsidRDefault="001E2E47" w:rsidP="001E2E47">
      <w:r>
        <w:t xml:space="preserve">Таким образом алгоритм – </w:t>
      </w:r>
      <w:r w:rsidRPr="001E2E47">
        <w:rPr>
          <w:u w:val="single"/>
        </w:rPr>
        <w:t>это набор инструкций для формальной модели вычислителя</w:t>
      </w:r>
      <w:r>
        <w:t>.</w:t>
      </w:r>
    </w:p>
    <w:p w:rsidR="001E2E47" w:rsidRDefault="001E2E47" w:rsidP="001E2E47">
      <w:r>
        <w:t>Результативность алгоритма желательное, но не обязательное условие.</w:t>
      </w:r>
    </w:p>
    <w:p w:rsidR="001E2E47" w:rsidRDefault="001E2E47" w:rsidP="001E2E47">
      <w:r>
        <w:t>Алгоритм не обязан останавливаться – он может работать бесконечно.</w:t>
      </w:r>
    </w:p>
    <w:p w:rsidR="001E2E47" w:rsidRDefault="001E2E47" w:rsidP="001E2E47">
      <w:r>
        <w:t xml:space="preserve">Математическая модель </w:t>
      </w:r>
      <w:r w:rsidRPr="001E2E47">
        <w:t>“</w:t>
      </w:r>
      <w:r>
        <w:t>ДМТ</w:t>
      </w:r>
      <w:r w:rsidRPr="001E2E47">
        <w:t>”</w:t>
      </w:r>
      <w:r>
        <w:t xml:space="preserve"> является вычислителем, способным выполнить все указанные в алгоритме инструкции.</w:t>
      </w:r>
    </w:p>
    <w:p w:rsidR="001E2E47" w:rsidRDefault="001E2E47" w:rsidP="001E2E47">
      <w:r>
        <w:t>Существует 3 основные математические модели алгоритма</w:t>
      </w:r>
      <w:r w:rsidRPr="001E2E47">
        <w:t>: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Детерминированная машина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Частично рекурсивная функция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Исчисление предикатов</w:t>
      </w:r>
    </w:p>
    <w:p w:rsidR="001E2E47" w:rsidRPr="000B0041" w:rsidRDefault="000B0041" w:rsidP="000B0041">
      <w:r>
        <w:t>Соответственно этим моделям языки программирования делятся на 3 группы</w:t>
      </w:r>
      <w:r w:rsidRPr="000B0041">
        <w:t>:</w:t>
      </w:r>
    </w:p>
    <w:p w:rsidR="000B0041" w:rsidRDefault="000B0041" w:rsidP="000B0041">
      <w:pPr>
        <w:pStyle w:val="a3"/>
        <w:numPr>
          <w:ilvl w:val="0"/>
          <w:numId w:val="3"/>
        </w:numPr>
      </w:pPr>
      <w:r>
        <w:t>Алгоритмические (процедурные)</w:t>
      </w:r>
    </w:p>
    <w:p w:rsidR="000B0041" w:rsidRDefault="000B0041" w:rsidP="000B0041">
      <w:pPr>
        <w:pStyle w:val="a3"/>
        <w:numPr>
          <w:ilvl w:val="0"/>
          <w:numId w:val="3"/>
        </w:numPr>
      </w:pPr>
      <w:r>
        <w:t xml:space="preserve">Функциональные </w:t>
      </w:r>
    </w:p>
    <w:p w:rsidR="000B0041" w:rsidRPr="000B0041" w:rsidRDefault="000B0041" w:rsidP="000B0041">
      <w:pPr>
        <w:pStyle w:val="a3"/>
        <w:numPr>
          <w:ilvl w:val="0"/>
          <w:numId w:val="3"/>
        </w:numPr>
      </w:pPr>
      <w:r>
        <w:t>Логические</w:t>
      </w:r>
    </w:p>
    <w:p w:rsidR="001E2E47" w:rsidRDefault="000B0041" w:rsidP="001E2E47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315958B" wp14:editId="4978C47C">
            <wp:extent cx="5940425" cy="3565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0B" w:rsidRDefault="000B0041" w:rsidP="0039070B">
      <w:r>
        <w:t>Программа на логическом языке представляет собой базу знаний, состоящую из истинных фактов и правил вывода этих фактов.</w:t>
      </w:r>
    </w:p>
    <w:p w:rsidR="000B0041" w:rsidRDefault="000B0041" w:rsidP="0039070B">
      <w:r>
        <w:t xml:space="preserve">Чтобы запустить прогу нужно </w:t>
      </w:r>
      <w:r w:rsidRPr="000B0041">
        <w:rPr>
          <w:u w:val="single"/>
        </w:rPr>
        <w:t>сформировать к базе знаний запрос</w:t>
      </w:r>
      <w:r>
        <w:t xml:space="preserve"> или </w:t>
      </w:r>
      <w:r w:rsidRPr="000B0041">
        <w:rPr>
          <w:u w:val="single"/>
        </w:rPr>
        <w:t>сформировать цель</w:t>
      </w:r>
      <w:r>
        <w:t>.</w:t>
      </w:r>
    </w:p>
    <w:p w:rsidR="000B0041" w:rsidRDefault="000B0041" w:rsidP="000B0041">
      <w:pPr>
        <w:pStyle w:val="2"/>
      </w:pPr>
      <w:r>
        <w:t>ДМТ и тезис Тьюринга</w:t>
      </w:r>
    </w:p>
    <w:p w:rsidR="000B0041" w:rsidRDefault="00163245" w:rsidP="00163245">
      <w:pPr>
        <w:pStyle w:val="3"/>
      </w:pPr>
      <w:r>
        <w:t>ДМТ как белый ящик или структурная схема</w:t>
      </w:r>
    </w:p>
    <w:p w:rsidR="00163245" w:rsidRDefault="00163245" w:rsidP="00163245">
      <w:r>
        <w:t>ДМТ – это автомат, который имеет бесконечную ленту, а также управляющее устройство и считывающую – пишущую головку.</w:t>
      </w:r>
    </w:p>
    <w:p w:rsidR="00163245" w:rsidRDefault="00163245" w:rsidP="00163245">
      <w:pPr>
        <w:rPr>
          <w:rFonts w:cs="Times New Roman"/>
        </w:rPr>
      </w:pPr>
      <w:r>
        <w:t>Лента разделена на ячейки в каждой из ячеек записан либо пустой символ (</w:t>
      </w:r>
      <w:r>
        <w:rPr>
          <w:rFonts w:cs="Times New Roman"/>
        </w:rPr>
        <w:t>λ), либо символ некоторого алфавита А. В каждый момент времени на ленте может быть конечное число не пустых символов.</w:t>
      </w:r>
    </w:p>
    <w:p w:rsidR="004503E9" w:rsidRDefault="004503E9" w:rsidP="0016324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365BD44" wp14:editId="634974DA">
            <wp:extent cx="5940425" cy="1638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E9" w:rsidRDefault="00163245" w:rsidP="004503E9">
      <w:pPr>
        <w:rPr>
          <w:rFonts w:cs="Times New Roman"/>
        </w:rPr>
      </w:pPr>
      <w:r>
        <w:rPr>
          <w:rFonts w:cs="Times New Roman"/>
        </w:rPr>
        <w:lastRenderedPageBreak/>
        <w:t>Управляющее устройство находится в одном из конечного множества состояний. Т.е. к</w:t>
      </w:r>
      <w:r w:rsidR="004503E9">
        <w:rPr>
          <w:rFonts w:cs="Times New Roman"/>
        </w:rPr>
        <w:t>оличество состояний, как и колич</w:t>
      </w:r>
      <w:r>
        <w:rPr>
          <w:rFonts w:cs="Times New Roman"/>
        </w:rPr>
        <w:t xml:space="preserve">ество </w:t>
      </w:r>
      <w:r w:rsidR="004503E9">
        <w:rPr>
          <w:rFonts w:cs="Times New Roman"/>
        </w:rPr>
        <w:t xml:space="preserve">символов конечно. Среди них выделяют начальное –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</w:rPr>
        <w:t>1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 xml:space="preserve">и конечное –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  <w:lang w:val="en-US"/>
        </w:rPr>
        <w:t>z</w:t>
      </w:r>
      <w:r w:rsidR="004503E9" w:rsidRPr="004503E9">
        <w:rPr>
          <w:rFonts w:cs="Times New Roman"/>
        </w:rPr>
        <w:t xml:space="preserve">. </w:t>
      </w:r>
      <w:r w:rsidR="004503E9">
        <w:rPr>
          <w:rFonts w:cs="Times New Roman"/>
        </w:rPr>
        <w:t xml:space="preserve">Считывающая головка в 1 момент времени обозревает 1 ячейку. Перед началом работы управляющее устройство ДМТ находится в начальном состоянии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</w:rPr>
        <w:t>1</w:t>
      </w:r>
      <w:r w:rsidR="004503E9">
        <w:rPr>
          <w:rFonts w:cs="Times New Roman"/>
        </w:rPr>
        <w:t>, а сама считывающая головка ДМТ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 xml:space="preserve">находится в ячейке с 1 непустым символом. По достижению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  <w:lang w:val="en-US"/>
        </w:rPr>
        <w:t>z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>ДМТ останавливается.</w:t>
      </w:r>
    </w:p>
    <w:p w:rsidR="004503E9" w:rsidRPr="004503E9" w:rsidRDefault="004503E9" w:rsidP="004503E9">
      <w:pPr>
        <w:rPr>
          <w:rFonts w:cs="Times New Roman"/>
        </w:rPr>
      </w:pPr>
      <w:r>
        <w:rPr>
          <w:rFonts w:cs="Times New Roman"/>
        </w:rPr>
        <w:t>Один этап работы ДМТ можно описать следующим свойством</w:t>
      </w:r>
      <w:r w:rsidRPr="004503E9">
        <w:rPr>
          <w:rFonts w:cs="Times New Roman"/>
        </w:rPr>
        <w:t>:</w:t>
      </w:r>
      <w:r>
        <w:rPr>
          <w:rFonts w:cs="Times New Roman"/>
        </w:rPr>
        <w:t xml:space="preserve">   </w:t>
      </w:r>
      <w:r w:rsidRPr="004503E9">
        <w:rPr>
          <w:rFonts w:cs="Times New Roman"/>
        </w:rPr>
        <w:t xml:space="preserve">  </w:t>
      </w:r>
    </w:p>
    <w:p w:rsid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считать символ а</w:t>
      </w:r>
      <w:r w:rsidRPr="004503E9">
        <w:rPr>
          <w:rFonts w:cs="Times New Roman"/>
          <w:vertAlign w:val="subscript"/>
          <w:lang w:val="en-US"/>
        </w:rPr>
        <w:t>j</w:t>
      </w:r>
      <w:r>
        <w:rPr>
          <w:rFonts w:cs="Times New Roman"/>
        </w:rPr>
        <w:t xml:space="preserve"> с текущей ячейки</w:t>
      </w:r>
    </w:p>
    <w:p w:rsidR="004503E9" w:rsidRP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t>затереть текущий символ а</w:t>
      </w:r>
      <w:r w:rsidRPr="004503E9">
        <w:rPr>
          <w:vertAlign w:val="subscript"/>
          <w:lang w:val="en-US"/>
        </w:rPr>
        <w:t>j</w:t>
      </w:r>
      <w:r>
        <w:t xml:space="preserve"> и в зависимости от текущего состояния и прочитанного символа записать туда другой символ </w:t>
      </w:r>
      <w:r>
        <w:rPr>
          <w:lang w:val="en-US"/>
        </w:rPr>
        <w:t>a</w:t>
      </w:r>
      <w:r w:rsidRPr="004503E9">
        <w:rPr>
          <w:vertAlign w:val="subscript"/>
          <w:lang w:val="en-US"/>
        </w:rPr>
        <w:t>j</w:t>
      </w:r>
      <w:r w:rsidRPr="004503E9">
        <w:t>’</w:t>
      </w:r>
    </w:p>
    <w:p w:rsidR="004503E9" w:rsidRP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t>В зависимости от текущего состояния и прочитанного символа либо остаться на месте, либо сдвинуться на 1 шаг в соседнюю клетку</w:t>
      </w:r>
    </w:p>
    <w:p w:rsidR="004503E9" w:rsidRPr="00E86999" w:rsidRDefault="004503E9" w:rsidP="00E86999">
      <w:pPr>
        <w:pStyle w:val="a3"/>
        <w:numPr>
          <w:ilvl w:val="0"/>
          <w:numId w:val="4"/>
        </w:numPr>
        <w:rPr>
          <w:rFonts w:cs="Times New Roman"/>
        </w:rPr>
      </w:pPr>
      <w:r>
        <w:t xml:space="preserve">В зависимости от текущего состояния </w:t>
      </w:r>
      <w:r>
        <w:rPr>
          <w:lang w:val="en-US"/>
        </w:rPr>
        <w:t>q</w:t>
      </w:r>
      <w:r w:rsidRPr="004503E9">
        <w:rPr>
          <w:vertAlign w:val="subscript"/>
          <w:lang w:val="en-US"/>
        </w:rPr>
        <w:t>i</w:t>
      </w:r>
      <w:r w:rsidRPr="004503E9">
        <w:t xml:space="preserve"> </w:t>
      </w:r>
      <w:r>
        <w:t xml:space="preserve">и прочитанного символа </w:t>
      </w:r>
      <w:r>
        <w:rPr>
          <w:lang w:val="en-US"/>
        </w:rPr>
        <w:t>a</w:t>
      </w:r>
      <w:r w:rsidRPr="004503E9">
        <w:rPr>
          <w:vertAlign w:val="subscript"/>
          <w:lang w:val="en-US"/>
        </w:rPr>
        <w:t>j</w:t>
      </w:r>
      <w:r>
        <w:t xml:space="preserve"> перейти в новое состояние </w:t>
      </w:r>
      <w:r>
        <w:rPr>
          <w:lang w:val="en-US"/>
        </w:rPr>
        <w:t>q</w:t>
      </w:r>
      <w:r w:rsidRPr="004503E9">
        <w:rPr>
          <w:vertAlign w:val="subscript"/>
          <w:lang w:val="en-US"/>
        </w:rPr>
        <w:t>i</w:t>
      </w:r>
      <w:r w:rsidRPr="004503E9">
        <w:t>’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 xml:space="preserve">Машиной Тьюринга называется совокупность </w:t>
      </w:r>
      <w:r w:rsidRPr="00E86999">
        <w:rPr>
          <w:rFonts w:cs="Times New Roman"/>
        </w:rPr>
        <w:t>&lt;</w:t>
      </w:r>
      <w:r>
        <w:rPr>
          <w:rFonts w:cs="Times New Roman"/>
        </w:rPr>
        <w:t xml:space="preserve">А, </w:t>
      </w:r>
      <w:r>
        <w:rPr>
          <w:rFonts w:cs="Times New Roman"/>
        </w:rPr>
        <w:t>λ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Q</w:t>
      </w:r>
      <w:r w:rsidRPr="00E86999">
        <w:rPr>
          <w:rFonts w:cs="Times New Roman"/>
        </w:rPr>
        <w:t xml:space="preserve">, </w:t>
      </w:r>
      <w:r>
        <w:rPr>
          <w:rFonts w:cs="Times New Roman"/>
          <w:lang w:val="en-US"/>
        </w:rPr>
        <w:t>q</w:t>
      </w:r>
      <w:r w:rsidRPr="00E86999">
        <w:rPr>
          <w:rFonts w:cs="Times New Roman"/>
          <w:vertAlign w:val="subscript"/>
        </w:rPr>
        <w:t>1</w:t>
      </w:r>
      <w:r w:rsidRPr="00E86999">
        <w:rPr>
          <w:rFonts w:cs="Times New Roman"/>
        </w:rPr>
        <w:t xml:space="preserve">, </w:t>
      </w:r>
      <w:r>
        <w:rPr>
          <w:rFonts w:cs="Times New Roman"/>
        </w:rPr>
        <w:t>δ</w:t>
      </w:r>
      <w:r w:rsidRPr="00E86999">
        <w:rPr>
          <w:rFonts w:cs="Times New Roman"/>
        </w:rPr>
        <w:t>&gt;</w:t>
      </w:r>
      <w:r>
        <w:rPr>
          <w:rFonts w:cs="Times New Roman"/>
        </w:rPr>
        <w:t xml:space="preserve">, где </w:t>
      </w:r>
    </w:p>
    <w:p w:rsidR="00E86999" w:rsidRDefault="00E86999" w:rsidP="00E86999">
      <w:pPr>
        <w:ind w:firstLine="0"/>
      </w:pPr>
      <w:r>
        <w:rPr>
          <w:rFonts w:cs="Times New Roman"/>
        </w:rPr>
        <w:t>А –</w:t>
      </w:r>
      <w:r>
        <w:t xml:space="preserve"> Алфавит</w:t>
      </w:r>
    </w:p>
    <w:p w:rsidR="00E86999" w:rsidRPr="00E86999" w:rsidRDefault="00E86999" w:rsidP="00E86999">
      <w:pPr>
        <w:ind w:firstLine="0"/>
      </w:pPr>
      <w:r>
        <w:rPr>
          <w:rFonts w:cs="Times New Roman"/>
        </w:rPr>
        <w:t>λ</w:t>
      </w:r>
      <w:r>
        <w:rPr>
          <w:rFonts w:cs="Times New Roman"/>
        </w:rPr>
        <w:t xml:space="preserve"> – Пустые значения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  <w:lang w:val="en-US"/>
        </w:rPr>
        <w:t>Q</w:t>
      </w:r>
      <w:r>
        <w:rPr>
          <w:rFonts w:cs="Times New Roman"/>
        </w:rPr>
        <w:t xml:space="preserve"> – Множество состояний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  <w:lang w:val="en-US"/>
        </w:rPr>
        <w:t>q</w:t>
      </w:r>
      <w:r w:rsidRPr="00E86999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–</w:t>
      </w:r>
      <w:r w:rsidRPr="00E86999">
        <w:rPr>
          <w:rFonts w:cs="Times New Roman"/>
        </w:rPr>
        <w:t xml:space="preserve"> </w:t>
      </w:r>
      <w:r>
        <w:rPr>
          <w:rFonts w:cs="Times New Roman"/>
        </w:rPr>
        <w:t>Первое состояние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>δ</w:t>
      </w:r>
      <w:r>
        <w:rPr>
          <w:rFonts w:cs="Times New Roman"/>
        </w:rPr>
        <w:t xml:space="preserve"> </w:t>
      </w:r>
      <w:r w:rsidRPr="00E86999">
        <w:rPr>
          <w:rFonts w:cs="Times New Roman"/>
        </w:rPr>
        <w:t>–</w:t>
      </w:r>
      <w:r w:rsidRPr="00E86999">
        <w:t xml:space="preserve"> </w:t>
      </w:r>
      <w:r>
        <w:rPr>
          <w:rFonts w:cs="Times New Roman"/>
        </w:rPr>
        <w:t>Множество команд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>Пример</w:t>
      </w:r>
      <w:r w:rsidRPr="00E86999">
        <w:rPr>
          <w:rFonts w:cs="Times New Roman"/>
        </w:rPr>
        <w:t xml:space="preserve">: </w:t>
      </w:r>
      <w:r>
        <w:rPr>
          <w:rFonts w:cs="Times New Roman"/>
        </w:rPr>
        <w:t>бесконечно двигаясь вправо заполнит</w:t>
      </w:r>
      <w:bookmarkStart w:id="0" w:name="_GoBack"/>
      <w:bookmarkEnd w:id="0"/>
      <w:r>
        <w:rPr>
          <w:rFonts w:cs="Times New Roman"/>
        </w:rPr>
        <w:t>ь всю ленту единицами.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>Существует 3 способа представления алгоритма Тьюринга</w:t>
      </w:r>
    </w:p>
    <w:p w:rsidR="00A34059" w:rsidRPr="00E86999" w:rsidRDefault="00A34059" w:rsidP="00E86999">
      <w:pPr>
        <w:ind w:firstLine="0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B0F671B" wp14:editId="0BBCA0E0">
            <wp:extent cx="5940425" cy="3000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45" w:rsidRPr="00163245" w:rsidRDefault="00163245" w:rsidP="00163245"/>
    <w:sectPr w:rsidR="00163245" w:rsidRPr="00163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B0041"/>
    <w:rsid w:val="00163245"/>
    <w:rsid w:val="001E2E47"/>
    <w:rsid w:val="0039070B"/>
    <w:rsid w:val="004503E9"/>
    <w:rsid w:val="00654CE5"/>
    <w:rsid w:val="00A34059"/>
    <w:rsid w:val="00E86999"/>
    <w:rsid w:val="00F6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B355D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Блинчик</cp:lastModifiedBy>
  <cp:revision>2</cp:revision>
  <dcterms:created xsi:type="dcterms:W3CDTF">2021-02-09T05:28:00Z</dcterms:created>
  <dcterms:modified xsi:type="dcterms:W3CDTF">2021-02-09T07:37:00Z</dcterms:modified>
</cp:coreProperties>
</file>