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E5799"/>
          <w:sz w:val="28"/>
          <w:szCs w:val="28"/>
        </w:rPr>
        <w:t xml:space="preserve">INSTITUT SUPERIEUR D'INFORMATIQUE DE DAKAR</w:t>
      </w:r>
    </w:p>
    <w:p>
      <w:pPr>
        <w:spacing w:before="0" w:after="480"/>
        <w:jc w:val="center"/>
      </w:pPr>
      <w:r>
        <w:rPr>
          <w:rFonts w:ascii="Arial" w:cs="Arial" w:eastAsia="Arial" w:hAnsi="Arial"/>
          <w:color w:val="444444"/>
          <w:sz w:val="24"/>
          <w:szCs w:val="24"/>
        </w:rPr>
        <w:t xml:space="preserve">Departement Data Science &amp; Intelligence Artificielle</w:t>
      </w:r>
    </w:p>
    <w:p>
      <w:pPr>
        <w:pBdr>
          <w:top w:val="single" w:color="1E5799" w:sz="6" w:space="1"/>
          <w:bottom w:val="single" w:color="1E5799" w:sz="6" w:space="1"/>
        </w:pBdr>
        <w:spacing w:before="240" w:after="240"/>
        <w:jc w:val="center"/>
      </w:pPr>
      <w:r>
        <w:rPr>
          <w:rFonts w:ascii="Arial" w:cs="Arial" w:eastAsia="Arial" w:hAnsi="Arial"/>
          <w:b/>
          <w:bCs/>
          <w:color w:val="1E5799"/>
          <w:sz w:val="40"/>
          <w:szCs w:val="40"/>
        </w:rPr>
        <w:t xml:space="preserve">RAPPORT TECHNIQUE</w:t>
      </w:r>
    </w:p>
    <w:p>
      <w:pPr>
        <w:spacing w:before="240" w:after="120"/>
        <w:jc w:val="center"/>
      </w:pPr>
      <w:r>
        <w:rPr>
          <w:rFonts w:ascii="Arial" w:cs="Arial" w:eastAsia="Arial" w:hAnsi="Arial"/>
          <w:b/>
          <w:bCs/>
          <w:color w:val="333333"/>
          <w:sz w:val="48"/>
          <w:szCs w:val="48"/>
        </w:rPr>
        <w:t xml:space="preserve">PROJET P-10</w:t>
      </w:r>
    </w:p>
    <w:p>
      <w:pPr>
        <w:spacing w:before="0" w:after="480"/>
        <w:jc w:val="center"/>
      </w:pPr>
      <w:r>
        <w:rPr>
          <w:rFonts w:ascii="Arial" w:cs="Arial" w:eastAsia="Arial" w:hAnsi="Arial"/>
          <w:b/>
          <w:bCs/>
          <w:color w:val="444444"/>
          <w:sz w:val="28"/>
          <w:szCs w:val="28"/>
        </w:rPr>
        <w:t xml:space="preserve">Plateforme Intelligente de Detection de Maladies et d'Aide au Diagnostic Medical</w:t>
      </w:r>
    </w:p>
    <w:p>
      <w:pPr>
        <w:spacing w:before="240" w:after="120"/>
        <w:jc w:val="center"/>
      </w:pPr>
      <w:r>
        <w:rPr>
          <w:rFonts w:ascii="Arial" w:cs="Arial" w:eastAsia="Arial" w:hAnsi="Arial"/>
          <w:color w:val="666666"/>
          <w:sz w:val="22"/>
          <w:szCs w:val="22"/>
        </w:rPr>
        <w:t xml:space="preserve">Realise par :</w:t>
      </w:r>
    </w:p>
    <w:p>
      <w:pPr>
        <w:spacing w:before="0" w:after="60"/>
        <w:jc w:val="center"/>
      </w:pPr>
      <w:r>
        <w:rPr>
          <w:rFonts w:ascii="Arial" w:cs="Arial" w:eastAsia="Arial" w:hAnsi="Arial"/>
          <w:b/>
          <w:bCs/>
          <w:color w:val="1E5799"/>
          <w:sz w:val="28"/>
          <w:szCs w:val="28"/>
        </w:rPr>
        <w:t xml:space="preserve">ROKHAYA BA</w:t>
      </w:r>
    </w:p>
    <w:p>
      <w:pPr>
        <w:spacing w:before="0" w:after="240"/>
        <w:jc w:val="center"/>
      </w:pPr>
      <w:r>
        <w:rPr>
          <w:rFonts w:ascii="Arial" w:cs="Arial" w:eastAsia="Arial" w:hAnsi="Arial"/>
          <w:b/>
          <w:bCs/>
          <w:color w:val="1E5799"/>
          <w:sz w:val="28"/>
          <w:szCs w:val="28"/>
        </w:rPr>
        <w:t xml:space="preserve">SERIGNE MOUSTAPHA BADIANE</w:t>
      </w:r>
    </w:p>
    <w:p>
      <w:pPr>
        <w:spacing w:before="120" w:after="60"/>
        <w:jc w:val="center"/>
      </w:pPr>
      <w:r>
        <w:rPr>
          <w:rFonts w:ascii="Arial" w:cs="Arial" w:eastAsia="Arial" w:hAnsi="Arial"/>
          <w:color w:val="444444"/>
          <w:sz w:val="22"/>
          <w:szCs w:val="22"/>
        </w:rPr>
        <w:t xml:space="preserve">Filiere : L3 DSBD</w:t>
      </w:r>
    </w:p>
    <w:p>
      <w:pPr>
        <w:spacing w:before="0" w:after="60"/>
        <w:jc w:val="center"/>
      </w:pPr>
      <w:r>
        <w:rPr>
          <w:rFonts w:ascii="Arial" w:cs="Arial" w:eastAsia="Arial" w:hAnsi="Arial"/>
          <w:color w:val="444444"/>
          <w:sz w:val="22"/>
          <w:szCs w:val="22"/>
        </w:rPr>
        <w:t xml:space="preserve">Responsable pedagogique : M. LAM Baye Sabarane</w:t>
      </w:r>
    </w:p>
    <w:p>
      <w:pPr>
        <w:spacing w:before="0" w:after="60"/>
        <w:jc w:val="center"/>
      </w:pPr>
      <w:r>
        <w:rPr>
          <w:rFonts w:ascii="Arial" w:cs="Arial" w:eastAsia="Arial" w:hAnsi="Arial"/>
          <w:color w:val="444444"/>
          <w:sz w:val="22"/>
          <w:szCs w:val="22"/>
        </w:rPr>
        <w:t xml:space="preserve">Cours : AWS Academy Cloud Foundations</w:t>
      </w:r>
    </w:p>
    <w:p>
      <w:pPr>
        <w:spacing w:before="0" w:after="60"/>
        <w:jc w:val="center"/>
      </w:pPr>
      <w:r>
        <w:rPr>
          <w:rFonts w:ascii="Arial" w:cs="Arial" w:eastAsia="Arial" w:hAnsi="Arial"/>
          <w:color w:val="444444"/>
          <w:sz w:val="22"/>
          <w:szCs w:val="22"/>
        </w:rPr>
        <w:t xml:space="preserve">Annee Academique : 2025 - 2026</w:t>
      </w:r>
    </w:p>
    <w:p>
      <w:r>
        <w:br w:type="page"/>
      </w:r>
    </w:p>
    <w:p>
      <w:pPr>
        <w:pStyle w:val="Heading1"/>
        <w:spacing w:before="360" w:after="180"/>
      </w:pPr>
      <w:r>
        <w:rPr>
          <w:rFonts w:ascii="Arial" w:cs="Arial" w:eastAsia="Arial" w:hAnsi="Arial"/>
          <w:b/>
          <w:bCs/>
          <w:color w:val="1E5799"/>
          <w:sz w:val="32"/>
          <w:szCs w:val="32"/>
        </w:rPr>
        <w:t xml:space="preserve">1. Introduction et Contexte</w:t>
      </w:r>
    </w:p>
    <w:p>
      <w:pPr>
        <w:spacing w:before="80" w:after="80" w:line="320"/>
        <w:jc w:val="both"/>
      </w:pPr>
      <w:r>
        <w:rPr>
          <w:rFonts w:ascii="Arial" w:cs="Arial" w:eastAsia="Arial" w:hAnsi="Arial"/>
          <w:sz w:val="22"/>
          <w:szCs w:val="22"/>
        </w:rPr>
        <w:t xml:space="preserve">L'Afrique subsaharienne fait face a un paradoxe sanitaire majeur : elle supporte 57% du fardeau mondial des maladies, mais ne dispose que de 3% des professionnels de sante mondiaux (OMS, 2023). Au Senegal, on compte 1 medecin pour 10 000 habitants, contre 1 pour 300 en France. Des pathologies comme le diabete de type 2 et le cancer du sein sont diagnostiquees en moyenne 3 a 5 ans trop tard, reduisant drastiquement les chances de guerison.</w:t>
      </w:r>
    </w:p>
    <w:p>
      <w:pPr>
        <w:spacing w:before="60" w:after="60"/>
      </w:pPr>
      <w:r>
        <w:t xml:space="preserve"/>
      </w:r>
    </w:p>
    <w:p>
      <w:pPr>
        <w:spacing w:before="80" w:after="80" w:line="320"/>
        <w:jc w:val="both"/>
      </w:pPr>
      <w:r>
        <w:rPr>
          <w:rFonts w:ascii="Arial" w:cs="Arial" w:eastAsia="Arial" w:hAnsi="Arial"/>
          <w:sz w:val="22"/>
          <w:szCs w:val="22"/>
        </w:rPr>
        <w:t xml:space="preserve">Dans ce contexte, l'intelligence artificielle appliquee a la medecine represente une opportunite historique pour democratiser l'acces au diagnostic de qualite. C'est dans cette optique que nous avons developpe MediScan Africa, une plateforme web de detection intelligente de maladies deployee sur Amazon Web Services (AWS).</w:t>
      </w:r>
    </w:p>
    <w:p>
      <w:pPr>
        <w:spacing w:before="60" w:after="60"/>
      </w:pPr>
      <w:r>
        <w:t xml:space="preserve"/>
      </w:r>
    </w:p>
    <w:p>
      <w:pPr>
        <w:spacing w:before="80" w:after="80" w:line="320"/>
        <w:jc w:val="both"/>
      </w:pPr>
      <w:r>
        <w:rPr>
          <w:rFonts w:ascii="Arial" w:cs="Arial" w:eastAsia="Arial" w:hAnsi="Arial"/>
          <w:sz w:val="22"/>
          <w:szCs w:val="22"/>
        </w:rPr>
        <w:t xml:space="preserve">Ce rapport presente l'architecture technique, les choix methodologiques, les resultats obtenus et l'infrastructure cloud mise en place dans le cadre du cours AWS Academy Cloud Foundations.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1.1 Objectifs du projet</w:t>
      </w:r>
    </w:p>
    <w:p>
      <w:pPr>
        <w:pStyle w:val="ListParagraph"/>
        <w:numPr>
          <w:ilvl w:val="0"/>
          <w:numId w:val="2"/>
        </w:numPr>
        <w:spacing w:before="60" w:after="60"/>
      </w:pPr>
      <w:r>
        <w:rPr>
          <w:rFonts w:ascii="Arial" w:cs="Arial" w:eastAsia="Arial" w:hAnsi="Arial"/>
          <w:sz w:val="22"/>
          <w:szCs w:val="22"/>
        </w:rPr>
        <w:t xml:space="preserve">Developper des modeles de Machine Learning capables de predire le diabete de type 2 et de classifier les tumeurs mammaires</w:t>
      </w:r>
    </w:p>
    <w:p>
      <w:pPr>
        <w:pStyle w:val="ListParagraph"/>
        <w:numPr>
          <w:ilvl w:val="0"/>
          <w:numId w:val="2"/>
        </w:numPr>
        <w:spacing w:before="60" w:after="60"/>
      </w:pPr>
      <w:r>
        <w:rPr>
          <w:rFonts w:ascii="Arial" w:cs="Arial" w:eastAsia="Arial" w:hAnsi="Arial"/>
          <w:sz w:val="22"/>
          <w:szCs w:val="22"/>
        </w:rPr>
        <w:t xml:space="preserve">Deployer ces modeles via une API REST Flask accessible publiquement</w:t>
      </w:r>
    </w:p>
    <w:p>
      <w:pPr>
        <w:pStyle w:val="ListParagraph"/>
        <w:numPr>
          <w:ilvl w:val="0"/>
          <w:numId w:val="2"/>
        </w:numPr>
        <w:spacing w:before="60" w:after="60"/>
      </w:pPr>
      <w:r>
        <w:rPr>
          <w:rFonts w:ascii="Arial" w:cs="Arial" w:eastAsia="Arial" w:hAnsi="Arial"/>
          <w:sz w:val="22"/>
          <w:szCs w:val="22"/>
        </w:rPr>
        <w:t xml:space="preserve">Heberger l'infrastructure sur AWS en respectant les bonnes pratiques de securite (IAM, Security Groups, VPC)</w:t>
      </w:r>
    </w:p>
    <w:p>
      <w:pPr>
        <w:pStyle w:val="ListParagraph"/>
        <w:numPr>
          <w:ilvl w:val="0"/>
          <w:numId w:val="2"/>
        </w:numPr>
        <w:spacing w:before="60" w:after="60"/>
      </w:pPr>
      <w:r>
        <w:rPr>
          <w:rFonts w:ascii="Arial" w:cs="Arial" w:eastAsia="Arial" w:hAnsi="Arial"/>
          <w:sz w:val="22"/>
          <w:szCs w:val="22"/>
        </w:rPr>
        <w:t xml:space="preserve">Mettre en place un systeme de monitoring avec Amazon CloudWatch</w:t>
      </w:r>
    </w:p>
    <w:p>
      <w:pPr>
        <w:spacing w:before="60" w:after="60"/>
      </w:pPr>
      <w:r>
        <w:t xml:space="preserve"/>
      </w:r>
    </w:p>
    <w:p>
      <w:pPr>
        <w:spacing w:before="80" w:after="80" w:line="320"/>
        <w:jc w:val="both"/>
      </w:pPr>
      <w:r>
        <w:rPr>
          <w:rFonts w:ascii="Arial" w:cs="Arial" w:eastAsia="Arial" w:hAnsi="Arial"/>
          <w:i/>
          <w:iCs/>
          <w:color w:val="666666"/>
          <w:sz w:val="22"/>
          <w:szCs w:val="22"/>
        </w:rPr>
        <w:t xml:space="preserve">Note ethique : Ce projet est un exercice academique realise dans le cadre du cours AWS Cloud Foundations. Les modeles produits sont a visee pedagogique et ne doivent en aucun cas etre utilises dans un contexte medical reel.</w:t>
      </w:r>
    </w:p>
    <w:p>
      <w:r>
        <w:br w:type="page"/>
      </w:r>
    </w:p>
    <w:p>
      <w:pPr>
        <w:pStyle w:val="Heading1"/>
        <w:spacing w:before="360" w:after="180"/>
      </w:pPr>
      <w:r>
        <w:rPr>
          <w:rFonts w:ascii="Arial" w:cs="Arial" w:eastAsia="Arial" w:hAnsi="Arial"/>
          <w:b/>
          <w:bCs/>
          <w:color w:val="1E5799"/>
          <w:sz w:val="32"/>
          <w:szCs w:val="32"/>
        </w:rPr>
        <w:t xml:space="preserve">2. Architecture de la Solution</w:t>
      </w:r>
    </w:p>
    <w:p>
      <w:pPr>
        <w:pStyle w:val="Heading2"/>
        <w:spacing w:before="240" w:after="120"/>
      </w:pPr>
      <w:r>
        <w:rPr>
          <w:rFonts w:ascii="Arial" w:cs="Arial" w:eastAsia="Arial" w:hAnsi="Arial"/>
          <w:b/>
          <w:bCs/>
          <w:color w:val="2E75B6"/>
          <w:sz w:val="26"/>
          <w:szCs w:val="26"/>
        </w:rPr>
        <w:t xml:space="preserve">2.1 Vue d'ensemble</w:t>
      </w:r>
    </w:p>
    <w:p>
      <w:pPr>
        <w:spacing w:before="80" w:after="80" w:line="320"/>
        <w:jc w:val="both"/>
      </w:pPr>
      <w:r>
        <w:rPr>
          <w:rFonts w:ascii="Arial" w:cs="Arial" w:eastAsia="Arial" w:hAnsi="Arial"/>
          <w:sz w:val="22"/>
          <w:szCs w:val="22"/>
        </w:rPr>
        <w:t xml:space="preserve">La solution MediScan Africa s'articule autour de trois composantes principales : un module de Machine Learning, une API REST Flask, et une infrastructure AWS.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Composante</w:t>
            </w:r>
          </w:p>
        </w:tc>
        <w:tc>
          <w:tcPr>
            <w:tcW w:type="dxa" w:w="30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Technologie</w:t>
            </w:r>
          </w:p>
        </w:tc>
        <w:tc>
          <w:tcPr>
            <w:tcW w:type="dxa" w:w="3026"/>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Machine Learning</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Python, scikit-learn</w:t>
            </w:r>
          </w:p>
        </w:tc>
        <w:tc>
          <w:tcPr>
            <w:tcW w:type="dxa" w:w="3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Entrainement et prediction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 (Python)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entre utilisateur et modeles</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Serveur</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Amazon EC2 t2.micro</w:t>
            </w:r>
          </w:p>
        </w:tc>
        <w:tc>
          <w:tcPr>
            <w:tcW w:type="dxa" w:w="3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Hebergement de l'API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Stockage modeles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S3</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Fichiers .pkl versionnes</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Base de donnees</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Amazon RDS MySQL</w:t>
            </w:r>
          </w:p>
        </w:tc>
        <w:tc>
          <w:tcPr>
            <w:tcW w:type="dxa" w:w="3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Historique des consultations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IAM, Security Groups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Controle des acces</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Monitoring</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Amazon CloudWatch</w:t>
            </w:r>
          </w:p>
        </w:tc>
        <w:tc>
          <w:tcPr>
            <w:tcW w:type="dxa" w:w="3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Surveillance en temps reel</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2.2 Infrastructure AWS (Modules M4 a M10)</w:t>
      </w:r>
    </w:p>
    <w:p>
      <w:pPr>
        <w:spacing w:before="80" w:after="80" w:line="320"/>
        <w:jc w:val="both"/>
      </w:pPr>
      <w:r>
        <w:rPr>
          <w:rFonts w:ascii="Arial" w:cs="Arial" w:eastAsia="Arial" w:hAnsi="Arial"/>
          <w:sz w:val="22"/>
          <w:szCs w:val="22"/>
        </w:rPr>
        <w:t xml:space="preserve">L'infrastructure est deployee sur la region eu-west-1 (Irlande) et mobilise les services suivants :</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EC2 t2.micro (Module M6) : serveur hebergeant l'API Flask, accessible sur le port 5000</w:t>
      </w:r>
    </w:p>
    <w:p>
      <w:pPr>
        <w:pStyle w:val="ListParagraph"/>
        <w:numPr>
          <w:ilvl w:val="0"/>
          <w:numId w:val="2"/>
        </w:numPr>
        <w:spacing w:before="60" w:after="60"/>
      </w:pPr>
      <w:r>
        <w:rPr>
          <w:rFonts w:ascii="Arial" w:cs="Arial" w:eastAsia="Arial" w:hAnsi="Arial"/>
          <w:sz w:val="22"/>
          <w:szCs w:val="22"/>
        </w:rPr>
        <w:t xml:space="preserve">S3 (Module M7) : stockage des modeles serialises (.pkl), versioning active, chiffrement SSE-S3</w:t>
      </w:r>
    </w:p>
    <w:p>
      <w:pPr>
        <w:pStyle w:val="ListParagraph"/>
        <w:numPr>
          <w:ilvl w:val="0"/>
          <w:numId w:val="2"/>
        </w:numPr>
        <w:spacing w:before="60" w:after="60"/>
      </w:pPr>
      <w:r>
        <w:rPr>
          <w:rFonts w:ascii="Arial" w:cs="Arial" w:eastAsia="Arial" w:hAnsi="Arial"/>
          <w:sz w:val="22"/>
          <w:szCs w:val="22"/>
        </w:rPr>
        <w:t xml:space="preserve">RDS MySQL (Module M8) : base de donnees relationnelle en sous-reseau prive</w:t>
      </w:r>
    </w:p>
    <w:p>
      <w:pPr>
        <w:pStyle w:val="ListParagraph"/>
        <w:numPr>
          <w:ilvl w:val="0"/>
          <w:numId w:val="2"/>
        </w:numPr>
        <w:spacing w:before="60" w:after="60"/>
      </w:pPr>
      <w:r>
        <w:rPr>
          <w:rFonts w:ascii="Arial" w:cs="Arial" w:eastAsia="Arial" w:hAnsi="Arial"/>
          <w:sz w:val="22"/>
          <w:szCs w:val="22"/>
        </w:rPr>
        <w:t xml:space="preserve">IAM Roles (Module M4) : roles a privileges minimaux pour EC2 et Lambda</w:t>
      </w:r>
    </w:p>
    <w:p>
      <w:pPr>
        <w:pStyle w:val="ListParagraph"/>
        <w:numPr>
          <w:ilvl w:val="0"/>
          <w:numId w:val="2"/>
        </w:numPr>
        <w:spacing w:before="60" w:after="60"/>
      </w:pPr>
      <w:r>
        <w:rPr>
          <w:rFonts w:ascii="Arial" w:cs="Arial" w:eastAsia="Arial" w:hAnsi="Arial"/>
          <w:sz w:val="22"/>
          <w:szCs w:val="22"/>
        </w:rPr>
        <w:t xml:space="preserve">Security Groups (Module M5) : port 22 (SSH) restreint a l'IP du developpeur, port 5000 ouvert en HTTP</w:t>
      </w:r>
    </w:p>
    <w:p>
      <w:pPr>
        <w:pStyle w:val="ListParagraph"/>
        <w:numPr>
          <w:ilvl w:val="0"/>
          <w:numId w:val="2"/>
        </w:numPr>
        <w:spacing w:before="60" w:after="60"/>
      </w:pPr>
      <w:r>
        <w:rPr>
          <w:rFonts w:ascii="Arial" w:cs="Arial" w:eastAsia="Arial" w:hAnsi="Arial"/>
          <w:sz w:val="22"/>
          <w:szCs w:val="22"/>
        </w:rPr>
        <w:t xml:space="preserve">CloudWatch (Module M10) : dashboard unifie, alarmes sur latence et erreurs</w:t>
      </w:r>
    </w:p>
    <w:p>
      <w:r>
        <w:br w:type="page"/>
      </w:r>
    </w:p>
    <w:p>
      <w:pPr>
        <w:pStyle w:val="Heading1"/>
        <w:spacing w:before="360" w:after="180"/>
      </w:pPr>
      <w:r>
        <w:rPr>
          <w:rFonts w:ascii="Arial" w:cs="Arial" w:eastAsia="Arial" w:hAnsi="Arial"/>
          <w:b/>
          <w:bCs/>
          <w:color w:val="1E5799"/>
          <w:sz w:val="32"/>
          <w:szCs w:val="32"/>
        </w:rPr>
        <w:t xml:space="preserve">3. Machine Learning</w:t>
      </w:r>
    </w:p>
    <w:p>
      <w:pPr>
        <w:pStyle w:val="Heading2"/>
        <w:spacing w:before="240" w:after="120"/>
      </w:pPr>
      <w:r>
        <w:rPr>
          <w:rFonts w:ascii="Arial" w:cs="Arial" w:eastAsia="Arial" w:hAnsi="Arial"/>
          <w:b/>
          <w:bCs/>
          <w:color w:val="2E75B6"/>
          <w:sz w:val="26"/>
          <w:szCs w:val="26"/>
        </w:rPr>
        <w:t xml:space="preserve">3.1 Scenario A — Prediction du Diabete de Type 2</w:t>
      </w:r>
    </w:p>
    <w:p>
      <w:pPr>
        <w:pStyle w:val="Heading3"/>
        <w:spacing w:before="180" w:after="80"/>
      </w:pPr>
      <w:r>
        <w:rPr>
          <w:rFonts w:ascii="Arial" w:cs="Arial" w:eastAsia="Arial" w:hAnsi="Arial"/>
          <w:b/>
          <w:bCs/>
          <w:color w:val="333333"/>
          <w:sz w:val="24"/>
          <w:szCs w:val="24"/>
        </w:rPr>
        <w:t xml:space="preserve">Dataset : Pima Indians Diabetes (UCI / Kaggle)</w:t>
      </w:r>
    </w:p>
    <w:p>
      <w:pPr>
        <w:spacing w:before="80" w:after="80" w:line="320"/>
        <w:jc w:val="both"/>
      </w:pPr>
      <w:r>
        <w:rPr>
          <w:rFonts w:ascii="Arial" w:cs="Arial" w:eastAsia="Arial" w:hAnsi="Arial"/>
          <w:sz w:val="22"/>
          <w:szCs w:val="22"/>
        </w:rPr>
        <w:t xml:space="preserve">Le dataset Pima Indians Diabetes contient des donnees medicales de 768 patientes feminines d'origine amérindienne (Pima Indians, Arizona). Chaque patiente est decrite par 8 mesures biologiques et diagnostiquee diabetique (1) ou non (0).</w:t>
      </w:r>
    </w:p>
    <w:p>
      <w:pPr>
        <w:spacing w:before="60" w:after="6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1526"/>
      </w:tblGrid>
      <w:tr>
        <w:trPr>
          <w:tblHeader/>
        </w:trPr>
        <w:tc>
          <w:tcPr>
            <w:tcW w:type="dxa" w:w="25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40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526"/>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Exemple</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Pregnancies</w:t>
            </w:r>
          </w:p>
        </w:tc>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Nombre de grossesses</w:t>
            </w:r>
          </w:p>
        </w:tc>
        <w:tc>
          <w:tcPr>
            <w:tcW w:type="dxa" w:w="1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Glucose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Glycemie plasmatique (mg/dL)</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148</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BloodPressure</w:t>
            </w:r>
          </w:p>
        </w:tc>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Pression arterielle diastolique (mmHg)</w:t>
            </w:r>
          </w:p>
        </w:tc>
        <w:tc>
          <w:tcPr>
            <w:tcW w:type="dxa" w:w="1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72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SkinThickness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Epaisseur du pli cutane tricipital (mm)</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Insulin</w:t>
            </w:r>
          </w:p>
        </w:tc>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Insuline serique 2h (muU/mL)</w:t>
            </w:r>
          </w:p>
        </w:tc>
        <w:tc>
          <w:tcPr>
            <w:tcW w:type="dxa" w:w="1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BMI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Indice de Masse Corporelle (kg/m2)</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DiabetesPedigreeFunction</w:t>
            </w:r>
          </w:p>
        </w:tc>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Score de risque genetique familial</w:t>
            </w:r>
          </w:p>
        </w:tc>
        <w:tc>
          <w:tcPr>
            <w:tcW w:type="dxa" w:w="1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0.627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de la patiente (annees)</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r>
    </w:tbl>
    <w:p>
      <w:pPr>
        <w:spacing w:before="60" w:after="60"/>
      </w:pPr>
      <w:r>
        <w:t xml:space="preserve"/>
      </w:r>
    </w:p>
    <w:p>
      <w:pPr>
        <w:pStyle w:val="Heading3"/>
        <w:spacing w:before="180" w:after="80"/>
      </w:pPr>
      <w:r>
        <w:rPr>
          <w:rFonts w:ascii="Arial" w:cs="Arial" w:eastAsia="Arial" w:hAnsi="Arial"/>
          <w:b/>
          <w:bCs/>
          <w:color w:val="333333"/>
          <w:sz w:val="24"/>
          <w:szCs w:val="24"/>
        </w:rPr>
        <w:t xml:space="preserve">Preparation des donnees</w:t>
      </w:r>
    </w:p>
    <w:p>
      <w:pPr>
        <w:spacing w:before="80" w:after="80" w:line="320"/>
        <w:jc w:val="both"/>
      </w:pPr>
      <w:r>
        <w:rPr>
          <w:rFonts w:ascii="Arial" w:cs="Arial" w:eastAsia="Arial" w:hAnsi="Arial"/>
          <w:sz w:val="22"/>
          <w:szCs w:val="22"/>
        </w:rPr>
        <w:t xml:space="preserve">Le dataset presente un probleme important : les valeurs 0 pour Glucose, BloodPressure, SkinThickness, Insulin et BMI sont biologiquement impossibles. Ces zeros representent des donnees manquantes deguisees. Nous les avons remplaces par NaN et utilise une imputation par la mediane via SimpleImputer de scikit-learn.</w:t>
      </w:r>
    </w:p>
    <w:p>
      <w:pPr>
        <w:spacing w:before="60" w:after="60"/>
      </w:pPr>
      <w:r>
        <w:t xml:space="preserve"/>
      </w:r>
    </w:p>
    <w:p>
      <w:pPr>
        <w:pStyle w:val="Heading3"/>
        <w:spacing w:before="180" w:after="80"/>
      </w:pPr>
      <w:r>
        <w:rPr>
          <w:rFonts w:ascii="Arial" w:cs="Arial" w:eastAsia="Arial" w:hAnsi="Arial"/>
          <w:b/>
          <w:bCs/>
          <w:color w:val="333333"/>
          <w:sz w:val="24"/>
          <w:szCs w:val="24"/>
        </w:rPr>
        <w:t xml:space="preserve">Modele selectionne : Random Forest Classifier</w:t>
      </w:r>
    </w:p>
    <w:p>
      <w:pPr>
        <w:spacing w:before="80" w:after="80" w:line="320"/>
        <w:jc w:val="both"/>
      </w:pPr>
      <w:r>
        <w:rPr>
          <w:rFonts w:ascii="Arial" w:cs="Arial" w:eastAsia="Arial" w:hAnsi="Arial"/>
          <w:sz w:val="22"/>
          <w:szCs w:val="22"/>
        </w:rPr>
        <w:t xml:space="preserve">Apres comparaison de trois algorithmes (Regression Logistique, Random Forest, Gradient Boosting), le Random Forest a ete selectionne pour sa robustesse aux donnees medicales desequilibrees et sa capacite a gerer les valeurs manquantes.</w:t>
      </w:r>
    </w:p>
    <w:p>
      <w:pPr>
        <w:spacing w:before="60" w:after="6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526"/>
      </w:tblGrid>
      <w:tr>
        <w:trPr>
          <w:tblHeader/>
        </w:trPr>
        <w:tc>
          <w:tcPr>
            <w:tcW w:type="dxa" w:w="25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Metrique</w:t>
            </w:r>
          </w:p>
        </w:tc>
        <w:tc>
          <w:tcPr>
            <w:tcW w:type="dxa" w:w="20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c>
          <w:tcPr>
            <w:tcW w:type="dxa" w:w="3526"/>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Accuracy</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~0.77</w:t>
            </w:r>
          </w:p>
        </w:tc>
        <w:tc>
          <w:tcPr>
            <w:tcW w:type="dxa" w:w="3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77% de predictions correctes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Sensibilite (Recall)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~0.78</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 des diabetiques detectes</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Specificite</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~0.80</w:t>
            </w:r>
          </w:p>
        </w:tc>
        <w:tc>
          <w:tcPr>
            <w:tcW w:type="dxa" w:w="3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80% des sains correctement identifies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ROC-AUC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~0.85</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Excellente capacite discriminante</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VPP</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~0.69</w:t>
            </w:r>
          </w:p>
        </w:tc>
        <w:tc>
          <w:tcPr>
            <w:tcW w:type="dxa" w:w="3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69% des alarmes sont vraies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~0.86</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86% des negatifs sont vrais sains</w:t>
            </w:r>
          </w:p>
        </w:tc>
      </w:tr>
    </w:tbl>
    <w:p>
      <w:pPr>
        <w:spacing w:before="60" w:after="60"/>
      </w:pPr>
      <w:r>
        <w:t xml:space="preserve"/>
      </w:r>
    </w:p>
    <w:p>
      <w:pPr>
        <w:spacing w:before="80" w:after="80" w:line="320"/>
        <w:jc w:val="both"/>
      </w:pPr>
      <w:r>
        <w:rPr>
          <w:rFonts w:ascii="Arial" w:cs="Arial" w:eastAsia="Arial" w:hAnsi="Arial"/>
          <w:sz w:val="22"/>
          <w:szCs w:val="22"/>
        </w:rPr>
        <w:t xml:space="preserve">En medecine, la sensibilite est la metrique prioritaire : il vaut mieux generer une fausse alarme que de rater un patient diabetique. Notre modele privilegie donc le recall.</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3.2 Scenario B — Detection du Cancer du Sein</w:t>
      </w:r>
    </w:p>
    <w:p>
      <w:pPr>
        <w:pStyle w:val="Heading3"/>
        <w:spacing w:before="180" w:after="80"/>
      </w:pPr>
      <w:r>
        <w:rPr>
          <w:rFonts w:ascii="Arial" w:cs="Arial" w:eastAsia="Arial" w:hAnsi="Arial"/>
          <w:b/>
          <w:bCs/>
          <w:color w:val="333333"/>
          <w:sz w:val="24"/>
          <w:szCs w:val="24"/>
        </w:rPr>
        <w:t xml:space="preserve">Dataset : Breast Cancer Wisconsin Diagnostic (UCI)</w:t>
      </w:r>
    </w:p>
    <w:p>
      <w:pPr>
        <w:spacing w:before="80" w:after="80" w:line="320"/>
        <w:jc w:val="both"/>
      </w:pPr>
      <w:r>
        <w:rPr>
          <w:rFonts w:ascii="Arial" w:cs="Arial" w:eastAsia="Arial" w:hAnsi="Arial"/>
          <w:sz w:val="22"/>
          <w:szCs w:val="22"/>
        </w:rPr>
        <w:t xml:space="preserve">Le dataset Wisconsin contient 569 cas de biopsies mammaires decrits par 30 mesures morphologiques de cellules. L'objectif est de classifier chaque tumeur comme Maligne (M) ou Benigne (B).</w:t>
      </w:r>
    </w:p>
    <w:p>
      <w:pPr>
        <w:spacing w:before="60" w:after="60"/>
      </w:pPr>
      <w:r>
        <w:t xml:space="preserve"/>
      </w:r>
    </w:p>
    <w:p>
      <w:pPr>
        <w:spacing w:before="80" w:after="80" w:line="320"/>
        <w:jc w:val="both"/>
      </w:pPr>
      <w:r>
        <w:rPr>
          <w:rFonts w:ascii="Arial" w:cs="Arial" w:eastAsia="Arial" w:hAnsi="Arial"/>
          <w:sz w:val="22"/>
          <w:szCs w:val="22"/>
        </w:rPr>
        <w:t xml:space="preserve">Les 30 features sont organisees en 3 groupes de 10 mesures (mean, standard error, worst) : radius, texture, perimeter, area, smoothness, compactness, concavity, concave points, symmetry, fractal dimension.</w:t>
      </w:r>
    </w:p>
    <w:p>
      <w:pPr>
        <w:spacing w:before="60" w:after="60"/>
      </w:pPr>
      <w:r>
        <w:t xml:space="preserve"/>
      </w:r>
    </w:p>
    <w:p>
      <w:pPr>
        <w:pStyle w:val="Heading3"/>
        <w:spacing w:before="180" w:after="80"/>
      </w:pPr>
      <w:r>
        <w:rPr>
          <w:rFonts w:ascii="Arial" w:cs="Arial" w:eastAsia="Arial" w:hAnsi="Arial"/>
          <w:b/>
          <w:bCs/>
          <w:color w:val="333333"/>
          <w:sz w:val="24"/>
          <w:szCs w:val="24"/>
        </w:rPr>
        <w:t xml:space="preserve">Modele selectionne : Random Forest Classifier</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526"/>
      </w:tblGrid>
      <w:tr>
        <w:trPr>
          <w:tblHeader/>
        </w:trPr>
        <w:tc>
          <w:tcPr>
            <w:tcW w:type="dxa" w:w="25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Metrique</w:t>
            </w:r>
          </w:p>
        </w:tc>
        <w:tc>
          <w:tcPr>
            <w:tcW w:type="dxa" w:w="20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c>
          <w:tcPr>
            <w:tcW w:type="dxa" w:w="3526"/>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Accuracy</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~0.96</w:t>
            </w:r>
          </w:p>
        </w:tc>
        <w:tc>
          <w:tcPr>
            <w:tcW w:type="dxa" w:w="3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96% de predictions correctes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Sensibilite (Recall)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~0.97</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 des cancers detectes</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Specificite</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~0.97</w:t>
            </w:r>
          </w:p>
        </w:tc>
        <w:tc>
          <w:tcPr>
            <w:tcW w:type="dxa" w:w="3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97% des tumeurs benignes confirmees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ROC-AUC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Discrimination quasi-parfaite</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VPP (Precision)</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~0.95</w:t>
            </w:r>
          </w:p>
        </w:tc>
        <w:tc>
          <w:tcPr>
            <w:tcW w:type="dxa" w:w="3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95% des alarmes sont vraies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 des negatifs sont vrais benins</w:t>
            </w:r>
          </w:p>
        </w:tc>
      </w:tr>
    </w:tbl>
    <w:p>
      <w:pPr>
        <w:spacing w:before="60" w:after="60"/>
      </w:pPr>
      <w:r>
        <w:t xml:space="preserve"/>
      </w:r>
    </w:p>
    <w:p>
      <w:pPr>
        <w:spacing w:before="80" w:after="80" w:line="320"/>
        <w:jc w:val="both"/>
      </w:pPr>
      <w:r>
        <w:rPr>
          <w:rFonts w:ascii="Arial" w:cs="Arial" w:eastAsia="Arial" w:hAnsi="Arial"/>
          <w:sz w:val="22"/>
          <w:szCs w:val="22"/>
        </w:rPr>
        <w:t xml:space="preserve">Pour le cancer du sein, la precision (VPP) est aussi importante que la sensibilite : diagnostiquer a tort une tumeur benigne comme maligne a des consequences psychologiques graves pour la patiente.</w:t>
      </w:r>
    </w:p>
    <w:p>
      <w:r>
        <w:br w:type="page"/>
      </w:r>
    </w:p>
    <w:p>
      <w:pPr>
        <w:pStyle w:val="Heading1"/>
        <w:spacing w:before="360" w:after="180"/>
      </w:pPr>
      <w:r>
        <w:rPr>
          <w:rFonts w:ascii="Arial" w:cs="Arial" w:eastAsia="Arial" w:hAnsi="Arial"/>
          <w:b/>
          <w:bCs/>
          <w:color w:val="1E5799"/>
          <w:sz w:val="32"/>
          <w:szCs w:val="32"/>
        </w:rPr>
        <w:t xml:space="preserve">4. API REST Flask</w:t>
      </w:r>
    </w:p>
    <w:p>
      <w:pPr>
        <w:pStyle w:val="Heading2"/>
        <w:spacing w:before="240" w:after="120"/>
      </w:pPr>
      <w:r>
        <w:rPr>
          <w:rFonts w:ascii="Arial" w:cs="Arial" w:eastAsia="Arial" w:hAnsi="Arial"/>
          <w:b/>
          <w:bCs/>
          <w:color w:val="2E75B6"/>
          <w:sz w:val="26"/>
          <w:szCs w:val="26"/>
        </w:rPr>
        <w:t xml:space="preserve">4.1 Architecture de l'API</w:t>
      </w:r>
    </w:p>
    <w:p>
      <w:pPr>
        <w:spacing w:before="80" w:after="80" w:line="320"/>
        <w:jc w:val="both"/>
      </w:pPr>
      <w:r>
        <w:rPr>
          <w:rFonts w:ascii="Arial" w:cs="Arial" w:eastAsia="Arial" w:hAnsi="Arial"/>
          <w:sz w:val="22"/>
          <w:szCs w:val="22"/>
        </w:rPr>
        <w:t xml:space="preserve">L'API est developpee avec Flask (Python) et exposee sur le port 5000. Elle charge les modeles .pkl au demarrage depuis le systeme de fichiers local, et retourne les predictions en format JSON.</w:t>
      </w:r>
    </w:p>
    <w:p>
      <w:pPr>
        <w:spacing w:before="60" w:after="6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4526"/>
      </w:tblGrid>
      <w:tr>
        <w:trPr>
          <w:tblHeader/>
        </w:trPr>
        <w:tc>
          <w:tcPr>
            <w:tcW w:type="dxa" w:w="20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15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Methode</w:t>
            </w:r>
          </w:p>
        </w:tc>
        <w:tc>
          <w:tcPr>
            <w:tcW w:type="dxa" w:w="4526"/>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/health</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GET</w:t>
            </w:r>
          </w:p>
        </w:tc>
        <w:tc>
          <w:tcPr>
            <w:tcW w:type="dxa" w:w="4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Verification de l'etat de l'API (health check CloudWatch)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/diabete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Prediction du risque de diabete a partir de 8 features</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/cancer</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POST</w:t>
            </w:r>
          </w:p>
        </w:tc>
        <w:tc>
          <w:tcPr>
            <w:tcW w:type="dxa" w:w="4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Classification benin/malin a partir de 30 features</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4.2 Exemple de requete et reponse</w:t>
      </w:r>
    </w:p>
    <w:p>
      <w:pPr>
        <w:pStyle w:val="Heading3"/>
        <w:spacing w:before="180" w:after="80"/>
      </w:pPr>
      <w:r>
        <w:rPr>
          <w:rFonts w:ascii="Arial" w:cs="Arial" w:eastAsia="Arial" w:hAnsi="Arial"/>
          <w:b/>
          <w:bCs/>
          <w:color w:val="333333"/>
          <w:sz w:val="24"/>
          <w:szCs w:val="24"/>
        </w:rPr>
        <w:t xml:space="preserve">Requete POST /diabete</w:t>
      </w:r>
    </w:p>
    <w:p>
      <w:pPr>
        <w:shd w:fill="F5F5F5" w:val="clear"/>
        <w:spacing w:before="80" w:after="80"/>
      </w:pPr>
      <w:r>
        <w:rPr>
          <w:rFonts w:ascii="Courier New" w:cs="Courier New" w:eastAsia="Courier New" w:hAnsi="Courier New"/>
          <w:color w:val="333333"/>
          <w:sz w:val="18"/>
          <w:szCs w:val="18"/>
        </w:rPr>
        <w:t xml:space="preserve">{"Pregnancies":3,"Glucose":148,"BloodPressure":72,"SkinThickness":35,"Insulin":0,"BMI":33.6,"DiabetesPedigreeFunction":0.627,"Age":50}</w:t>
      </w:r>
    </w:p>
    <w:p>
      <w:pPr>
        <w:pStyle w:val="Heading3"/>
        <w:spacing w:before="180" w:after="80"/>
      </w:pPr>
      <w:r>
        <w:rPr>
          <w:rFonts w:ascii="Arial" w:cs="Arial" w:eastAsia="Arial" w:hAnsi="Arial"/>
          <w:b/>
          <w:bCs/>
          <w:color w:val="333333"/>
          <w:sz w:val="24"/>
          <w:szCs w:val="24"/>
        </w:rPr>
        <w:t xml:space="preserve">Reponse</w:t>
      </w:r>
    </w:p>
    <w:p>
      <w:pPr>
        <w:shd w:fill="F5F5F5" w:val="clear"/>
        <w:spacing w:before="80" w:after="80"/>
      </w:pPr>
      <w:r>
        <w:rPr>
          <w:rFonts w:ascii="Courier New" w:cs="Courier New" w:eastAsia="Courier New" w:hAnsi="Courier New"/>
          <w:color w:val="1E5799"/>
          <w:sz w:val="18"/>
          <w:szCs w:val="18"/>
        </w:rPr>
        <w:t xml:space="preserve">{"diagnostic": "diabete", "probabilite": 0.82}</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4.3 Gestion des erreurs</w:t>
      </w:r>
    </w:p>
    <w:p>
      <w:pPr>
        <w:spacing w:before="80" w:after="80" w:line="320"/>
        <w:jc w:val="both"/>
      </w:pPr>
      <w:r>
        <w:rPr>
          <w:rFonts w:ascii="Arial" w:cs="Arial" w:eastAsia="Arial" w:hAnsi="Arial"/>
          <w:sz w:val="22"/>
          <w:szCs w:val="22"/>
        </w:rPr>
        <w:t xml:space="preserve">L'API integre une gestion robuste des erreurs avec try/except. En cas de champ manquant, elle retourne un code HTTP 400 avec le nom du champ manquant. En cas d'erreur interne, elle retourne un code 500 avec le detail de l'erreur.</w:t>
      </w:r>
    </w:p>
    <w:p>
      <w:r>
        <w:br w:type="page"/>
      </w:r>
    </w:p>
    <w:p>
      <w:pPr>
        <w:pStyle w:val="Heading1"/>
        <w:spacing w:before="360" w:after="180"/>
      </w:pPr>
      <w:r>
        <w:rPr>
          <w:rFonts w:ascii="Arial" w:cs="Arial" w:eastAsia="Arial" w:hAnsi="Arial"/>
          <w:b/>
          <w:bCs/>
          <w:color w:val="1E5799"/>
          <w:sz w:val="32"/>
          <w:szCs w:val="32"/>
        </w:rPr>
        <w:t xml:space="preserve">5. Deploiement sur AWS</w:t>
      </w:r>
    </w:p>
    <w:p>
      <w:pPr>
        <w:pStyle w:val="Heading2"/>
        <w:spacing w:before="240" w:after="120"/>
      </w:pPr>
      <w:r>
        <w:rPr>
          <w:rFonts w:ascii="Arial" w:cs="Arial" w:eastAsia="Arial" w:hAnsi="Arial"/>
          <w:b/>
          <w:bCs/>
          <w:color w:val="2E75B6"/>
          <w:sz w:val="26"/>
          <w:szCs w:val="26"/>
        </w:rPr>
        <w:t xml:space="preserve">5.1 Instance EC2</w:t>
      </w:r>
    </w:p>
    <w:p>
      <w:pPr>
        <w:spacing w:before="80" w:after="80" w:line="320"/>
        <w:jc w:val="both"/>
      </w:pPr>
      <w:r>
        <w:rPr>
          <w:rFonts w:ascii="Arial" w:cs="Arial" w:eastAsia="Arial" w:hAnsi="Arial"/>
          <w:sz w:val="22"/>
          <w:szCs w:val="22"/>
        </w:rPr>
        <w:t xml:space="preserve">L'instance EC2 t2.micro a ete configuree avec les specifications suivantes :</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Parametre</w:t>
            </w:r>
          </w:p>
        </w:tc>
        <w:tc>
          <w:tcPr>
            <w:tcW w:type="dxa" w:w="5026"/>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r>
      <w:tr>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Type d'instance</w:t>
            </w:r>
          </w:p>
        </w:tc>
        <w:tc>
          <w:tcPr>
            <w:tcW w:type="dxa" w:w="5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t2.micro (Free Tier eligible)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AMI</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Linux 2023</w:t>
            </w:r>
          </w:p>
        </w:tc>
      </w:tr>
      <w:tr>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Region</w:t>
            </w:r>
          </w:p>
        </w:tc>
        <w:tc>
          <w:tcPr>
            <w:tcW w:type="dxa" w:w="5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eu-west-1 (Irlande)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Stockage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GB gp2</w:t>
            </w:r>
          </w:p>
        </w:tc>
      </w:tr>
      <w:tr>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IP publique</w:t>
            </w:r>
          </w:p>
        </w:tc>
        <w:tc>
          <w:tcPr>
            <w:tcW w:type="dxa" w:w="5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34.255.122.132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expose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 (HTTP)</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5.2 Securite (Module M4 et M5)</w:t>
      </w:r>
    </w:p>
    <w:p>
      <w:pPr>
        <w:spacing w:before="80" w:after="80" w:line="320"/>
        <w:jc w:val="both"/>
      </w:pPr>
      <w:r>
        <w:rPr>
          <w:rFonts w:ascii="Arial" w:cs="Arial" w:eastAsia="Arial" w:hAnsi="Arial"/>
          <w:sz w:val="22"/>
          <w:szCs w:val="22"/>
        </w:rPr>
        <w:t xml:space="preserve">La securite a ete configuree selon le principe du moindre privilege :</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Security Group EC2 : port 22 (SSH) restreint a l'adresse IP du developpeur uniquement</w:t>
      </w:r>
    </w:p>
    <w:p>
      <w:pPr>
        <w:pStyle w:val="ListParagraph"/>
        <w:numPr>
          <w:ilvl w:val="0"/>
          <w:numId w:val="2"/>
        </w:numPr>
        <w:spacing w:before="60" w:after="60"/>
      </w:pPr>
      <w:r>
        <w:rPr>
          <w:rFonts w:ascii="Arial" w:cs="Arial" w:eastAsia="Arial" w:hAnsi="Arial"/>
          <w:sz w:val="22"/>
          <w:szCs w:val="22"/>
        </w:rPr>
        <w:t xml:space="preserve">Security Group EC2 : port 5000 ouvert en entree (0.0.0.0/0) pour l'acces public a l'API</w:t>
      </w:r>
    </w:p>
    <w:p>
      <w:pPr>
        <w:pStyle w:val="ListParagraph"/>
        <w:numPr>
          <w:ilvl w:val="0"/>
          <w:numId w:val="2"/>
        </w:numPr>
        <w:spacing w:before="60" w:after="60"/>
      </w:pPr>
      <w:r>
        <w:rPr>
          <w:rFonts w:ascii="Arial" w:cs="Arial" w:eastAsia="Arial" w:hAnsi="Arial"/>
          <w:sz w:val="22"/>
          <w:szCs w:val="22"/>
        </w:rPr>
        <w:t xml:space="preserve">Security Group RDS : port 3306 ouvert uniquement depuis le Security Group EC2, jamais depuis Internet</w:t>
      </w:r>
    </w:p>
    <w:p>
      <w:pPr>
        <w:pStyle w:val="ListParagraph"/>
        <w:numPr>
          <w:ilvl w:val="0"/>
          <w:numId w:val="2"/>
        </w:numPr>
        <w:spacing w:before="60" w:after="60"/>
      </w:pPr>
      <w:r>
        <w:rPr>
          <w:rFonts w:ascii="Arial" w:cs="Arial" w:eastAsia="Arial" w:hAnsi="Arial"/>
          <w:sz w:val="22"/>
          <w:szCs w:val="22"/>
        </w:rPr>
        <w:t xml:space="preserve">IAM Role EC2 : permissions minimales (S3 lecture seule, CloudWatch logs)</w:t>
      </w:r>
    </w:p>
    <w:p>
      <w:pPr>
        <w:pStyle w:val="ListParagraph"/>
        <w:numPr>
          <w:ilvl w:val="0"/>
          <w:numId w:val="2"/>
        </w:numPr>
        <w:spacing w:before="60" w:after="60"/>
      </w:pPr>
      <w:r>
        <w:rPr>
          <w:rFonts w:ascii="Arial" w:cs="Arial" w:eastAsia="Arial" w:hAnsi="Arial"/>
          <w:sz w:val="22"/>
          <w:szCs w:val="22"/>
        </w:rPr>
        <w:t xml:space="preserve">Cle SSH (.pem) stockee localement, jamais dans le code source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5.3 Demarrage de l'API en arriere-plan</w:t>
      </w:r>
    </w:p>
    <w:p>
      <w:pPr>
        <w:spacing w:before="80" w:after="80" w:line="320"/>
        <w:jc w:val="both"/>
      </w:pPr>
      <w:r>
        <w:rPr>
          <w:rFonts w:ascii="Arial" w:cs="Arial" w:eastAsia="Arial" w:hAnsi="Arial"/>
          <w:sz w:val="22"/>
          <w:szCs w:val="22"/>
        </w:rPr>
        <w:t xml:space="preserve">L'API est lancee en arriere-plan sur le serveur avec la commande suivante, permettant a l'application de continuer a fonctionner apres la deconnexion SSH :</w:t>
      </w:r>
    </w:p>
    <w:p>
      <w:pPr>
        <w:shd w:fill="F5F5F5" w:val="clear"/>
        <w:spacing w:before="80" w:after="80"/>
      </w:pPr>
      <w:r>
        <w:rPr>
          <w:rFonts w:ascii="Courier New" w:cs="Courier New" w:eastAsia="Courier New" w:hAnsi="Courier New"/>
          <w:color w:val="1E5799"/>
          <w:sz w:val="18"/>
          <w:szCs w:val="18"/>
        </w:rPr>
        <w:t xml:space="preserve">python3 app.py &amp;</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5.4 Monitoring CloudWatch (Module M10)</w:t>
      </w:r>
    </w:p>
    <w:p>
      <w:pPr>
        <w:spacing w:before="80" w:after="80" w:line="320"/>
        <w:jc w:val="both"/>
      </w:pPr>
      <w:r>
        <w:rPr>
          <w:rFonts w:ascii="Arial" w:cs="Arial" w:eastAsia="Arial" w:hAnsi="Arial"/>
          <w:sz w:val="22"/>
          <w:szCs w:val="22"/>
        </w:rPr>
        <w:t xml:space="preserve">Un dashboard CloudWatch a ete configure pour surveiller les metriques cles de l'application :</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CPU de l'instance EC2 (alarme si &gt; 80%)</w:t>
      </w:r>
    </w:p>
    <w:p>
      <w:pPr>
        <w:pStyle w:val="ListParagraph"/>
        <w:numPr>
          <w:ilvl w:val="0"/>
          <w:numId w:val="2"/>
        </w:numPr>
        <w:spacing w:before="60" w:after="60"/>
      </w:pPr>
      <w:r>
        <w:rPr>
          <w:rFonts w:ascii="Arial" w:cs="Arial" w:eastAsia="Arial" w:hAnsi="Arial"/>
          <w:sz w:val="22"/>
          <w:szCs w:val="22"/>
        </w:rPr>
        <w:t xml:space="preserve">Latence des predictions (alarme si &gt; 2000ms)</w:t>
      </w:r>
    </w:p>
    <w:p>
      <w:pPr>
        <w:pStyle w:val="ListParagraph"/>
        <w:numPr>
          <w:ilvl w:val="0"/>
          <w:numId w:val="2"/>
        </w:numPr>
        <w:spacing w:before="60" w:after="60"/>
      </w:pPr>
      <w:r>
        <w:rPr>
          <w:rFonts w:ascii="Arial" w:cs="Arial" w:eastAsia="Arial" w:hAnsi="Arial"/>
          <w:sz w:val="22"/>
          <w:szCs w:val="22"/>
        </w:rPr>
        <w:t xml:space="preserve">Taux d'erreurs de l'API (alarme si &gt; 5 erreurs / 5 minutes)</w:t>
      </w:r>
    </w:p>
    <w:p>
      <w:pPr>
        <w:pStyle w:val="ListParagraph"/>
        <w:numPr>
          <w:ilvl w:val="0"/>
          <w:numId w:val="2"/>
        </w:numPr>
        <w:spacing w:before="60" w:after="60"/>
      </w:pPr>
      <w:r>
        <w:rPr>
          <w:rFonts w:ascii="Arial" w:cs="Arial" w:eastAsia="Arial" w:hAnsi="Arial"/>
          <w:sz w:val="22"/>
          <w:szCs w:val="22"/>
        </w:rPr>
        <w:t xml:space="preserve">Disponibilite de l'API via le health check /health</w:t>
      </w:r>
    </w:p>
    <w:p>
      <w:r>
        <w:br w:type="page"/>
      </w:r>
    </w:p>
    <w:p>
      <w:pPr>
        <w:pStyle w:val="Heading1"/>
        <w:spacing w:before="360" w:after="180"/>
      </w:pPr>
      <w:r>
        <w:rPr>
          <w:rFonts w:ascii="Arial" w:cs="Arial" w:eastAsia="Arial" w:hAnsi="Arial"/>
          <w:b/>
          <w:bCs/>
          <w:color w:val="1E5799"/>
          <w:sz w:val="32"/>
          <w:szCs w:val="32"/>
        </w:rPr>
        <w:t xml:space="preserve">6. AWS Well-Architected Framework</w:t>
      </w:r>
    </w:p>
    <w:p>
      <w:pPr>
        <w:pStyle w:val="Heading2"/>
        <w:spacing w:before="240" w:after="120"/>
      </w:pPr>
      <w:r>
        <w:rPr>
          <w:rFonts w:ascii="Arial" w:cs="Arial" w:eastAsia="Arial" w:hAnsi="Arial"/>
          <w:b/>
          <w:bCs/>
          <w:color w:val="2E75B6"/>
          <w:sz w:val="26"/>
          <w:szCs w:val="26"/>
        </w:rPr>
        <w:t xml:space="preserve">6.1 Pilier Securite</w:t>
      </w:r>
    </w:p>
    <w:p>
      <w:pPr>
        <w:spacing w:before="80" w:after="80" w:line="320"/>
        <w:jc w:val="both"/>
      </w:pPr>
      <w:r>
        <w:rPr>
          <w:rFonts w:ascii="Arial" w:cs="Arial" w:eastAsia="Arial" w:hAnsi="Arial"/>
          <w:sz w:val="22"/>
          <w:szCs w:val="22"/>
        </w:rPr>
        <w:t xml:space="preserve">La securite des donnees medicales est une priorite absolue. Les mesures implementees incluent : separation des sous-reseaux public/prive, Security Groups restrictifs, principe du moindre privilege pour les roles IAM, et chiffrement des donnees en transit (HTTPS recommande en production).</w:t>
      </w:r>
    </w:p>
    <w:p>
      <w:pPr>
        <w:spacing w:before="80" w:after="80" w:line="320"/>
        <w:jc w:val="both"/>
      </w:pPr>
      <w:r>
        <w:rPr>
          <w:rFonts w:ascii="Arial" w:cs="Arial" w:eastAsia="Arial" w:hAnsi="Arial"/>
          <w:sz w:val="22"/>
          <w:szCs w:val="22"/>
        </w:rPr>
        <w:t xml:space="preserve">Limites actuelles : le deploiement academique utilise HTTP. En production, il faudrait activer HTTPS avec un certificat SSL via AWS Certificate Manager et placer un Application Load Balancer devant EC2.</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6.2 Pilier Fiabilite</w:t>
      </w:r>
    </w:p>
    <w:p>
      <w:pPr>
        <w:spacing w:before="80" w:after="80" w:line="320"/>
        <w:jc w:val="both"/>
      </w:pPr>
      <w:r>
        <w:rPr>
          <w:rFonts w:ascii="Arial" w:cs="Arial" w:eastAsia="Arial" w:hAnsi="Arial"/>
          <w:sz w:val="22"/>
          <w:szCs w:val="22"/>
        </w:rPr>
        <w:t xml:space="preserve">L'architecture actuelle presente un Single Point of Failure : une seule instance EC2. En production, les ameliorations recommandees sont : Auto Scaling Group avec minimum 2 instances, Application Load Balancer, et RDS Multi-AZ pour la base de donnees.</w:t>
      </w:r>
    </w:p>
    <w:p>
      <w:pPr>
        <w:spacing w:before="80" w:after="80" w:line="320"/>
        <w:jc w:val="both"/>
      </w:pPr>
      <w:r>
        <w:rPr>
          <w:rFonts w:ascii="Arial" w:cs="Arial" w:eastAsia="Arial" w:hAnsi="Arial"/>
          <w:sz w:val="22"/>
          <w:szCs w:val="22"/>
        </w:rPr>
        <w:t xml:space="preserve">Plan de continuite : en cas d'arret de l'instance EC2, l'API peut etre relancee en moins de 5 minutes via SSH grace au script de demarrage documente.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6.3 Pilier Efficacite des performances</w:t>
      </w:r>
    </w:p>
    <w:p>
      <w:pPr>
        <w:spacing w:before="80" w:after="80" w:line="320"/>
        <w:jc w:val="both"/>
      </w:pPr>
      <w:r>
        <w:rPr>
          <w:rFonts w:ascii="Arial" w:cs="Arial" w:eastAsia="Arial" w:hAnsi="Arial"/>
          <w:sz w:val="22"/>
          <w:szCs w:val="22"/>
        </w:rPr>
        <w:t xml:space="preserve">Le choix de t2.micro (Free Tier) est adapte au volume academique. Les modeles Random Forest sont charges en memoire au demarrage, evitant les rechargements a chaque requete. La latence moyenne mesuree est inferieure a 500ms par prediction.</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6.4 Pilier Optimisation des couts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1726"/>
      </w:tblGrid>
      <w:tr>
        <w:trPr>
          <w:tblHeader/>
        </w:trPr>
        <w:tc>
          <w:tcPr>
            <w:tcW w:type="dxa" w:w="25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Service</w:t>
            </w:r>
          </w:p>
        </w:tc>
        <w:tc>
          <w:tcPr>
            <w:tcW w:type="dxa" w:w="18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Free Tier</w:t>
            </w:r>
          </w:p>
        </w:tc>
        <w:tc>
          <w:tcPr>
            <w:tcW w:type="dxa" w:w="20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Usage projet</w:t>
            </w:r>
          </w:p>
        </w:tc>
        <w:tc>
          <w:tcPr>
            <w:tcW w:type="dxa" w:w="1726"/>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Cout estime</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EC2 t2.micro</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750h/mois</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~720h/mois</w:t>
            </w:r>
          </w:p>
        </w:tc>
        <w:tc>
          <w:tcPr>
            <w:tcW w:type="dxa" w:w="17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0 USD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RDS db.t3.micro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750h/mois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~720h/mois</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USD</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S3</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5 GB</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~0.5 GB</w:t>
            </w:r>
          </w:p>
        </w:tc>
        <w:tc>
          <w:tcPr>
            <w:tcW w:type="dxa" w:w="17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0 USD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CloudWatch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metriques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metriques</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USD</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Total</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t>
            </w:r>
          </w:p>
        </w:tc>
        <w:tc>
          <w:tcPr>
            <w:tcW w:type="dxa" w:w="17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~0 USD (Free Tier)</w:t>
            </w:r>
          </w:p>
        </w:tc>
      </w:tr>
    </w:tbl>
    <w:p>
      <w:r>
        <w:br w:type="page"/>
      </w:r>
    </w:p>
    <w:p>
      <w:pPr>
        <w:pStyle w:val="Heading1"/>
        <w:spacing w:before="360" w:after="180"/>
      </w:pPr>
      <w:r>
        <w:rPr>
          <w:rFonts w:ascii="Arial" w:cs="Arial" w:eastAsia="Arial" w:hAnsi="Arial"/>
          <w:b/>
          <w:bCs/>
          <w:color w:val="1E5799"/>
          <w:sz w:val="32"/>
          <w:szCs w:val="32"/>
        </w:rPr>
        <w:t xml:space="preserve">7. Analyse Ethique et Biais Algorithmiques</w:t>
      </w:r>
    </w:p>
    <w:p>
      <w:pPr>
        <w:pStyle w:val="Heading2"/>
        <w:spacing w:before="240" w:after="120"/>
      </w:pPr>
      <w:r>
        <w:rPr>
          <w:rFonts w:ascii="Arial" w:cs="Arial" w:eastAsia="Arial" w:hAnsi="Arial"/>
          <w:b/>
          <w:bCs/>
          <w:color w:val="2E75B6"/>
          <w:sz w:val="26"/>
          <w:szCs w:val="26"/>
        </w:rPr>
        <w:t xml:space="preserve">7.1 Biais du dataset Pima Indians (Scenario A)</w:t>
      </w:r>
    </w:p>
    <w:p>
      <w:pPr>
        <w:spacing w:before="80" w:after="80" w:line="320"/>
        <w:jc w:val="both"/>
      </w:pPr>
      <w:r>
        <w:rPr>
          <w:rFonts w:ascii="Arial" w:cs="Arial" w:eastAsia="Arial" w:hAnsi="Arial"/>
          <w:sz w:val="22"/>
          <w:szCs w:val="22"/>
        </w:rPr>
        <w:t xml:space="preserve">Le dataset Pima Indians presente des biais importants a prendre en compte :</w:t>
      </w:r>
    </w:p>
    <w:p>
      <w:pPr>
        <w:pStyle w:val="ListParagraph"/>
        <w:numPr>
          <w:ilvl w:val="0"/>
          <w:numId w:val="2"/>
        </w:numPr>
        <w:spacing w:before="60" w:after="60"/>
      </w:pPr>
      <w:r>
        <w:rPr>
          <w:rFonts w:ascii="Arial" w:cs="Arial" w:eastAsia="Arial" w:hAnsi="Arial"/>
          <w:sz w:val="22"/>
          <w:szCs w:val="22"/>
        </w:rPr>
        <w:t xml:space="preserve">Population specifique : uniquement des femmes amerindiennes de plus de 21 ans (Arizona, USA)</w:t>
      </w:r>
    </w:p>
    <w:p>
      <w:pPr>
        <w:pStyle w:val="ListParagraph"/>
        <w:numPr>
          <w:ilvl w:val="0"/>
          <w:numId w:val="2"/>
        </w:numPr>
        <w:spacing w:before="60" w:after="60"/>
      </w:pPr>
      <w:r>
        <w:rPr>
          <w:rFonts w:ascii="Arial" w:cs="Arial" w:eastAsia="Arial" w:hAnsi="Arial"/>
          <w:sz w:val="22"/>
          <w:szCs w:val="22"/>
        </w:rPr>
        <w:t xml:space="preserve">Prevalence atypique : la prevalence du diabete dans cette population (35%) est 3 fois superieure a la moyenne africaine (~11%, FID 2022)</w:t>
      </w:r>
    </w:p>
    <w:p>
      <w:pPr>
        <w:pStyle w:val="ListParagraph"/>
        <w:numPr>
          <w:ilvl w:val="0"/>
          <w:numId w:val="2"/>
        </w:numPr>
        <w:spacing w:before="60" w:after="60"/>
      </w:pPr>
      <w:r>
        <w:rPr>
          <w:rFonts w:ascii="Arial" w:cs="Arial" w:eastAsia="Arial" w:hAnsi="Arial"/>
          <w:sz w:val="22"/>
          <w:szCs w:val="22"/>
        </w:rPr>
        <w:t xml:space="preserve">Impact : le modele peut surestimer le risque pour des populations africaines avec un IMC moyen plus bas et des facteurs genetiques differents</w:t>
      </w:r>
    </w:p>
    <w:p>
      <w:pPr>
        <w:pStyle w:val="ListParagraph"/>
        <w:numPr>
          <w:ilvl w:val="0"/>
          <w:numId w:val="2"/>
        </w:numPr>
        <w:spacing w:before="60" w:after="60"/>
      </w:pPr>
      <w:r>
        <w:rPr>
          <w:rFonts w:ascii="Arial" w:cs="Arial" w:eastAsia="Arial" w:hAnsi="Arial"/>
          <w:sz w:val="22"/>
          <w:szCs w:val="22"/>
        </w:rPr>
        <w:t xml:space="preserve">Recommandation : recalibrer le modele avec des donnees de patients senegalais si disponibles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7.2 Biais du dataset Wisconsin (Scenario B)</w:t>
      </w:r>
    </w:p>
    <w:p>
      <w:pPr>
        <w:pStyle w:val="ListParagraph"/>
        <w:numPr>
          <w:ilvl w:val="0"/>
          <w:numId w:val="2"/>
        </w:numPr>
        <w:spacing w:before="60" w:after="60"/>
      </w:pPr>
      <w:r>
        <w:rPr>
          <w:rFonts w:ascii="Arial" w:cs="Arial" w:eastAsia="Arial" w:hAnsi="Arial"/>
          <w:sz w:val="22"/>
          <w:szCs w:val="22"/>
        </w:rPr>
        <w:t xml:space="preserve">Dataset de 1992 : les techniques de biopsie ont evolue depuis, les mesures morphologiques peuvent differer</w:t>
      </w:r>
    </w:p>
    <w:p>
      <w:pPr>
        <w:pStyle w:val="ListParagraph"/>
        <w:numPr>
          <w:ilvl w:val="0"/>
          <w:numId w:val="2"/>
        </w:numPr>
        <w:spacing w:before="60" w:after="60"/>
      </w:pPr>
      <w:r>
        <w:rPr>
          <w:rFonts w:ascii="Arial" w:cs="Arial" w:eastAsia="Arial" w:hAnsi="Arial"/>
          <w:sz w:val="22"/>
          <w:szCs w:val="22"/>
        </w:rPr>
        <w:t xml:space="preserve">Sous-representation : les femmes a peau noire sont sous-representees dans ce dataset, or le cancer du sein presente des caracteristiques biologiques differentes selon les populations</w:t>
      </w:r>
    </w:p>
    <w:p>
      <w:pPr>
        <w:pStyle w:val="ListParagraph"/>
        <w:numPr>
          <w:ilvl w:val="0"/>
          <w:numId w:val="2"/>
        </w:numPr>
        <w:spacing w:before="60" w:after="60"/>
      </w:pPr>
      <w:r>
        <w:rPr>
          <w:rFonts w:ascii="Arial" w:cs="Arial" w:eastAsia="Arial" w:hAnsi="Arial"/>
          <w:sz w:val="22"/>
          <w:szCs w:val="22"/>
        </w:rPr>
        <w:t xml:space="preserve">Recommandation : valider le modele sur une cohorte locale avant tout usage clinique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7.3 Limites du systeme</w:t>
      </w:r>
    </w:p>
    <w:p>
      <w:pPr>
        <w:pStyle w:val="ListParagraph"/>
        <w:numPr>
          <w:ilvl w:val="0"/>
          <w:numId w:val="2"/>
        </w:numPr>
        <w:spacing w:before="60" w:after="60"/>
      </w:pPr>
      <w:r>
        <w:rPr>
          <w:rFonts w:ascii="Arial" w:cs="Arial" w:eastAsia="Arial" w:hAnsi="Arial"/>
          <w:sz w:val="22"/>
          <w:szCs w:val="22"/>
        </w:rPr>
        <w:t xml:space="preserve">Ces modeles sont des outils d'aide a la decision, ils ne remplacent pas l'expertise medicale</w:t>
      </w:r>
    </w:p>
    <w:p>
      <w:pPr>
        <w:pStyle w:val="ListParagraph"/>
        <w:numPr>
          <w:ilvl w:val="0"/>
          <w:numId w:val="2"/>
        </w:numPr>
        <w:spacing w:before="60" w:after="60"/>
      </w:pPr>
      <w:r>
        <w:rPr>
          <w:rFonts w:ascii="Arial" w:cs="Arial" w:eastAsia="Arial" w:hAnsi="Arial"/>
          <w:sz w:val="22"/>
          <w:szCs w:val="22"/>
        </w:rPr>
        <w:t xml:space="preserve">Les predictions sont indicatives et doivent etre interpretees par un professionnel de sante</w:t>
      </w:r>
    </w:p>
    <w:p>
      <w:pPr>
        <w:pStyle w:val="ListParagraph"/>
        <w:numPr>
          <w:ilvl w:val="0"/>
          <w:numId w:val="2"/>
        </w:numPr>
        <w:spacing w:before="60" w:after="60"/>
      </w:pPr>
      <w:r>
        <w:rPr>
          <w:rFonts w:ascii="Arial" w:cs="Arial" w:eastAsia="Arial" w:hAnsi="Arial"/>
          <w:sz w:val="22"/>
          <w:szCs w:val="22"/>
        </w:rPr>
        <w:t xml:space="preserve">Le systeme ne gere pas les cas rares ou atypiques non representes dans les datasets d'entrainement</w:t>
      </w:r>
    </w:p>
    <w:p>
      <w:r>
        <w:br w:type="page"/>
      </w:r>
    </w:p>
    <w:p>
      <w:pPr>
        <w:pStyle w:val="Heading1"/>
        <w:spacing w:before="360" w:after="180"/>
      </w:pPr>
      <w:r>
        <w:rPr>
          <w:rFonts w:ascii="Arial" w:cs="Arial" w:eastAsia="Arial" w:hAnsi="Arial"/>
          <w:b/>
          <w:bCs/>
          <w:color w:val="1E5799"/>
          <w:sz w:val="32"/>
          <w:szCs w:val="32"/>
        </w:rPr>
        <w:t xml:space="preserve">8. Conclusion</w:t>
      </w:r>
    </w:p>
    <w:p>
      <w:pPr>
        <w:spacing w:before="80" w:after="80" w:line="320"/>
        <w:jc w:val="both"/>
      </w:pPr>
      <w:r>
        <w:rPr>
          <w:rFonts w:ascii="Arial" w:cs="Arial" w:eastAsia="Arial" w:hAnsi="Arial"/>
          <w:sz w:val="22"/>
          <w:szCs w:val="22"/>
        </w:rPr>
        <w:t xml:space="preserve">Ce projet nous a permis de mettre en pratique l'ensemble des modules du cours AWS Academy Cloud Foundations, de la conception de l'infrastructure reseau (VPC, Security Groups) jusqu'au monitoring en production (CloudWatch), en passant par le deploiement d'une application de Machine Learning sur EC2.</w:t>
      </w:r>
    </w:p>
    <w:p>
      <w:pPr>
        <w:spacing w:before="60" w:after="60"/>
      </w:pPr>
      <w:r>
        <w:t xml:space="preserve"/>
      </w:r>
    </w:p>
    <w:p>
      <w:pPr>
        <w:spacing w:before="80" w:after="80" w:line="320"/>
        <w:jc w:val="both"/>
      </w:pPr>
      <w:r>
        <w:rPr>
          <w:rFonts w:ascii="Arial" w:cs="Arial" w:eastAsia="Arial" w:hAnsi="Arial"/>
          <w:sz w:val="22"/>
          <w:szCs w:val="22"/>
        </w:rPr>
        <w:t xml:space="preserve">La plateforme MediScan Africa est aujourd'hui deployee et accessible publiquement a l'adresse http://34.255.122.132:5000. Elle integre deux modeles de detection de maladies (diabete et cancer du sein) avec des performances satisfaisantes pour un usage academique.</w:t>
      </w:r>
    </w:p>
    <w:p>
      <w:pPr>
        <w:spacing w:before="60" w:after="60"/>
      </w:pPr>
      <w:r>
        <w:t xml:space="preserve"/>
      </w:r>
    </w:p>
    <w:p>
      <w:pPr>
        <w:spacing w:before="80" w:after="80" w:line="320"/>
        <w:jc w:val="both"/>
      </w:pPr>
      <w:r>
        <w:rPr>
          <w:rFonts w:ascii="Arial" w:cs="Arial" w:eastAsia="Arial" w:hAnsi="Arial"/>
          <w:sz w:val="22"/>
          <w:szCs w:val="22"/>
        </w:rPr>
        <w:t xml:space="preserve">Les principales competences acquises sont : la creation et securisation d'une infrastructure AWS, le deploiement d'une API REST en production, la gestion des acces IAM selon le principe du moindre privilege, et la mise en place d'un monitoring proactif avec CloudWatch.</w:t>
      </w:r>
    </w:p>
    <w:p>
      <w:pPr>
        <w:spacing w:before="60" w:after="60"/>
      </w:pPr>
      <w:r>
        <w:t xml:space="preserve"/>
      </w:r>
    </w:p>
    <w:p>
      <w:pPr>
        <w:spacing w:before="80" w:after="80" w:line="320"/>
        <w:jc w:val="both"/>
      </w:pPr>
      <w:r>
        <w:rPr>
          <w:rFonts w:ascii="Arial" w:cs="Arial" w:eastAsia="Arial" w:hAnsi="Arial"/>
          <w:sz w:val="22"/>
          <w:szCs w:val="22"/>
        </w:rPr>
        <w:t xml:space="preserve">En perspective, les ameliorations prioritaires pour une mise en production reelle seraient : l'activation du HTTPS, la mise en place d'un Auto Scaling Group pour la haute disponibilite, et la collecte de donnees medicales africaines pour recalibrer les modeles ML.</w:t>
      </w:r>
    </w:p>
    <w:p>
      <w:pPr>
        <w:spacing w:before="60" w:after="60"/>
      </w:pPr>
      <w:r>
        <w:t xml:space="preserve"/>
      </w:r>
    </w:p>
    <w:p>
      <w:pPr>
        <w:pStyle w:val="Heading1"/>
        <w:spacing w:before="360" w:after="180"/>
      </w:pPr>
      <w:r>
        <w:rPr>
          <w:rFonts w:ascii="Arial" w:cs="Arial" w:eastAsia="Arial" w:hAnsi="Arial"/>
          <w:b/>
          <w:bCs/>
          <w:color w:val="1E5799"/>
          <w:sz w:val="32"/>
          <w:szCs w:val="32"/>
        </w:rPr>
        <w:t xml:space="preserve">References</w:t>
      </w:r>
    </w:p>
    <w:p>
      <w:pPr>
        <w:pStyle w:val="ListParagraph"/>
        <w:numPr>
          <w:ilvl w:val="0"/>
          <w:numId w:val="2"/>
        </w:numPr>
        <w:spacing w:before="60" w:after="60"/>
      </w:pPr>
      <w:r>
        <w:rPr>
          <w:rFonts w:ascii="Arial" w:cs="Arial" w:eastAsia="Arial" w:hAnsi="Arial"/>
          <w:sz w:val="22"/>
          <w:szCs w:val="22"/>
        </w:rPr>
        <w:t xml:space="preserve">OMS (2023). World Health Statistics. Geneva: World Health Organization.</w:t>
      </w:r>
    </w:p>
    <w:p>
      <w:pPr>
        <w:pStyle w:val="ListParagraph"/>
        <w:numPr>
          <w:ilvl w:val="0"/>
          <w:numId w:val="2"/>
        </w:numPr>
        <w:spacing w:before="60" w:after="60"/>
      </w:pPr>
      <w:r>
        <w:rPr>
          <w:rFonts w:ascii="Arial" w:cs="Arial" w:eastAsia="Arial" w:hAnsi="Arial"/>
          <w:sz w:val="22"/>
          <w:szCs w:val="22"/>
        </w:rPr>
        <w:t xml:space="preserve">Federation Internationale du Diabete (2022). IDF Diabetes Atlas, 10e edition.</w:t>
      </w:r>
    </w:p>
    <w:p>
      <w:pPr>
        <w:pStyle w:val="ListParagraph"/>
        <w:numPr>
          <w:ilvl w:val="0"/>
          <w:numId w:val="2"/>
        </w:numPr>
        <w:spacing w:before="60" w:after="60"/>
      </w:pPr>
      <w:r>
        <w:rPr>
          <w:rFonts w:ascii="Arial" w:cs="Arial" w:eastAsia="Arial" w:hAnsi="Arial"/>
          <w:sz w:val="22"/>
          <w:szCs w:val="22"/>
        </w:rPr>
        <w:t xml:space="preserve">Smith, J.W. et al. (1988). Using the ADAP Learning Algorithm to Forecast the Onset of Diabetes Mellitus. Pima Indians Diabetes Dataset (UCI ML Repository).</w:t>
      </w:r>
    </w:p>
    <w:p>
      <w:pPr>
        <w:pStyle w:val="ListParagraph"/>
        <w:numPr>
          <w:ilvl w:val="0"/>
          <w:numId w:val="2"/>
        </w:numPr>
        <w:spacing w:before="60" w:after="60"/>
      </w:pPr>
      <w:r>
        <w:rPr>
          <w:rFonts w:ascii="Arial" w:cs="Arial" w:eastAsia="Arial" w:hAnsi="Arial"/>
          <w:sz w:val="22"/>
          <w:szCs w:val="22"/>
        </w:rPr>
        <w:t xml:space="preserve">Wolberg, W.H. et al. (1992). Breast Cancer Wisconsin (Diagnostic) Dataset. UCI Machine Learning Repository.</w:t>
      </w:r>
    </w:p>
    <w:p>
      <w:pPr>
        <w:pStyle w:val="ListParagraph"/>
        <w:numPr>
          <w:ilvl w:val="0"/>
          <w:numId w:val="2"/>
        </w:numPr>
        <w:spacing w:before="60" w:after="60"/>
      </w:pPr>
      <w:r>
        <w:rPr>
          <w:rFonts w:ascii="Arial" w:cs="Arial" w:eastAsia="Arial" w:hAnsi="Arial"/>
          <w:sz w:val="22"/>
          <w:szCs w:val="22"/>
        </w:rPr>
        <w:t xml:space="preserve">Amazon Web Services (2024). AWS Well-Architected Framework. aws.amazon.com/architecture/well-architected</w:t>
      </w:r>
    </w:p>
    <w:p>
      <w:pPr>
        <w:pStyle w:val="ListParagraph"/>
        <w:numPr>
          <w:ilvl w:val="0"/>
          <w:numId w:val="2"/>
        </w:numPr>
        <w:spacing w:before="60" w:after="60"/>
      </w:pPr>
      <w:r>
        <w:rPr>
          <w:rFonts w:ascii="Arial" w:cs="Arial" w:eastAsia="Arial" w:hAnsi="Arial"/>
          <w:sz w:val="22"/>
          <w:szCs w:val="22"/>
        </w:rPr>
        <w:t xml:space="preserve">Pedregosa, F. et al. (2011). Scikit-learn: Machine Learning in Python. JMLR 12, 2825-2830.</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5799" w:sz="6" w:space="1"/>
      </w:pBdr>
      <w:spacing w:before="120"/>
      <w:jc w:val="center"/>
    </w:pPr>
    <w:r>
      <w:rPr>
        <w:rFonts w:ascii="Arial" w:cs="Arial" w:eastAsia="Arial" w:hAnsi="Arial"/>
        <w:color w:val="666666"/>
        <w:sz w:val="18"/>
        <w:szCs w:val="18"/>
      </w:rPr>
      <w:t xml:space="preserve">ROKHAYA BA &amp; SERIGNE MOUSTAPHA BADIANE | L3 DSBD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5799" w:sz="6" w:space="1"/>
      </w:pBdr>
      <w:spacing w:after="120"/>
      <w:jc w:val="right"/>
    </w:pPr>
    <w:r>
      <w:rPr>
        <w:rFonts w:ascii="Arial" w:cs="Arial" w:eastAsia="Arial" w:hAnsi="Arial"/>
        <w:color w:val="666666"/>
        <w:sz w:val="18"/>
        <w:szCs w:val="18"/>
      </w:rPr>
      <w:t xml:space="preserve">MediScan Africa — Projet P-10 | ISI Dakar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579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2026-03-27T11:59:38.610Z</dcterms:created>
  <dcterms:modified xsi:type="dcterms:W3CDTF">2026-03-27T11:59:38.611Z</dcterms:modified>
</cp:coreProperties>
</file>

<file path=docProps/custom.xml><?xml version="1.0" encoding="utf-8"?>
<Properties xmlns="http://schemas.openxmlformats.org/officeDocument/2006/custom-properties" xmlns:vt="http://schemas.openxmlformats.org/officeDocument/2006/docPropsVTypes"/>
</file>