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360" w:before="0" w:after="0"/>
        <w:rPr/>
      </w:pPr>
      <w:bookmarkStart w:id="0" w:name="_Toc193665237"/>
      <w:r>
        <w:rPr>
          <w:lang w:val="en-US"/>
        </w:rPr>
        <w:t>III</w:t>
      </w:r>
      <w:r>
        <w:rPr/>
        <w:t>. Классификация грамматики</w:t>
      </w:r>
      <w:bookmarkEnd w:id="0"/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Н. Хомский выделил четыре класса грамматик: грамматики нулевого типа, контекстно-зависимые, контекстно-свободные и автоматные грамматики. Вид грамматики определяется исходя из формы записи ее правил.</w:t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Грамматики нулевого типа имеют правила следующего вида:</w:t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  <w:lang w:val="en-US"/>
        </w:rPr>
        <w:t>α</w:t>
      </w:r>
      <w:r>
        <w:rPr>
          <w:color w:themeColor="text1" w:val="000000"/>
          <w:sz w:val="28"/>
          <w:szCs w:val="28"/>
        </w:rPr>
        <w:t>→</w:t>
      </w:r>
      <w:r>
        <w:rPr>
          <w:color w:themeColor="text1" w:val="000000"/>
          <w:sz w:val="28"/>
          <w:szCs w:val="28"/>
          <w:lang w:val="en-US"/>
        </w:rPr>
        <w:t>β</w:t>
      </w:r>
      <w:r>
        <w:rPr>
          <w:color w:themeColor="text1" w:val="000000"/>
          <w:sz w:val="28"/>
          <w:szCs w:val="28"/>
        </w:rPr>
        <w:t>,</w:t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/>
      </w:pPr>
      <w:r>
        <w:rPr>
          <w:color w:themeColor="text1" w:val="000000"/>
          <w:sz w:val="28"/>
          <w:szCs w:val="28"/>
        </w:rPr>
        <w:t xml:space="preserve">где α </w:t>
      </w:r>
      <w:r>
        <w:rPr>
          <w:rFonts w:cs="Cambria Math" w:ascii="Cambria Math" w:hAnsi="Cambria Math"/>
          <w:color w:themeColor="text1" w:val="000000"/>
          <w:sz w:val="28"/>
          <w:szCs w:val="28"/>
        </w:rPr>
        <w:t>∈</w:t>
      </w:r>
      <w:r>
        <w:rPr>
          <w:color w:themeColor="text1" w:val="000000"/>
          <w:sz w:val="28"/>
          <w:szCs w:val="28"/>
        </w:rPr>
        <w:t xml:space="preserve"> </w:t>
      </w:r>
      <w:r>
        <w:rPr>
          <w:color w:themeColor="text1" w:val="000000"/>
          <w:sz w:val="28"/>
          <w:szCs w:val="28"/>
          <w:lang w:val="en-US"/>
        </w:rPr>
        <w:t>V</w:t>
      </w:r>
      <w:r>
        <w:rPr>
          <w:color w:themeColor="text1" w:val="000000"/>
          <w:sz w:val="28"/>
          <w:szCs w:val="28"/>
        </w:rPr>
        <w:t xml:space="preserve">*, </w:t>
      </w:r>
      <w:r>
        <w:rPr>
          <w:color w:themeColor="text1" w:val="000000"/>
          <w:sz w:val="28"/>
          <w:szCs w:val="28"/>
          <w:lang w:val="en-US"/>
        </w:rPr>
        <w:t>V</w:t>
      </w:r>
      <w:r>
        <w:rPr>
          <w:color w:themeColor="text1" w:val="000000"/>
          <w:sz w:val="28"/>
          <w:szCs w:val="28"/>
        </w:rPr>
        <w:t xml:space="preserve"> = </w:t>
      </w:r>
      <w:r>
        <w:rPr>
          <w:color w:themeColor="text1" w:val="000000"/>
          <w:sz w:val="28"/>
          <w:szCs w:val="28"/>
          <w:lang w:val="en-US"/>
        </w:rPr>
        <w:t>V</w:t>
      </w:r>
      <w:r>
        <w:rPr>
          <w:color w:themeColor="text1" w:val="000000"/>
          <w:sz w:val="28"/>
          <w:szCs w:val="28"/>
          <w:vertAlign w:val="subscript"/>
        </w:rPr>
        <w:t>т</w:t>
      </w:r>
      <w:r>
        <w:rPr>
          <w:color w:themeColor="text1" w:val="000000"/>
          <w:sz w:val="28"/>
          <w:szCs w:val="28"/>
        </w:rPr>
        <w:t xml:space="preserve"> </w:t>
      </w:r>
      <w:r>
        <w:rPr>
          <w:rFonts w:cs="Cambria Math" w:ascii="Cambria Math" w:hAnsi="Cambria Math"/>
          <w:color w:themeColor="text1" w:val="000000"/>
          <w:sz w:val="28"/>
          <w:szCs w:val="28"/>
        </w:rPr>
        <w:t>⋃</w:t>
      </w:r>
      <w:r>
        <w:rPr>
          <w:color w:themeColor="text1" w:val="000000"/>
          <w:sz w:val="28"/>
          <w:szCs w:val="28"/>
        </w:rPr>
        <w:t xml:space="preserve"> </w:t>
      </w:r>
      <w:r>
        <w:rPr>
          <w:color w:themeColor="text1" w:val="000000"/>
          <w:sz w:val="28"/>
          <w:szCs w:val="28"/>
          <w:lang w:val="en-US"/>
        </w:rPr>
        <w:t>V</w:t>
      </w:r>
      <w:r>
        <w:rPr>
          <w:color w:themeColor="text1" w:val="000000"/>
          <w:sz w:val="28"/>
          <w:szCs w:val="28"/>
          <w:vertAlign w:val="subscript"/>
          <w:lang w:val="en-US"/>
        </w:rPr>
        <w:t>N</w:t>
      </w:r>
      <w:r>
        <w:rPr>
          <w:color w:themeColor="text1" w:val="000000"/>
          <w:sz w:val="28"/>
          <w:szCs w:val="28"/>
        </w:rPr>
        <w:t xml:space="preserve">, </w:t>
      </w:r>
      <w:r>
        <w:rPr>
          <w:color w:themeColor="text1" w:val="000000"/>
          <w:sz w:val="28"/>
          <w:szCs w:val="28"/>
          <w:lang w:val="en-US"/>
        </w:rPr>
        <w:t>β</w:t>
      </w:r>
      <w:r>
        <w:rPr>
          <w:color w:themeColor="text1" w:val="000000"/>
          <w:sz w:val="28"/>
          <w:szCs w:val="28"/>
        </w:rPr>
        <w:t xml:space="preserve"> </w:t>
      </w:r>
      <w:r>
        <w:rPr>
          <w:rFonts w:cs="Cambria Math" w:ascii="Cambria Math" w:hAnsi="Cambria Math"/>
          <w:color w:themeColor="text1" w:val="000000"/>
          <w:sz w:val="28"/>
          <w:szCs w:val="28"/>
        </w:rPr>
        <w:t>∈</w:t>
      </w:r>
      <w:r>
        <w:rPr>
          <w:color w:themeColor="text1" w:val="000000"/>
          <w:sz w:val="28"/>
          <w:szCs w:val="28"/>
        </w:rPr>
        <w:t xml:space="preserve"> </w:t>
      </w:r>
      <w:r>
        <w:rPr>
          <w:color w:themeColor="text1" w:val="000000"/>
          <w:sz w:val="28"/>
          <w:szCs w:val="28"/>
          <w:lang w:val="en-US"/>
        </w:rPr>
        <w:t>V</w:t>
      </w:r>
      <w:r>
        <w:rPr>
          <w:color w:themeColor="text1" w:val="000000"/>
          <w:sz w:val="28"/>
          <w:szCs w:val="28"/>
        </w:rPr>
        <w:t>*.</w:t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Контекстно-зависимые грамматики (КЗграмматики) имеют правила следующего вида:</w:t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>
          <w:color w:themeColor="text1" w:val="000000"/>
          <w:sz w:val="28"/>
          <w:szCs w:val="28"/>
          <w:vertAlign w:val="subscript"/>
        </w:rPr>
      </w:pPr>
      <w:r>
        <w:rPr>
          <w:color w:themeColor="text1" w:val="000000"/>
          <w:sz w:val="28"/>
          <w:szCs w:val="28"/>
        </w:rPr>
        <w:t>γ</w:t>
      </w:r>
      <w:r>
        <w:rPr>
          <w:color w:themeColor="text1" w:val="000000"/>
          <w:sz w:val="28"/>
          <w:szCs w:val="28"/>
          <w:vertAlign w:val="subscript"/>
        </w:rPr>
        <w:t>1</w:t>
      </w:r>
      <w:r>
        <w:rPr>
          <w:color w:themeColor="text1" w:val="000000"/>
          <w:sz w:val="28"/>
          <w:szCs w:val="28"/>
          <w:lang w:val="en-US"/>
        </w:rPr>
        <w:t>A</w:t>
      </w:r>
      <w:r>
        <w:rPr>
          <w:color w:themeColor="text1" w:val="000000"/>
          <w:sz w:val="28"/>
          <w:szCs w:val="28"/>
        </w:rPr>
        <w:t>γ</w:t>
      </w:r>
      <w:r>
        <w:rPr>
          <w:color w:themeColor="text1" w:val="000000"/>
          <w:sz w:val="28"/>
          <w:szCs w:val="28"/>
          <w:vertAlign w:val="subscript"/>
        </w:rPr>
        <w:t>2</w:t>
      </w:r>
      <w:r>
        <w:rPr>
          <w:color w:themeColor="text1" w:val="000000"/>
          <w:sz w:val="28"/>
          <w:szCs w:val="28"/>
        </w:rPr>
        <w:t xml:space="preserve"> → γ</w:t>
      </w:r>
      <w:r>
        <w:rPr>
          <w:color w:themeColor="text1" w:val="000000"/>
          <w:sz w:val="28"/>
          <w:szCs w:val="28"/>
          <w:vertAlign w:val="subscript"/>
        </w:rPr>
        <w:t>1</w:t>
      </w:r>
      <w:r>
        <w:rPr>
          <w:color w:themeColor="text1" w:val="000000"/>
          <w:sz w:val="28"/>
          <w:szCs w:val="28"/>
          <w:lang w:val="en-US"/>
        </w:rPr>
        <w:t>β</w:t>
      </w:r>
      <w:r>
        <w:rPr>
          <w:color w:themeColor="text1" w:val="000000"/>
          <w:sz w:val="28"/>
          <w:szCs w:val="28"/>
        </w:rPr>
        <w:t>γ</w:t>
      </w:r>
      <w:r>
        <w:rPr>
          <w:color w:themeColor="text1" w:val="000000"/>
          <w:sz w:val="28"/>
          <w:szCs w:val="28"/>
          <w:vertAlign w:val="subscript"/>
        </w:rPr>
        <w:t>2</w:t>
      </w:r>
      <w:r>
        <w:rPr>
          <w:color w:themeColor="text1" w:val="000000"/>
          <w:sz w:val="28"/>
          <w:szCs w:val="28"/>
        </w:rPr>
        <w:t>,</w:t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start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 xml:space="preserve">где </w:t>
      </w:r>
      <w:r>
        <w:rPr>
          <w:color w:themeColor="text1" w:val="000000"/>
          <w:sz w:val="28"/>
          <w:szCs w:val="28"/>
          <w:lang w:val="en-US"/>
        </w:rPr>
        <w:t>A</w:t>
      </w:r>
      <w:r>
        <w:rPr>
          <w:color w:themeColor="text1" w:val="000000"/>
          <w:sz w:val="28"/>
          <w:szCs w:val="28"/>
        </w:rPr>
        <w:t xml:space="preserve"> </w:t>
      </w:r>
      <w:r>
        <w:rPr>
          <w:rFonts w:cs="Cambria Math" w:ascii="Cambria Math" w:hAnsi="Cambria Math"/>
          <w:color w:themeColor="text1" w:val="000000"/>
          <w:sz w:val="28"/>
          <w:szCs w:val="28"/>
        </w:rPr>
        <w:t>∈</w:t>
      </w:r>
      <w:r>
        <w:rPr>
          <w:color w:themeColor="text1" w:val="000000"/>
          <w:sz w:val="28"/>
          <w:szCs w:val="28"/>
        </w:rPr>
        <w:t xml:space="preserve"> </w:t>
      </w:r>
      <w:r>
        <w:rPr>
          <w:color w:themeColor="text1" w:val="000000"/>
          <w:sz w:val="28"/>
          <w:szCs w:val="28"/>
          <w:lang w:val="en-US"/>
        </w:rPr>
        <w:t>V</w:t>
      </w:r>
      <w:r>
        <w:rPr>
          <w:color w:themeColor="text1" w:val="000000"/>
          <w:sz w:val="28"/>
          <w:szCs w:val="28"/>
          <w:vertAlign w:val="subscript"/>
          <w:lang w:val="en-US"/>
        </w:rPr>
        <w:t>N</w:t>
      </w:r>
      <w:r>
        <w:rPr>
          <w:color w:themeColor="text1" w:val="000000"/>
          <w:sz w:val="28"/>
          <w:szCs w:val="28"/>
        </w:rPr>
        <w:t xml:space="preserve">, </w:t>
      </w:r>
      <w:r>
        <w:rPr>
          <w:color w:themeColor="text1" w:val="000000"/>
          <w:sz w:val="28"/>
          <w:szCs w:val="28"/>
          <w:lang w:val="en-US"/>
        </w:rPr>
        <w:t>β</w:t>
      </w:r>
      <w:r>
        <w:rPr>
          <w:rFonts w:cs="Cambria Math" w:ascii="Cambria Math" w:hAnsi="Cambria Math"/>
          <w:color w:themeColor="text1" w:val="000000"/>
          <w:sz w:val="28"/>
          <w:szCs w:val="28"/>
        </w:rPr>
        <w:t>∈</w:t>
      </w:r>
      <w:r>
        <w:rPr>
          <w:color w:themeColor="text1" w:val="000000"/>
          <w:sz w:val="28"/>
          <w:szCs w:val="28"/>
          <w:lang w:val="en-US"/>
        </w:rPr>
        <w:t>V</w:t>
      </w:r>
      <w:r>
        <w:rPr>
          <w:color w:themeColor="text1" w:val="000000"/>
          <w:sz w:val="28"/>
          <w:szCs w:val="28"/>
          <w:vertAlign w:val="superscript"/>
        </w:rPr>
        <w:t>+</w:t>
      </w:r>
      <w:r>
        <w:rPr>
          <w:color w:themeColor="text1" w:val="000000"/>
          <w:sz w:val="28"/>
          <w:szCs w:val="28"/>
        </w:rPr>
        <w:t xml:space="preserve">, </w:t>
      </w:r>
      <w:r>
        <w:rPr>
          <w:color w:themeColor="text1" w:val="000000"/>
          <w:sz w:val="28"/>
          <w:szCs w:val="28"/>
          <w:lang w:val="en-US"/>
        </w:rPr>
        <w:t>γ</w:t>
      </w:r>
      <w:r>
        <w:rPr>
          <w:color w:themeColor="text1" w:val="000000"/>
          <w:sz w:val="28"/>
          <w:szCs w:val="28"/>
          <w:vertAlign w:val="subscript"/>
        </w:rPr>
        <w:t>1</w:t>
      </w:r>
      <w:r>
        <w:rPr>
          <w:rFonts w:cs="Cambria Math" w:ascii="Cambria Math" w:hAnsi="Cambria Math"/>
          <w:color w:themeColor="text1" w:val="000000"/>
          <w:sz w:val="28"/>
          <w:szCs w:val="28"/>
        </w:rPr>
        <w:t>∈</w:t>
      </w:r>
      <w:r>
        <w:rPr>
          <w:color w:themeColor="text1" w:val="000000"/>
          <w:sz w:val="28"/>
          <w:szCs w:val="28"/>
          <w:lang w:val="en-US"/>
        </w:rPr>
        <w:t>V</w:t>
      </w:r>
      <w:r>
        <w:rPr>
          <w:color w:themeColor="text1" w:val="000000"/>
          <w:sz w:val="28"/>
          <w:szCs w:val="28"/>
        </w:rPr>
        <w:t xml:space="preserve">* и </w:t>
      </w:r>
      <w:r>
        <w:rPr>
          <w:color w:themeColor="text1" w:val="000000"/>
          <w:sz w:val="28"/>
          <w:szCs w:val="28"/>
          <w:lang w:val="en-US"/>
        </w:rPr>
        <w:t>γ</w:t>
      </w:r>
      <w:r>
        <w:rPr>
          <w:color w:themeColor="text1" w:val="000000"/>
          <w:sz w:val="28"/>
          <w:szCs w:val="28"/>
          <w:vertAlign w:val="subscript"/>
        </w:rPr>
        <w:t>2</w:t>
      </w:r>
      <w:r>
        <w:rPr>
          <w:rFonts w:cs="Cambria Math" w:ascii="Cambria Math" w:hAnsi="Cambria Math"/>
          <w:color w:themeColor="text1" w:val="000000"/>
          <w:sz w:val="28"/>
          <w:szCs w:val="28"/>
        </w:rPr>
        <w:t>∈</w:t>
      </w:r>
      <w:r>
        <w:rPr>
          <w:color w:themeColor="text1" w:val="000000"/>
          <w:sz w:val="28"/>
          <w:szCs w:val="28"/>
          <w:lang w:val="en-US"/>
        </w:rPr>
        <w:t>V</w:t>
      </w:r>
      <w:r>
        <w:rPr>
          <w:color w:themeColor="text1" w:val="000000"/>
          <w:sz w:val="28"/>
          <w:szCs w:val="28"/>
        </w:rPr>
        <w:t>*.</w:t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Контекстно-свободные грамматики имеют правила следующего вида:</w:t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>
          <w:color w:themeColor="text1" w:val="000000"/>
          <w:sz w:val="28"/>
          <w:szCs w:val="28"/>
          <w:lang w:val="en-US"/>
        </w:rPr>
      </w:pPr>
      <w:r>
        <w:rPr>
          <w:color w:themeColor="text1" w:val="000000"/>
          <w:sz w:val="28"/>
          <w:szCs w:val="28"/>
          <w:lang w:val="en-US"/>
        </w:rPr>
        <w:t>A → a,</w:t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start"/>
        <w:rPr>
          <w:color w:themeColor="text1" w:val="000000"/>
          <w:sz w:val="28"/>
          <w:szCs w:val="28"/>
          <w:lang w:val="en-US"/>
        </w:rPr>
      </w:pPr>
      <w:r>
        <w:rPr>
          <w:color w:themeColor="text1" w:val="000000"/>
          <w:sz w:val="28"/>
          <w:szCs w:val="28"/>
        </w:rPr>
        <w:t>где</w:t>
      </w:r>
      <w:r>
        <w:rPr>
          <w:color w:themeColor="text1" w:val="000000"/>
          <w:sz w:val="28"/>
          <w:szCs w:val="28"/>
          <w:lang w:val="en-US"/>
        </w:rPr>
        <w:t xml:space="preserve"> A</w:t>
      </w:r>
      <w:r>
        <w:rPr>
          <w:rFonts w:cs="Cambria Math" w:ascii="Cambria Math" w:hAnsi="Cambria Math"/>
          <w:color w:themeColor="text1" w:val="000000"/>
          <w:sz w:val="28"/>
          <w:szCs w:val="28"/>
          <w:lang w:val="en-US"/>
        </w:rPr>
        <w:t>∈</w:t>
      </w:r>
      <w:r>
        <w:rPr>
          <w:color w:themeColor="text1" w:val="000000"/>
          <w:sz w:val="28"/>
          <w:szCs w:val="28"/>
          <w:lang w:val="en-US"/>
        </w:rPr>
        <w:t>V</w:t>
      </w:r>
      <w:r>
        <w:rPr>
          <w:color w:themeColor="text1" w:val="000000"/>
          <w:sz w:val="28"/>
          <w:szCs w:val="28"/>
          <w:vertAlign w:val="subscript"/>
          <w:lang w:val="en-US"/>
        </w:rPr>
        <w:t>N</w:t>
      </w:r>
      <w:r>
        <w:rPr>
          <w:color w:themeColor="text1" w:val="000000"/>
          <w:sz w:val="28"/>
          <w:szCs w:val="28"/>
          <w:lang w:val="en-US"/>
        </w:rPr>
        <w:t>, α</w:t>
      </w:r>
      <w:r>
        <w:rPr>
          <w:rFonts w:cs="Cambria Math" w:ascii="Cambria Math" w:hAnsi="Cambria Math"/>
          <w:color w:themeColor="text1" w:val="000000"/>
          <w:sz w:val="28"/>
          <w:szCs w:val="28"/>
          <w:lang w:val="en-US"/>
        </w:rPr>
        <w:t>∈</w:t>
      </w:r>
      <w:r>
        <w:rPr>
          <w:color w:themeColor="text1" w:val="000000"/>
          <w:sz w:val="28"/>
          <w:szCs w:val="28"/>
          <w:lang w:val="en-US"/>
        </w:rPr>
        <w:t>V*.</w:t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Автоматные или регулярные грамматики имеют самые строгие ограничения на форму записи правил:</w:t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center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  <w:lang w:val="en-US"/>
        </w:rPr>
        <w:t>A</w:t>
      </w:r>
      <w:r>
        <w:rPr>
          <w:color w:themeColor="text1" w:val="000000"/>
          <w:sz w:val="28"/>
          <w:szCs w:val="28"/>
        </w:rPr>
        <w:t xml:space="preserve"> → </w:t>
      </w:r>
      <w:r>
        <w:rPr>
          <w:color w:themeColor="text1" w:val="000000"/>
          <w:sz w:val="28"/>
          <w:szCs w:val="28"/>
          <w:lang w:val="en-US"/>
        </w:rPr>
        <w:t>aB</w:t>
      </w:r>
      <w:r>
        <w:rPr>
          <w:color w:themeColor="text1" w:val="000000"/>
          <w:sz w:val="28"/>
          <w:szCs w:val="28"/>
        </w:rPr>
        <w:t xml:space="preserve"> | </w:t>
      </w:r>
      <w:r>
        <w:rPr>
          <w:color w:themeColor="text1" w:val="000000"/>
          <w:sz w:val="28"/>
          <w:szCs w:val="28"/>
          <w:lang w:val="en-US"/>
        </w:rPr>
        <w:t>a</w:t>
      </w:r>
      <w:r>
        <w:rPr>
          <w:color w:themeColor="text1" w:val="000000"/>
          <w:sz w:val="28"/>
          <w:szCs w:val="28"/>
        </w:rPr>
        <w:t xml:space="preserve"> | </w:t>
      </w:r>
      <w:r>
        <w:rPr>
          <w:color w:themeColor="text1" w:val="000000"/>
          <w:sz w:val="28"/>
          <w:szCs w:val="28"/>
          <w:lang w:val="en-US"/>
        </w:rPr>
        <w:t>ε</w:t>
      </w:r>
      <w:r>
        <w:rPr>
          <w:color w:themeColor="text1" w:val="000000"/>
          <w:sz w:val="28"/>
          <w:szCs w:val="28"/>
        </w:rPr>
        <w:t>,</w:t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 xml:space="preserve">где </w:t>
      </w:r>
      <w:r>
        <w:rPr>
          <w:color w:themeColor="text1" w:val="000000"/>
          <w:sz w:val="28"/>
          <w:szCs w:val="28"/>
          <w:lang w:val="en-US"/>
        </w:rPr>
        <w:t>a</w:t>
      </w:r>
      <w:r>
        <w:rPr>
          <w:rFonts w:cs="Cambria Math" w:ascii="Cambria Math" w:hAnsi="Cambria Math"/>
          <w:color w:themeColor="text1" w:val="000000"/>
          <w:sz w:val="28"/>
          <w:szCs w:val="28"/>
        </w:rPr>
        <w:t>∈</w:t>
      </w:r>
      <w:r>
        <w:rPr>
          <w:color w:themeColor="text1" w:val="000000"/>
          <w:sz w:val="28"/>
          <w:szCs w:val="28"/>
          <w:lang w:val="en-US"/>
        </w:rPr>
        <w:t>V</w:t>
      </w:r>
      <w:r>
        <w:rPr>
          <w:color w:themeColor="text1" w:val="000000"/>
          <w:sz w:val="28"/>
          <w:szCs w:val="28"/>
          <w:vertAlign w:val="subscript"/>
        </w:rPr>
        <w:t>Т</w:t>
      </w:r>
      <w:r>
        <w:rPr>
          <w:color w:themeColor="text1" w:val="000000"/>
          <w:sz w:val="28"/>
          <w:szCs w:val="28"/>
        </w:rPr>
        <w:t xml:space="preserve">, </w:t>
      </w:r>
      <w:r>
        <w:rPr>
          <w:color w:themeColor="text1" w:val="000000"/>
          <w:sz w:val="28"/>
          <w:szCs w:val="28"/>
          <w:lang w:val="en-US"/>
        </w:rPr>
        <w:t>A</w:t>
      </w:r>
      <w:r>
        <w:rPr>
          <w:rFonts w:cs="Cambria Math" w:ascii="Cambria Math" w:hAnsi="Cambria Math"/>
          <w:color w:themeColor="text1" w:val="000000"/>
          <w:sz w:val="28"/>
          <w:szCs w:val="28"/>
        </w:rPr>
        <w:t>∈</w:t>
      </w:r>
      <w:r>
        <w:rPr>
          <w:color w:themeColor="text1" w:val="000000"/>
          <w:sz w:val="28"/>
          <w:szCs w:val="28"/>
          <w:lang w:val="en-US"/>
        </w:rPr>
        <w:t>V</w:t>
      </w:r>
      <w:r>
        <w:rPr>
          <w:color w:themeColor="text1" w:val="000000"/>
          <w:sz w:val="28"/>
          <w:szCs w:val="28"/>
          <w:vertAlign w:val="subscript"/>
          <w:lang w:val="en-US"/>
        </w:rPr>
        <w:t>N</w:t>
      </w:r>
      <w:r>
        <w:rPr>
          <w:color w:themeColor="text1" w:val="000000"/>
          <w:sz w:val="28"/>
          <w:szCs w:val="28"/>
        </w:rPr>
        <w:t xml:space="preserve"> и </w:t>
      </w:r>
      <w:r>
        <w:rPr>
          <w:color w:themeColor="text1" w:val="000000"/>
          <w:sz w:val="28"/>
          <w:szCs w:val="28"/>
          <w:lang w:val="en-US"/>
        </w:rPr>
        <w:t>B</w:t>
      </w:r>
      <w:r>
        <w:rPr>
          <w:rFonts w:cs="Cambria Math" w:ascii="Cambria Math" w:hAnsi="Cambria Math"/>
          <w:color w:themeColor="text1" w:val="000000"/>
          <w:sz w:val="28"/>
          <w:szCs w:val="28"/>
        </w:rPr>
        <w:t>∈</w:t>
      </w:r>
      <w:r>
        <w:rPr>
          <w:color w:themeColor="text1" w:val="000000"/>
          <w:sz w:val="28"/>
          <w:szCs w:val="28"/>
          <w:lang w:val="en-US"/>
        </w:rPr>
        <w:t>V</w:t>
      </w:r>
      <w:r>
        <w:rPr>
          <w:color w:themeColor="text1" w:val="000000"/>
          <w:sz w:val="28"/>
          <w:szCs w:val="28"/>
          <w:vertAlign w:val="subscript"/>
          <w:lang w:val="en-US"/>
        </w:rPr>
        <w:t>B</w:t>
      </w:r>
      <w:r>
        <w:rPr>
          <w:color w:themeColor="text1" w:val="000000"/>
          <w:sz w:val="28"/>
          <w:szCs w:val="28"/>
        </w:rPr>
        <w:t>.</w:t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Согласно приведённым выше правилам, грамматика G[&lt;</w:t>
      </w:r>
      <w:r>
        <w:rPr>
          <w:color w:val="000000"/>
          <w:sz w:val="28"/>
          <w:szCs w:val="28"/>
          <w:lang w:val="en-US"/>
        </w:rPr>
        <w:t>DEF</w:t>
      </w:r>
      <w:r>
        <w:rPr>
          <w:color w:themeColor="text1" w:val="000000"/>
          <w:sz w:val="28"/>
          <w:szCs w:val="28"/>
        </w:rPr>
        <w:t>&gt;] является автоматной грамматикой, т.к. здесь в левой части правил находится только по одному нетерминальному символу, а в правой – либо один терминальный и один нетерминальный символ, либо один терминальный символ.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mbria Math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themeColor="text1" w:val="000000"/>
      <w:sz w:val="28"/>
      <w:szCs w:val="32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qFormat/>
    <w:pPr>
      <w:widowControl/>
      <w:spacing w:beforeAutospacing="1" w:afterAutospacing="1"/>
    </w:pPr>
    <w:rPr>
      <w:sz w:val="24"/>
      <w:szCs w:val="24"/>
      <w:lang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LibreOffice/24.8.6.2$Linux_X86_64 LibreOffice_project/480$Build-2</Application>
  <AppVersion>15.0000</AppVersion>
  <Pages>1</Pages>
  <Words>135</Words>
  <Characters>802</Characters>
  <CharactersWithSpaces>923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2025-04-18T17:17:19Z</dcterms:created>
  <dc:creator/>
  <dc:description/>
  <dc:language>ru-RU</dc:language>
  <cp:lastModifiedBy/>
  <dcterms:modified xsi:type="dcterms:W3CDTF">2025-04-18T17:18:31Z</dcterms:modified>
  <cp:revision>1</cp:revision>
  <dc:subject/>
  <dc:title/>
</cp:coreProperties>
</file>