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66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0000"/>
          <w:sz w:val="32"/>
          <w:szCs w:val="32"/>
          <w:rtl w:val="0"/>
        </w:rPr>
        <w:t xml:space="preserve">1 рівень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test-case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66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0000"/>
          <w:sz w:val="28"/>
          <w:szCs w:val="28"/>
          <w:rtl w:val="0"/>
        </w:rPr>
        <w:t xml:space="preserve">2 рівень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8" w:sz="0" w:val="none"/>
          <w:left w:color="auto" w:space="0" w:sz="0" w:val="none"/>
          <w:bottom w:color="auto" w:space="8" w:sz="0" w:val="none"/>
          <w:right w:color="auto" w:space="0" w:sz="0" w:val="none"/>
          <w:between w:color="auto" w:space="8" w:sz="0" w:val="none"/>
        </w:pBdr>
        <w:shd w:fill="ffffff" w:val="clear"/>
        <w:spacing w:after="0" w:before="0" w:line="324.00000000000006" w:lineRule="auto"/>
        <w:rPr>
          <w:rFonts w:ascii="Roboto" w:cs="Roboto" w:eastAsia="Roboto" w:hAnsi="Roboto"/>
          <w:b w:val="1"/>
          <w:color w:val="0d0d0d"/>
          <w:sz w:val="32"/>
          <w:szCs w:val="32"/>
        </w:rPr>
      </w:pPr>
      <w:bookmarkStart w:colFirst="0" w:colLast="0" w:name="_49jp3nk0knqa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rtl w:val="0"/>
        </w:rPr>
        <w:t xml:space="preserve">Work breakdown structure (WBS)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66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62350" cy="4467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before="0" w:line="348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jg1v57sc8dj2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Оцінювання за трьома числами, або Project Evaluation and Review Technique (PERT)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i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d0d0d"/>
          <w:sz w:val="26"/>
          <w:szCs w:val="26"/>
          <w:highlight w:val="white"/>
          <w:rtl w:val="0"/>
        </w:rPr>
        <w:t xml:space="preserve">Expected duration (очікувана тривалість) — tE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i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d0d0d"/>
          <w:sz w:val="26"/>
          <w:szCs w:val="26"/>
          <w:highlight w:val="white"/>
          <w:rtl w:val="0"/>
        </w:rPr>
        <w:t xml:space="preserve"> tE = (tP + tO + 4* tM) : 6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i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6"/>
          <w:szCs w:val="26"/>
          <w:highlight w:val="white"/>
          <w:rtl w:val="0"/>
        </w:rPr>
        <w:t xml:space="preserve">де tO -оптимістична оцінка,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i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6"/>
          <w:szCs w:val="26"/>
          <w:highlight w:val="white"/>
          <w:rtl w:val="0"/>
        </w:rPr>
        <w:t xml:space="preserve">tP-песимістична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i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6"/>
          <w:szCs w:val="26"/>
          <w:highlight w:val="white"/>
          <w:rtl w:val="0"/>
        </w:rPr>
        <w:t xml:space="preserve">tM- найімовірніша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i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6"/>
          <w:szCs w:val="26"/>
          <w:highlight w:val="white"/>
          <w:rtl w:val="0"/>
        </w:rPr>
        <w:t xml:space="preserve">Отже ,для перевірки авторизації в застосунку “Дія” ,  “Поля пошуку “ і відображення переліку категорій в меню- вкладці  “Послуги” необхідно за оптимістичними прогнозами 3 години( tO),песимістичними -5 (tP),найімовірніше -4 год (tM).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i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6"/>
          <w:szCs w:val="26"/>
          <w:highlight w:val="white"/>
          <w:rtl w:val="0"/>
        </w:rPr>
        <w:t xml:space="preserve">Звідси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d0d0d"/>
          <w:sz w:val="26"/>
          <w:szCs w:val="26"/>
          <w:highlight w:val="white"/>
          <w:rtl w:val="0"/>
        </w:rPr>
        <w:t xml:space="preserve">tE=(5+3+4*4):6= 4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i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6"/>
          <w:szCs w:val="26"/>
          <w:highlight w:val="white"/>
          <w:rtl w:val="0"/>
        </w:rPr>
        <w:t xml:space="preserve">Крім цього, необхідно порахувати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6"/>
          <w:szCs w:val="26"/>
          <w:highlight w:val="white"/>
          <w:rtl w:val="0"/>
        </w:rPr>
        <w:t xml:space="preserve">Standard deviation, стандартне відхилення — σ,яке  розраховується за формулою: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d0d0d"/>
          <w:sz w:val="26"/>
          <w:szCs w:val="26"/>
          <w:highlight w:val="white"/>
          <w:rtl w:val="0"/>
        </w:rPr>
        <w:t xml:space="preserve">σ = (tP — tO) : 6=(5-3):6=0,3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Отже ,для перевірки вище описаних опцій необхідно 4 год +/- 30 хв.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4cSCAkJ3LcQANNtZIOI0c0wadtrc-yPvihkAG1noY2g/edit?usp=sharing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