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5b0f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26"/>
          <w:szCs w:val="26"/>
          <w:highlight w:val="white"/>
          <w:rtl w:val="0"/>
        </w:rPr>
        <w:t xml:space="preserve">1 рівень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Порівняльна таблиця трьох видів тестової документації: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580"/>
        <w:gridCol w:w="1890"/>
        <w:gridCol w:w="2235"/>
        <w:tblGridChange w:id="0">
          <w:tblGrid>
            <w:gridCol w:w="2235"/>
            <w:gridCol w:w="2580"/>
            <w:gridCol w:w="189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Назва тестововї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1.Це список перевірок,що необхідно провести в процесі тестування.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2.Перевірка здійснюється 1 пункт -1 операція(функціонал розбивається на певні блоки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3.Враховуються всі дії для максимального покриття тестами програмного забезпечення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1.Економія часу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2.Підвищення якості тестування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3.Нівелюється “принцип пестициду” -є можливість взаємозаміни співробітників.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4.Можливість подачі інформації більш структуровано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1.Необхідним є надзвичайно добре володіння інформації щодо продукту ,який тестується,тому новому працівнику,що прийшов надзвичайно складно влитись в процес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1.Строго сформований документ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2.З детальним описом кроків перевірки окремої частини функціоналу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3.Зі строго заданими параметрами проходження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4.Обов’язково містить 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1.Детальний опис кроків ,дає змогу чітко покроково проходити тестування і охопити весь функціонал,який треба затетстити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2.Можливість новому працівникові швидко влитись в процес,адже все розписано покроково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1.У зв’язку з використанням гнучких методологій,що дає змогу частим змінам в проекті,що тягне за собою змін сотні сценаріїв,а це часозатратноі виснажливо.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2.Часті копіпасти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1.Схема ,яка дозволяє оцінити які потреби закриває користувач відвідуючи наш сайт.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2.Дає можливість спроектувати інтерфейс,щоб він відповідав потребам користувача,який буде досягти своєї цілі, затрачаючи мінімум часу та сил.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1.Можливість поставити себе на місце користувача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2.Можливість аналізувати досвід користувача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3.Можливість визначити ключові потреби клієнта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4.Можливість визначення, на яких етапах користувачу необхідна додаткова допомога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1.Неможливість продумати всі лінії поведінки користувача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5b0f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26"/>
          <w:szCs w:val="26"/>
          <w:highlight w:val="white"/>
          <w:rtl w:val="0"/>
        </w:rPr>
        <w:t xml:space="preserve">3 рівень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Check-list i Test-case– Nova-poshta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_P2mR0Sytn_pyAdAJBEUlwyJkX2qk2PjlqG_8lPIcS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