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BF4F1A" w14:textId="77777777" w:rsidR="00BE5C6E" w:rsidRPr="00BE5C6E" w:rsidRDefault="00BE5C6E" w:rsidP="00BE5C6E">
      <w:pPr>
        <w:pStyle w:val="Default"/>
        <w:outlineLvl w:val="0"/>
        <w:rPr>
          <w:rFonts w:asciiTheme="minorHAnsi" w:hAnsiTheme="minorHAnsi"/>
          <w:b/>
          <w:iCs/>
          <w:color w:val="auto"/>
          <w:sz w:val="40"/>
          <w:szCs w:val="40"/>
        </w:rPr>
      </w:pPr>
      <w:bookmarkStart w:id="0" w:name="_GoBack"/>
      <w:bookmarkEnd w:id="0"/>
    </w:p>
    <w:p w14:paraId="56F9210C" w14:textId="610EF41F" w:rsidR="0092724A" w:rsidRPr="00BE5C6E" w:rsidRDefault="0046793D" w:rsidP="00BE5C6E">
      <w:pPr>
        <w:pStyle w:val="Default"/>
        <w:jc w:val="center"/>
        <w:outlineLvl w:val="0"/>
        <w:rPr>
          <w:rFonts w:asciiTheme="minorHAnsi" w:hAnsiTheme="minorHAnsi"/>
          <w:b/>
          <w:iCs/>
          <w:color w:val="auto"/>
          <w:sz w:val="40"/>
          <w:szCs w:val="40"/>
        </w:rPr>
      </w:pPr>
      <w:r w:rsidRPr="00BE5C6E">
        <w:rPr>
          <w:rFonts w:asciiTheme="minorHAnsi" w:hAnsiTheme="minorHAnsi"/>
          <w:b/>
          <w:iCs/>
          <w:color w:val="auto"/>
          <w:sz w:val="40"/>
          <w:szCs w:val="40"/>
        </w:rPr>
        <w:t>Solitary Confinement</w:t>
      </w:r>
    </w:p>
    <w:p w14:paraId="30F624A3" w14:textId="5E40B5EB" w:rsidR="004514D2" w:rsidRDefault="004D052A" w:rsidP="004514D2">
      <w:pPr>
        <w:pStyle w:val="Default"/>
        <w:jc w:val="center"/>
        <w:outlineLvl w:val="0"/>
        <w:rPr>
          <w:rFonts w:asciiTheme="minorHAnsi" w:hAnsiTheme="minorHAnsi"/>
          <w:b/>
          <w:iCs/>
          <w:color w:val="auto"/>
          <w:sz w:val="40"/>
          <w:szCs w:val="40"/>
        </w:rPr>
      </w:pPr>
      <w:r w:rsidRPr="00BE5C6E">
        <w:rPr>
          <w:rFonts w:asciiTheme="minorHAnsi" w:hAnsiTheme="minorHAnsi"/>
          <w:b/>
          <w:iCs/>
          <w:color w:val="auto"/>
          <w:sz w:val="40"/>
          <w:szCs w:val="40"/>
        </w:rPr>
        <w:t>as a Disciplinary Sanction</w:t>
      </w:r>
      <w:r w:rsidR="004514D2">
        <w:rPr>
          <w:rFonts w:asciiTheme="minorHAnsi" w:hAnsiTheme="minorHAnsi"/>
          <w:b/>
          <w:iCs/>
          <w:color w:val="auto"/>
          <w:sz w:val="40"/>
          <w:szCs w:val="40"/>
        </w:rPr>
        <w:t xml:space="preserve"> </w:t>
      </w:r>
    </w:p>
    <w:p w14:paraId="738FE6F6" w14:textId="77777777" w:rsidR="004514D2" w:rsidRPr="004514D2" w:rsidRDefault="004514D2" w:rsidP="004514D2">
      <w:pPr>
        <w:pStyle w:val="Default"/>
        <w:jc w:val="center"/>
        <w:outlineLvl w:val="0"/>
        <w:rPr>
          <w:rFonts w:asciiTheme="minorHAnsi" w:hAnsiTheme="minorHAnsi"/>
          <w:b/>
          <w:iCs/>
          <w:color w:val="auto"/>
          <w:sz w:val="21"/>
          <w:szCs w:val="40"/>
        </w:rPr>
      </w:pPr>
    </w:p>
    <w:p w14:paraId="35FE613E" w14:textId="1C452443" w:rsidR="004D052A" w:rsidRPr="00BE5C6E" w:rsidRDefault="004514D2" w:rsidP="00BE5C6E">
      <w:pPr>
        <w:pStyle w:val="Default"/>
        <w:jc w:val="center"/>
        <w:outlineLvl w:val="0"/>
        <w:rPr>
          <w:rFonts w:asciiTheme="minorHAnsi" w:hAnsiTheme="minorHAnsi"/>
          <w:b/>
          <w:iCs/>
          <w:color w:val="auto"/>
          <w:sz w:val="40"/>
          <w:szCs w:val="40"/>
        </w:rPr>
      </w:pPr>
      <w:r>
        <w:rPr>
          <w:rFonts w:asciiTheme="minorHAnsi" w:hAnsiTheme="minorHAnsi"/>
          <w:b/>
          <w:iCs/>
          <w:color w:val="auto"/>
          <w:sz w:val="40"/>
          <w:szCs w:val="40"/>
        </w:rPr>
        <w:t xml:space="preserve">Focus on </w:t>
      </w:r>
      <w:r w:rsidR="00A439D5" w:rsidRPr="00BE5C6E">
        <w:rPr>
          <w:rFonts w:asciiTheme="minorHAnsi" w:hAnsiTheme="minorHAnsi"/>
          <w:b/>
          <w:iCs/>
          <w:color w:val="auto"/>
          <w:sz w:val="40"/>
          <w:szCs w:val="40"/>
        </w:rPr>
        <w:t xml:space="preserve">Denmark </w:t>
      </w:r>
    </w:p>
    <w:p w14:paraId="1DBD0577" w14:textId="77777777" w:rsidR="008B09DB" w:rsidRPr="00F65104" w:rsidRDefault="008B09DB" w:rsidP="00BE5C6E">
      <w:pPr>
        <w:pStyle w:val="Default"/>
        <w:jc w:val="center"/>
        <w:rPr>
          <w:rFonts w:asciiTheme="minorHAnsi" w:hAnsiTheme="minorHAnsi"/>
          <w:b/>
          <w:iCs/>
          <w:color w:val="auto"/>
        </w:rPr>
      </w:pPr>
    </w:p>
    <w:p w14:paraId="0FE17555" w14:textId="77777777" w:rsidR="007C63B0" w:rsidRPr="00F65104" w:rsidRDefault="007C63B0" w:rsidP="00BE5C6E">
      <w:pPr>
        <w:pStyle w:val="Default"/>
        <w:jc w:val="center"/>
        <w:rPr>
          <w:rFonts w:asciiTheme="minorHAnsi" w:hAnsiTheme="minorHAnsi"/>
          <w:b/>
          <w:iCs/>
          <w:color w:val="auto"/>
        </w:rPr>
      </w:pPr>
    </w:p>
    <w:p w14:paraId="0B868403" w14:textId="77777777" w:rsidR="008B09DB" w:rsidRPr="00F65104" w:rsidRDefault="008B09DB" w:rsidP="00BE5C6E">
      <w:pPr>
        <w:pStyle w:val="Default"/>
        <w:jc w:val="center"/>
        <w:rPr>
          <w:rFonts w:asciiTheme="minorHAnsi" w:hAnsiTheme="minorHAnsi"/>
          <w:b/>
          <w:iCs/>
          <w:color w:val="auto"/>
        </w:rPr>
      </w:pPr>
    </w:p>
    <w:p w14:paraId="218DEAEA" w14:textId="1C820C7D" w:rsidR="007C63B0" w:rsidRPr="001C6C82" w:rsidRDefault="00863222" w:rsidP="001C6C82">
      <w:pPr>
        <w:pStyle w:val="Default"/>
        <w:jc w:val="center"/>
        <w:outlineLvl w:val="0"/>
        <w:rPr>
          <w:rFonts w:asciiTheme="minorHAnsi" w:hAnsiTheme="minorHAnsi"/>
          <w:b/>
          <w:iCs/>
          <w:color w:val="auto"/>
          <w:sz w:val="32"/>
        </w:rPr>
      </w:pPr>
      <w:r w:rsidRPr="00BE5C6E">
        <w:rPr>
          <w:rFonts w:asciiTheme="minorHAnsi" w:hAnsiTheme="minorHAnsi"/>
          <w:b/>
          <w:iCs/>
          <w:color w:val="auto"/>
          <w:sz w:val="32"/>
        </w:rPr>
        <w:t>Discussion</w:t>
      </w:r>
      <w:r w:rsidR="0046793D" w:rsidRPr="00BE5C6E">
        <w:rPr>
          <w:rFonts w:asciiTheme="minorHAnsi" w:hAnsiTheme="minorHAnsi"/>
          <w:b/>
          <w:iCs/>
          <w:color w:val="auto"/>
          <w:sz w:val="32"/>
        </w:rPr>
        <w:t xml:space="preserve"> Paper</w:t>
      </w:r>
    </w:p>
    <w:p w14:paraId="5C79E5EA" w14:textId="77777777" w:rsidR="007C63B0" w:rsidRPr="00F65104" w:rsidRDefault="007C63B0" w:rsidP="00BE5C6E">
      <w:pPr>
        <w:pStyle w:val="Default"/>
        <w:jc w:val="center"/>
        <w:rPr>
          <w:rFonts w:asciiTheme="minorHAnsi" w:hAnsiTheme="minorHAnsi"/>
          <w:b/>
          <w:iCs/>
          <w:color w:val="auto"/>
        </w:rPr>
      </w:pPr>
    </w:p>
    <w:p w14:paraId="575EF925" w14:textId="77777777" w:rsidR="007C63B0" w:rsidRPr="00F65104" w:rsidRDefault="007C63B0" w:rsidP="00BE5C6E">
      <w:pPr>
        <w:pStyle w:val="Default"/>
        <w:jc w:val="center"/>
        <w:rPr>
          <w:rFonts w:asciiTheme="minorHAnsi" w:hAnsiTheme="minorHAnsi"/>
          <w:b/>
          <w:iCs/>
          <w:color w:val="auto"/>
        </w:rPr>
      </w:pPr>
    </w:p>
    <w:p w14:paraId="08DA6940" w14:textId="13D5F7B5" w:rsidR="00F40370" w:rsidRPr="00F65104" w:rsidRDefault="001C6C82" w:rsidP="00BE5C6E">
      <w:pPr>
        <w:pStyle w:val="Default"/>
        <w:jc w:val="center"/>
        <w:rPr>
          <w:rFonts w:asciiTheme="minorHAnsi" w:hAnsiTheme="minorHAnsi"/>
          <w:b/>
          <w:iCs/>
          <w:color w:val="auto"/>
        </w:rPr>
      </w:pPr>
      <w:r>
        <w:rPr>
          <w:rFonts w:asciiTheme="minorHAnsi" w:hAnsiTheme="minorHAnsi"/>
          <w:b/>
          <w:iCs/>
          <w:noProof/>
          <w:color w:val="auto"/>
          <w:lang w:val="en-GB" w:eastAsia="en-GB"/>
        </w:rPr>
        <w:drawing>
          <wp:inline distT="0" distB="0" distL="0" distR="0" wp14:anchorId="128CA709" wp14:editId="399822F6">
            <wp:extent cx="2917314" cy="2892237"/>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png"/>
                    <pic:cNvPicPr/>
                  </pic:nvPicPr>
                  <pic:blipFill>
                    <a:blip r:embed="rId13">
                      <a:extLst>
                        <a:ext uri="{28A0092B-C50C-407E-A947-70E740481C1C}">
                          <a14:useLocalDpi xmlns:a14="http://schemas.microsoft.com/office/drawing/2010/main" val="0"/>
                        </a:ext>
                      </a:extLst>
                    </a:blip>
                    <a:stretch>
                      <a:fillRect/>
                    </a:stretch>
                  </pic:blipFill>
                  <pic:spPr>
                    <a:xfrm>
                      <a:off x="0" y="0"/>
                      <a:ext cx="2923231" cy="2898103"/>
                    </a:xfrm>
                    <a:prstGeom prst="rect">
                      <a:avLst/>
                    </a:prstGeom>
                  </pic:spPr>
                </pic:pic>
              </a:graphicData>
            </a:graphic>
          </wp:inline>
        </w:drawing>
      </w:r>
    </w:p>
    <w:p w14:paraId="3E0481DC" w14:textId="77777777" w:rsidR="00F40370" w:rsidRPr="00F65104" w:rsidRDefault="00F40370" w:rsidP="00BE5C6E">
      <w:pPr>
        <w:pStyle w:val="Default"/>
        <w:jc w:val="center"/>
        <w:rPr>
          <w:rFonts w:asciiTheme="minorHAnsi" w:hAnsiTheme="minorHAnsi"/>
          <w:b/>
          <w:iCs/>
          <w:color w:val="auto"/>
        </w:rPr>
      </w:pPr>
    </w:p>
    <w:p w14:paraId="0183F1FB" w14:textId="77777777" w:rsidR="00BC262B" w:rsidRPr="00BE5C6E" w:rsidRDefault="00BC262B" w:rsidP="00BE5C6E">
      <w:pPr>
        <w:pStyle w:val="Default"/>
        <w:rPr>
          <w:rFonts w:asciiTheme="minorHAnsi" w:hAnsiTheme="minorHAnsi"/>
          <w:b/>
          <w:iCs/>
          <w:color w:val="auto"/>
          <w:sz w:val="28"/>
        </w:rPr>
      </w:pPr>
    </w:p>
    <w:p w14:paraId="0E69213F" w14:textId="75D5F07A" w:rsidR="00222EC5" w:rsidRPr="00BE5C6E" w:rsidRDefault="00D51E14" w:rsidP="00BE5C6E">
      <w:pPr>
        <w:pStyle w:val="Default"/>
        <w:jc w:val="center"/>
        <w:outlineLvl w:val="0"/>
        <w:rPr>
          <w:rFonts w:asciiTheme="minorHAnsi" w:hAnsiTheme="minorHAnsi"/>
          <w:b/>
          <w:iCs/>
          <w:color w:val="auto"/>
          <w:sz w:val="28"/>
        </w:rPr>
      </w:pPr>
      <w:r w:rsidRPr="00BE5C6E">
        <w:rPr>
          <w:rFonts w:asciiTheme="minorHAnsi" w:hAnsiTheme="minorHAnsi"/>
          <w:b/>
          <w:iCs/>
          <w:color w:val="auto"/>
          <w:sz w:val="28"/>
        </w:rPr>
        <w:t xml:space="preserve">International </w:t>
      </w:r>
      <w:r w:rsidR="00441B47" w:rsidRPr="00BE5C6E">
        <w:rPr>
          <w:rFonts w:asciiTheme="minorHAnsi" w:hAnsiTheme="minorHAnsi"/>
          <w:b/>
          <w:iCs/>
          <w:color w:val="auto"/>
          <w:sz w:val="28"/>
        </w:rPr>
        <w:t>Conference</w:t>
      </w:r>
    </w:p>
    <w:p w14:paraId="6FDE36A5" w14:textId="1114CB1C" w:rsidR="0046793D" w:rsidRPr="00BE5C6E" w:rsidRDefault="0046793D" w:rsidP="00BE5C6E">
      <w:pPr>
        <w:pStyle w:val="Default"/>
        <w:jc w:val="center"/>
        <w:rPr>
          <w:rFonts w:asciiTheme="minorHAnsi" w:hAnsiTheme="minorHAnsi"/>
          <w:b/>
          <w:iCs/>
          <w:color w:val="auto"/>
          <w:sz w:val="28"/>
        </w:rPr>
      </w:pPr>
      <w:r w:rsidRPr="00BE5C6E">
        <w:rPr>
          <w:rFonts w:asciiTheme="minorHAnsi" w:hAnsiTheme="minorHAnsi"/>
          <w:b/>
          <w:iCs/>
          <w:color w:val="auto"/>
          <w:sz w:val="28"/>
        </w:rPr>
        <w:t>3 April 2017</w:t>
      </w:r>
    </w:p>
    <w:p w14:paraId="519DB1AA" w14:textId="77876DA2" w:rsidR="0046793D" w:rsidRPr="00BE5C6E" w:rsidRDefault="008B09DB" w:rsidP="00BE5C6E">
      <w:pPr>
        <w:pStyle w:val="Default"/>
        <w:jc w:val="center"/>
        <w:outlineLvl w:val="0"/>
        <w:rPr>
          <w:rFonts w:asciiTheme="minorHAnsi" w:hAnsiTheme="minorHAnsi"/>
          <w:b/>
          <w:iCs/>
          <w:color w:val="auto"/>
          <w:sz w:val="28"/>
        </w:rPr>
      </w:pPr>
      <w:r w:rsidRPr="00BE5C6E">
        <w:rPr>
          <w:rFonts w:asciiTheme="minorHAnsi" w:hAnsiTheme="minorHAnsi"/>
          <w:b/>
          <w:iCs/>
          <w:color w:val="auto"/>
          <w:sz w:val="28"/>
        </w:rPr>
        <w:t>Copenhagen, Denmark</w:t>
      </w:r>
    </w:p>
    <w:p w14:paraId="2889A3E8" w14:textId="77777777" w:rsidR="008B09DB" w:rsidRPr="00F65104" w:rsidRDefault="008B09DB" w:rsidP="00BE5C6E">
      <w:pPr>
        <w:pStyle w:val="Default"/>
        <w:jc w:val="center"/>
        <w:rPr>
          <w:rFonts w:asciiTheme="minorHAnsi" w:hAnsiTheme="minorHAnsi"/>
          <w:b/>
          <w:iCs/>
          <w:color w:val="auto"/>
        </w:rPr>
      </w:pPr>
    </w:p>
    <w:p w14:paraId="3D3266C7" w14:textId="439A37AC" w:rsidR="0046793D" w:rsidRPr="00F65104" w:rsidRDefault="00222EC5" w:rsidP="00BE5C6E">
      <w:pPr>
        <w:pStyle w:val="Default"/>
        <w:jc w:val="center"/>
        <w:rPr>
          <w:rFonts w:asciiTheme="minorHAnsi" w:hAnsiTheme="minorHAnsi"/>
          <w:iCs/>
          <w:color w:val="auto"/>
        </w:rPr>
      </w:pPr>
      <w:r w:rsidRPr="00F65104">
        <w:rPr>
          <w:rFonts w:asciiTheme="minorHAnsi" w:hAnsiTheme="minorHAnsi"/>
          <w:noProof/>
          <w:color w:val="auto"/>
          <w:lang w:val="en-GB" w:eastAsia="en-GB"/>
        </w:rPr>
        <w:drawing>
          <wp:inline distT="0" distB="0" distL="0" distR="0" wp14:anchorId="0E56A12C" wp14:editId="447D4897">
            <wp:extent cx="1818839" cy="866274"/>
            <wp:effectExtent l="0" t="0" r="0" b="0"/>
            <wp:docPr id="1" name="Picture 1" descr="cid:image001.png@01CDCD51.85309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png@01CDCD51.853090D0"/>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833721" cy="873362"/>
                    </a:xfrm>
                    <a:prstGeom prst="rect">
                      <a:avLst/>
                    </a:prstGeom>
                    <a:noFill/>
                    <a:ln>
                      <a:noFill/>
                    </a:ln>
                  </pic:spPr>
                </pic:pic>
              </a:graphicData>
            </a:graphic>
          </wp:inline>
        </w:drawing>
      </w:r>
    </w:p>
    <w:p w14:paraId="63423E44" w14:textId="77777777" w:rsidR="005D1491" w:rsidRPr="00F65104" w:rsidRDefault="005D1491" w:rsidP="00F65104">
      <w:pPr>
        <w:pStyle w:val="Default"/>
        <w:jc w:val="both"/>
        <w:rPr>
          <w:rFonts w:asciiTheme="minorHAnsi" w:hAnsiTheme="minorHAnsi"/>
          <w:i/>
          <w:iCs/>
          <w:color w:val="auto"/>
        </w:rPr>
      </w:pPr>
    </w:p>
    <w:p w14:paraId="3503075A" w14:textId="77777777" w:rsidR="0046793D" w:rsidRPr="00F65104" w:rsidRDefault="0046793D" w:rsidP="00F65104">
      <w:pPr>
        <w:pStyle w:val="Default"/>
        <w:jc w:val="both"/>
        <w:rPr>
          <w:rFonts w:asciiTheme="minorHAnsi" w:hAnsiTheme="minorHAnsi"/>
          <w:i/>
          <w:iCs/>
          <w:color w:val="auto"/>
        </w:rPr>
      </w:pPr>
    </w:p>
    <w:p w14:paraId="290D1D36" w14:textId="77777777" w:rsidR="00DB1F4E" w:rsidRDefault="00DB1F4E" w:rsidP="00F65104">
      <w:pPr>
        <w:jc w:val="both"/>
        <w:rPr>
          <w:rFonts w:asciiTheme="minorHAnsi" w:hAnsiTheme="minorHAnsi"/>
          <w:b/>
          <w:iCs/>
        </w:rPr>
      </w:pPr>
    </w:p>
    <w:p w14:paraId="7726707D" w14:textId="77777777" w:rsidR="00DB1F4E" w:rsidRDefault="00DB1F4E" w:rsidP="00F65104">
      <w:pPr>
        <w:jc w:val="both"/>
        <w:rPr>
          <w:rFonts w:asciiTheme="minorHAnsi" w:hAnsiTheme="minorHAnsi"/>
          <w:b/>
          <w:iCs/>
        </w:rPr>
      </w:pPr>
    </w:p>
    <w:p w14:paraId="4A526C3D" w14:textId="77777777" w:rsidR="009F6B54" w:rsidRDefault="009F6B54" w:rsidP="00F65104">
      <w:pPr>
        <w:jc w:val="both"/>
        <w:rPr>
          <w:rFonts w:asciiTheme="minorHAnsi" w:hAnsiTheme="minorHAnsi"/>
          <w:b/>
          <w:iCs/>
        </w:rPr>
      </w:pPr>
    </w:p>
    <w:p w14:paraId="5FD9E108" w14:textId="77777777" w:rsidR="00DB1F4E" w:rsidRDefault="00DB1F4E" w:rsidP="00F65104">
      <w:pPr>
        <w:jc w:val="both"/>
        <w:rPr>
          <w:rFonts w:asciiTheme="minorHAnsi" w:hAnsiTheme="minorHAnsi"/>
          <w:b/>
          <w:iCs/>
        </w:rPr>
      </w:pPr>
    </w:p>
    <w:p w14:paraId="1BB12B2E" w14:textId="4425D813" w:rsidR="00222EC5" w:rsidRPr="004514D2" w:rsidRDefault="0046793D" w:rsidP="00F65104">
      <w:pPr>
        <w:jc w:val="both"/>
        <w:rPr>
          <w:rFonts w:asciiTheme="majorHAnsi" w:hAnsiTheme="majorHAnsi"/>
          <w:b/>
          <w:iCs/>
        </w:rPr>
      </w:pPr>
      <w:r w:rsidRPr="004514D2">
        <w:rPr>
          <w:rFonts w:asciiTheme="majorHAnsi" w:hAnsiTheme="majorHAnsi"/>
          <w:b/>
          <w:iCs/>
        </w:rPr>
        <w:lastRenderedPageBreak/>
        <w:t>Introduction</w:t>
      </w:r>
      <w:r w:rsidR="00E22000" w:rsidRPr="004514D2">
        <w:rPr>
          <w:rFonts w:asciiTheme="majorHAnsi" w:hAnsiTheme="majorHAnsi"/>
          <w:b/>
          <w:iCs/>
        </w:rPr>
        <w:t xml:space="preserve"> </w:t>
      </w:r>
    </w:p>
    <w:p w14:paraId="5A9B71B0" w14:textId="77777777" w:rsidR="008541B0" w:rsidRPr="004514D2" w:rsidRDefault="008541B0" w:rsidP="00F65104">
      <w:pPr>
        <w:pStyle w:val="Default"/>
        <w:jc w:val="both"/>
        <w:rPr>
          <w:rFonts w:asciiTheme="majorHAnsi" w:hAnsiTheme="majorHAnsi"/>
          <w:iCs/>
          <w:color w:val="auto"/>
          <w:sz w:val="11"/>
          <w:szCs w:val="10"/>
        </w:rPr>
      </w:pPr>
    </w:p>
    <w:p w14:paraId="1D5602C7" w14:textId="028FEBCE" w:rsidR="00061019" w:rsidRPr="004514D2" w:rsidRDefault="001C7CAF" w:rsidP="00F65104">
      <w:pPr>
        <w:pStyle w:val="Default"/>
        <w:jc w:val="both"/>
        <w:rPr>
          <w:rFonts w:asciiTheme="majorHAnsi" w:hAnsiTheme="majorHAnsi"/>
          <w:iCs/>
          <w:color w:val="auto"/>
        </w:rPr>
      </w:pPr>
      <w:r w:rsidRPr="004514D2">
        <w:rPr>
          <w:rFonts w:asciiTheme="majorHAnsi" w:hAnsiTheme="majorHAnsi"/>
          <w:iCs/>
          <w:color w:val="auto"/>
        </w:rPr>
        <w:t>The use of solitary confinement, defined by the</w:t>
      </w:r>
      <w:r w:rsidR="000E3AEC" w:rsidRPr="004514D2">
        <w:rPr>
          <w:rFonts w:asciiTheme="majorHAnsi" w:hAnsiTheme="majorHAnsi"/>
          <w:iCs/>
          <w:color w:val="auto"/>
        </w:rPr>
        <w:t xml:space="preserve"> </w:t>
      </w:r>
      <w:r w:rsidR="000E3AEC" w:rsidRPr="004514D2">
        <w:rPr>
          <w:rFonts w:asciiTheme="majorHAnsi" w:hAnsiTheme="majorHAnsi"/>
          <w:i/>
          <w:iCs/>
          <w:color w:val="auto"/>
        </w:rPr>
        <w:t>United Nations Standard</w:t>
      </w:r>
      <w:r w:rsidRPr="004514D2">
        <w:rPr>
          <w:rFonts w:asciiTheme="majorHAnsi" w:hAnsiTheme="majorHAnsi"/>
          <w:i/>
          <w:iCs/>
          <w:color w:val="auto"/>
        </w:rPr>
        <w:t xml:space="preserve"> </w:t>
      </w:r>
      <w:r w:rsidR="000E3AEC" w:rsidRPr="004514D2">
        <w:rPr>
          <w:rFonts w:asciiTheme="majorHAnsi" w:hAnsiTheme="majorHAnsi"/>
          <w:i/>
          <w:iCs/>
          <w:color w:val="auto"/>
        </w:rPr>
        <w:t xml:space="preserve">Minimum </w:t>
      </w:r>
      <w:r w:rsidR="000E3AEC" w:rsidRPr="004514D2">
        <w:rPr>
          <w:rFonts w:asciiTheme="majorHAnsi" w:hAnsiTheme="majorHAnsi"/>
          <w:i/>
          <w:color w:val="auto"/>
        </w:rPr>
        <w:t xml:space="preserve">Rules for the Treatment of Prisoners (‘Mandela Rules’) </w:t>
      </w:r>
      <w:r w:rsidR="00914EA3" w:rsidRPr="004514D2">
        <w:rPr>
          <w:rFonts w:asciiTheme="majorHAnsi" w:hAnsiTheme="majorHAnsi"/>
          <w:iCs/>
          <w:color w:val="auto"/>
        </w:rPr>
        <w:t>a</w:t>
      </w:r>
      <w:r w:rsidRPr="004514D2">
        <w:rPr>
          <w:rFonts w:asciiTheme="majorHAnsi" w:hAnsiTheme="majorHAnsi"/>
          <w:iCs/>
          <w:color w:val="auto"/>
        </w:rPr>
        <w:t xml:space="preserve">s the practice of </w:t>
      </w:r>
      <w:r w:rsidR="000E3AEC" w:rsidRPr="004514D2">
        <w:rPr>
          <w:rFonts w:asciiTheme="majorHAnsi" w:hAnsiTheme="majorHAnsi"/>
          <w:iCs/>
          <w:color w:val="auto"/>
        </w:rPr>
        <w:t>‘the confinement of prisoners for 22 hours or more a day without meaningful human contact’</w:t>
      </w:r>
      <w:r w:rsidRPr="004514D2">
        <w:rPr>
          <w:rFonts w:asciiTheme="majorHAnsi" w:hAnsiTheme="majorHAnsi"/>
          <w:iCs/>
          <w:color w:val="auto"/>
        </w:rPr>
        <w:t>,</w:t>
      </w:r>
      <w:r w:rsidR="000E3AEC" w:rsidRPr="004514D2">
        <w:rPr>
          <w:rStyle w:val="EndnoteReference"/>
          <w:rFonts w:asciiTheme="majorHAnsi" w:hAnsiTheme="majorHAnsi"/>
          <w:iCs/>
          <w:color w:val="auto"/>
        </w:rPr>
        <w:endnoteReference w:id="1"/>
      </w:r>
      <w:r w:rsidRPr="004514D2">
        <w:rPr>
          <w:rFonts w:asciiTheme="majorHAnsi" w:hAnsiTheme="majorHAnsi"/>
          <w:iCs/>
          <w:color w:val="auto"/>
        </w:rPr>
        <w:t xml:space="preserve"> has been the subject of much local and international concern</w:t>
      </w:r>
      <w:r w:rsidR="007B2B32" w:rsidRPr="004514D2">
        <w:rPr>
          <w:rFonts w:asciiTheme="majorHAnsi" w:hAnsiTheme="majorHAnsi"/>
          <w:iCs/>
          <w:color w:val="auto"/>
        </w:rPr>
        <w:t>,</w:t>
      </w:r>
      <w:r w:rsidR="00471BE4" w:rsidRPr="004514D2">
        <w:rPr>
          <w:rFonts w:asciiTheme="majorHAnsi" w:hAnsiTheme="majorHAnsi"/>
          <w:iCs/>
          <w:color w:val="auto"/>
        </w:rPr>
        <w:t xml:space="preserve"> </w:t>
      </w:r>
      <w:r w:rsidR="007B2B32" w:rsidRPr="004514D2">
        <w:rPr>
          <w:rFonts w:asciiTheme="majorHAnsi" w:hAnsiTheme="majorHAnsi"/>
          <w:iCs/>
          <w:color w:val="auto"/>
        </w:rPr>
        <w:t xml:space="preserve">and the extents of its use </w:t>
      </w:r>
      <w:r w:rsidR="000D263E" w:rsidRPr="004514D2">
        <w:rPr>
          <w:rFonts w:asciiTheme="majorHAnsi" w:hAnsiTheme="majorHAnsi"/>
          <w:iCs/>
          <w:color w:val="auto"/>
        </w:rPr>
        <w:t xml:space="preserve">and severe health consequences </w:t>
      </w:r>
      <w:r w:rsidR="007B2B32" w:rsidRPr="004514D2">
        <w:rPr>
          <w:rFonts w:asciiTheme="majorHAnsi" w:hAnsiTheme="majorHAnsi"/>
          <w:iCs/>
          <w:color w:val="auto"/>
        </w:rPr>
        <w:t>are widely documented and debated around the world.</w:t>
      </w:r>
      <w:r w:rsidR="007B2B32" w:rsidRPr="004514D2">
        <w:rPr>
          <w:rStyle w:val="EndnoteReference"/>
          <w:rFonts w:asciiTheme="majorHAnsi" w:hAnsiTheme="majorHAnsi"/>
          <w:iCs/>
          <w:color w:val="auto"/>
        </w:rPr>
        <w:endnoteReference w:id="2"/>
      </w:r>
      <w:r w:rsidR="007B2B32" w:rsidRPr="004514D2">
        <w:rPr>
          <w:rFonts w:asciiTheme="majorHAnsi" w:hAnsiTheme="majorHAnsi"/>
          <w:iCs/>
          <w:color w:val="auto"/>
        </w:rPr>
        <w:t xml:space="preserve"> </w:t>
      </w:r>
    </w:p>
    <w:p w14:paraId="508A0CA9" w14:textId="77777777" w:rsidR="00061019" w:rsidRPr="004514D2" w:rsidRDefault="00061019" w:rsidP="00F65104">
      <w:pPr>
        <w:pStyle w:val="Default"/>
        <w:ind w:left="720"/>
        <w:jc w:val="both"/>
        <w:rPr>
          <w:rFonts w:asciiTheme="majorHAnsi" w:hAnsiTheme="majorHAnsi"/>
          <w:iCs/>
          <w:color w:val="auto"/>
        </w:rPr>
      </w:pPr>
    </w:p>
    <w:p w14:paraId="1FF80632" w14:textId="3AF7FEC3" w:rsidR="001F2A82" w:rsidRPr="004514D2" w:rsidRDefault="004D052A" w:rsidP="00F65104">
      <w:pPr>
        <w:pStyle w:val="Default"/>
        <w:jc w:val="both"/>
        <w:rPr>
          <w:rFonts w:asciiTheme="majorHAnsi" w:hAnsiTheme="majorHAnsi"/>
          <w:iCs/>
          <w:color w:val="auto"/>
        </w:rPr>
      </w:pPr>
      <w:r w:rsidRPr="004514D2">
        <w:rPr>
          <w:rFonts w:asciiTheme="majorHAnsi" w:hAnsiTheme="majorHAnsi"/>
          <w:iCs/>
          <w:color w:val="auto"/>
        </w:rPr>
        <w:t>I</w:t>
      </w:r>
      <w:r w:rsidR="00C53C19" w:rsidRPr="004514D2">
        <w:rPr>
          <w:rFonts w:asciiTheme="majorHAnsi" w:hAnsiTheme="majorHAnsi"/>
          <w:iCs/>
          <w:color w:val="auto"/>
        </w:rPr>
        <w:t xml:space="preserve">nternational </w:t>
      </w:r>
      <w:r w:rsidR="00DA53B8" w:rsidRPr="004514D2">
        <w:rPr>
          <w:rFonts w:asciiTheme="majorHAnsi" w:hAnsiTheme="majorHAnsi"/>
          <w:iCs/>
          <w:color w:val="auto"/>
        </w:rPr>
        <w:t>legal</w:t>
      </w:r>
      <w:r w:rsidR="00C53C19" w:rsidRPr="004514D2">
        <w:rPr>
          <w:rFonts w:asciiTheme="majorHAnsi" w:hAnsiTheme="majorHAnsi"/>
          <w:iCs/>
          <w:color w:val="auto"/>
        </w:rPr>
        <w:t xml:space="preserve"> standards have </w:t>
      </w:r>
      <w:r w:rsidR="000D263E" w:rsidRPr="004514D2">
        <w:rPr>
          <w:rFonts w:asciiTheme="majorHAnsi" w:hAnsiTheme="majorHAnsi"/>
          <w:iCs/>
          <w:color w:val="auto"/>
        </w:rPr>
        <w:t xml:space="preserve">long prohibited forms of solitary confinement amounting to torture or cruel, inhuman or degrading treatment. </w:t>
      </w:r>
      <w:r w:rsidR="003B658B" w:rsidRPr="004514D2">
        <w:rPr>
          <w:rFonts w:asciiTheme="majorHAnsi" w:hAnsiTheme="majorHAnsi"/>
          <w:iCs/>
          <w:color w:val="auto"/>
        </w:rPr>
        <w:t>Further</w:t>
      </w:r>
      <w:r w:rsidRPr="004514D2">
        <w:rPr>
          <w:rFonts w:asciiTheme="majorHAnsi" w:hAnsiTheme="majorHAnsi"/>
          <w:iCs/>
          <w:color w:val="auto"/>
        </w:rPr>
        <w:t xml:space="preserve"> protection and regulation are</w:t>
      </w:r>
      <w:r w:rsidR="003B658B" w:rsidRPr="004514D2">
        <w:rPr>
          <w:rFonts w:asciiTheme="majorHAnsi" w:hAnsiTheme="majorHAnsi"/>
          <w:iCs/>
          <w:color w:val="auto"/>
        </w:rPr>
        <w:t xml:space="preserve"> provided</w:t>
      </w:r>
      <w:r w:rsidR="000D263E" w:rsidRPr="004514D2">
        <w:rPr>
          <w:rFonts w:asciiTheme="majorHAnsi" w:hAnsiTheme="majorHAnsi"/>
          <w:iCs/>
          <w:color w:val="auto"/>
        </w:rPr>
        <w:t xml:space="preserve"> by universal soft-law standards, primarily the </w:t>
      </w:r>
      <w:r w:rsidR="000D263E" w:rsidRPr="008C2D9B">
        <w:rPr>
          <w:rFonts w:asciiTheme="majorHAnsi" w:hAnsiTheme="majorHAnsi"/>
          <w:i/>
          <w:iCs/>
          <w:color w:val="auto"/>
        </w:rPr>
        <w:t>Mandela Rules</w:t>
      </w:r>
      <w:r w:rsidR="000D263E" w:rsidRPr="004514D2">
        <w:rPr>
          <w:rFonts w:asciiTheme="majorHAnsi" w:hAnsiTheme="majorHAnsi"/>
          <w:iCs/>
          <w:color w:val="auto"/>
        </w:rPr>
        <w:t xml:space="preserve">, and regional soft-law standards such as the </w:t>
      </w:r>
      <w:r w:rsidR="000D263E" w:rsidRPr="008C2D9B">
        <w:rPr>
          <w:rFonts w:asciiTheme="majorHAnsi" w:hAnsiTheme="majorHAnsi"/>
          <w:i/>
          <w:iCs/>
          <w:color w:val="auto"/>
        </w:rPr>
        <w:t>European Prison Rules</w:t>
      </w:r>
      <w:r w:rsidRPr="004514D2">
        <w:rPr>
          <w:rFonts w:asciiTheme="majorHAnsi" w:hAnsiTheme="majorHAnsi"/>
          <w:iCs/>
          <w:color w:val="auto"/>
        </w:rPr>
        <w:t xml:space="preserve">, as well as by long-standing practice by </w:t>
      </w:r>
      <w:r w:rsidR="004514D2">
        <w:rPr>
          <w:rFonts w:asciiTheme="majorHAnsi" w:hAnsiTheme="majorHAnsi"/>
          <w:iCs/>
          <w:color w:val="auto"/>
        </w:rPr>
        <w:t>human rights monitoring</w:t>
      </w:r>
      <w:r w:rsidRPr="004514D2">
        <w:rPr>
          <w:rFonts w:asciiTheme="majorHAnsi" w:hAnsiTheme="majorHAnsi"/>
          <w:iCs/>
          <w:color w:val="auto"/>
        </w:rPr>
        <w:t xml:space="preserve"> bodies, including </w:t>
      </w:r>
      <w:r w:rsidR="004514D2">
        <w:rPr>
          <w:rFonts w:asciiTheme="majorHAnsi" w:hAnsiTheme="majorHAnsi"/>
          <w:iCs/>
          <w:color w:val="auto"/>
        </w:rPr>
        <w:t xml:space="preserve">the </w:t>
      </w:r>
      <w:r w:rsidR="00F17B02" w:rsidRPr="004514D2">
        <w:rPr>
          <w:rFonts w:asciiTheme="majorHAnsi" w:hAnsiTheme="majorHAnsi"/>
          <w:iCs/>
          <w:color w:val="auto"/>
        </w:rPr>
        <w:t xml:space="preserve">UN </w:t>
      </w:r>
      <w:r w:rsidR="004514D2" w:rsidRPr="004514D2">
        <w:rPr>
          <w:rFonts w:asciiTheme="majorHAnsi" w:hAnsiTheme="majorHAnsi"/>
          <w:iCs/>
          <w:color w:val="auto"/>
        </w:rPr>
        <w:t>Committee Against Torture (CAT)</w:t>
      </w:r>
      <w:r w:rsidR="004514D2">
        <w:rPr>
          <w:rFonts w:asciiTheme="majorHAnsi" w:hAnsiTheme="majorHAnsi"/>
          <w:iCs/>
          <w:color w:val="auto"/>
        </w:rPr>
        <w:t xml:space="preserve">, the UN </w:t>
      </w:r>
      <w:r w:rsidR="00F17B02" w:rsidRPr="004514D2">
        <w:rPr>
          <w:rFonts w:asciiTheme="majorHAnsi" w:hAnsiTheme="majorHAnsi"/>
          <w:iCs/>
          <w:color w:val="auto"/>
        </w:rPr>
        <w:t>Subcommittee for Prevention of Torture (</w:t>
      </w:r>
      <w:r w:rsidRPr="004514D2">
        <w:rPr>
          <w:rFonts w:asciiTheme="majorHAnsi" w:hAnsiTheme="majorHAnsi"/>
          <w:iCs/>
          <w:color w:val="auto"/>
        </w:rPr>
        <w:t>SPT</w:t>
      </w:r>
      <w:r w:rsidR="00F17B02" w:rsidRPr="004514D2">
        <w:rPr>
          <w:rFonts w:asciiTheme="majorHAnsi" w:hAnsiTheme="majorHAnsi"/>
          <w:iCs/>
          <w:color w:val="auto"/>
        </w:rPr>
        <w:t>)</w:t>
      </w:r>
      <w:r w:rsidRPr="004514D2">
        <w:rPr>
          <w:rFonts w:asciiTheme="majorHAnsi" w:hAnsiTheme="majorHAnsi"/>
          <w:iCs/>
          <w:color w:val="auto"/>
        </w:rPr>
        <w:t xml:space="preserve">, </w:t>
      </w:r>
      <w:r w:rsidR="00F17B02" w:rsidRPr="004514D2">
        <w:rPr>
          <w:rFonts w:asciiTheme="majorHAnsi" w:hAnsiTheme="majorHAnsi"/>
          <w:iCs/>
          <w:color w:val="auto"/>
        </w:rPr>
        <w:t>Council of Europe’s Committee for the Prevention of Torture (</w:t>
      </w:r>
      <w:r w:rsidRPr="004514D2">
        <w:rPr>
          <w:rFonts w:asciiTheme="majorHAnsi" w:hAnsiTheme="majorHAnsi"/>
          <w:iCs/>
          <w:color w:val="auto"/>
        </w:rPr>
        <w:t>CPT</w:t>
      </w:r>
      <w:r w:rsidR="00F17B02" w:rsidRPr="004514D2">
        <w:rPr>
          <w:rFonts w:asciiTheme="majorHAnsi" w:hAnsiTheme="majorHAnsi"/>
          <w:iCs/>
          <w:color w:val="auto"/>
        </w:rPr>
        <w:t>)</w:t>
      </w:r>
      <w:r w:rsidRPr="004514D2">
        <w:rPr>
          <w:rFonts w:asciiTheme="majorHAnsi" w:hAnsiTheme="majorHAnsi"/>
          <w:iCs/>
          <w:color w:val="auto"/>
        </w:rPr>
        <w:t xml:space="preserve"> and</w:t>
      </w:r>
      <w:r w:rsidR="004514D2">
        <w:rPr>
          <w:rFonts w:asciiTheme="majorHAnsi" w:hAnsiTheme="majorHAnsi"/>
          <w:iCs/>
          <w:color w:val="auto"/>
        </w:rPr>
        <w:t xml:space="preserve"> </w:t>
      </w:r>
      <w:r w:rsidR="00F17B02" w:rsidRPr="004514D2">
        <w:rPr>
          <w:rFonts w:asciiTheme="majorHAnsi" w:hAnsiTheme="majorHAnsi"/>
          <w:iCs/>
          <w:color w:val="auto"/>
        </w:rPr>
        <w:t xml:space="preserve">jurisprudence by various </w:t>
      </w:r>
      <w:r w:rsidRPr="004514D2">
        <w:rPr>
          <w:rFonts w:asciiTheme="majorHAnsi" w:hAnsiTheme="majorHAnsi"/>
          <w:iCs/>
          <w:color w:val="auto"/>
        </w:rPr>
        <w:t>courts</w:t>
      </w:r>
      <w:r w:rsidR="000D263E" w:rsidRPr="004514D2">
        <w:rPr>
          <w:rFonts w:asciiTheme="majorHAnsi" w:hAnsiTheme="majorHAnsi"/>
          <w:iCs/>
          <w:color w:val="auto"/>
        </w:rPr>
        <w:t xml:space="preserve">. </w:t>
      </w:r>
    </w:p>
    <w:p w14:paraId="0E253792" w14:textId="77777777" w:rsidR="000D263E" w:rsidRPr="004514D2" w:rsidRDefault="000D263E" w:rsidP="00F65104">
      <w:pPr>
        <w:pStyle w:val="Default"/>
        <w:ind w:left="720"/>
        <w:jc w:val="both"/>
        <w:rPr>
          <w:rFonts w:asciiTheme="majorHAnsi" w:hAnsiTheme="majorHAnsi"/>
          <w:iCs/>
          <w:color w:val="auto"/>
        </w:rPr>
      </w:pPr>
    </w:p>
    <w:p w14:paraId="3802CFA9" w14:textId="2CD4956D" w:rsidR="00BE5C6E" w:rsidRPr="004514D2" w:rsidRDefault="004514D2" w:rsidP="00F65104">
      <w:pPr>
        <w:autoSpaceDE w:val="0"/>
        <w:autoSpaceDN w:val="0"/>
        <w:adjustRightInd w:val="0"/>
        <w:jc w:val="both"/>
        <w:rPr>
          <w:rFonts w:asciiTheme="majorHAnsi" w:hAnsiTheme="majorHAnsi"/>
          <w:iCs/>
        </w:rPr>
      </w:pPr>
      <w:r w:rsidRPr="00D3449D">
        <w:rPr>
          <w:rFonts w:asciiTheme="majorHAnsi" w:hAnsiTheme="majorHAnsi"/>
          <w:iCs/>
        </w:rPr>
        <w:t>T</w:t>
      </w:r>
      <w:r w:rsidR="000D263E" w:rsidRPr="00D3449D">
        <w:rPr>
          <w:rFonts w:asciiTheme="majorHAnsi" w:hAnsiTheme="majorHAnsi"/>
          <w:iCs/>
        </w:rPr>
        <w:t xml:space="preserve">he use of solitary confinement </w:t>
      </w:r>
      <w:r w:rsidR="000D263E" w:rsidRPr="00D3449D">
        <w:rPr>
          <w:rFonts w:asciiTheme="majorHAnsi" w:hAnsiTheme="majorHAnsi"/>
          <w:i/>
        </w:rPr>
        <w:t>as a disciplinary measure</w:t>
      </w:r>
      <w:r w:rsidR="000D263E" w:rsidRPr="00D3449D">
        <w:rPr>
          <w:rFonts w:asciiTheme="majorHAnsi" w:hAnsiTheme="majorHAnsi"/>
          <w:iCs/>
        </w:rPr>
        <w:t>, which is the topic of this conference in Copenhagen, has</w:t>
      </w:r>
      <w:r w:rsidRPr="00D3449D">
        <w:rPr>
          <w:rFonts w:asciiTheme="majorHAnsi" w:hAnsiTheme="majorHAnsi"/>
          <w:iCs/>
        </w:rPr>
        <w:t xml:space="preserve"> also</w:t>
      </w:r>
      <w:r w:rsidR="000D263E" w:rsidRPr="00D3449D">
        <w:rPr>
          <w:rFonts w:asciiTheme="majorHAnsi" w:hAnsiTheme="majorHAnsi"/>
          <w:iCs/>
        </w:rPr>
        <w:t xml:space="preserve"> attracted attenti</w:t>
      </w:r>
      <w:r w:rsidR="004D052A" w:rsidRPr="00D3449D">
        <w:rPr>
          <w:rFonts w:asciiTheme="majorHAnsi" w:hAnsiTheme="majorHAnsi"/>
          <w:iCs/>
        </w:rPr>
        <w:t xml:space="preserve">on </w:t>
      </w:r>
      <w:r w:rsidRPr="00D3449D">
        <w:rPr>
          <w:rFonts w:asciiTheme="majorHAnsi" w:hAnsiTheme="majorHAnsi"/>
          <w:iCs/>
        </w:rPr>
        <w:t>for</w:t>
      </w:r>
      <w:r w:rsidR="004D052A" w:rsidRPr="00D3449D">
        <w:rPr>
          <w:rFonts w:asciiTheme="majorHAnsi" w:hAnsiTheme="majorHAnsi"/>
          <w:iCs/>
        </w:rPr>
        <w:t xml:space="preserve"> decades. M</w:t>
      </w:r>
      <w:r w:rsidR="000C6114" w:rsidRPr="00D3449D">
        <w:rPr>
          <w:rFonts w:asciiTheme="majorHAnsi" w:hAnsiTheme="majorHAnsi"/>
          <w:iCs/>
        </w:rPr>
        <w:t>ore than 2</w:t>
      </w:r>
      <w:r w:rsidR="00242ACD" w:rsidRPr="00D3449D">
        <w:rPr>
          <w:rFonts w:asciiTheme="majorHAnsi" w:hAnsiTheme="majorHAnsi"/>
          <w:iCs/>
        </w:rPr>
        <w:t>5 years ago</w:t>
      </w:r>
      <w:r w:rsidR="000D263E" w:rsidRPr="00D3449D">
        <w:rPr>
          <w:rFonts w:asciiTheme="majorHAnsi" w:hAnsiTheme="majorHAnsi"/>
          <w:iCs/>
        </w:rPr>
        <w:t xml:space="preserve">, the </w:t>
      </w:r>
      <w:r w:rsidRPr="00D3449D">
        <w:rPr>
          <w:rFonts w:asciiTheme="majorHAnsi" w:hAnsiTheme="majorHAnsi"/>
          <w:iCs/>
        </w:rPr>
        <w:t>United Nations</w:t>
      </w:r>
      <w:r w:rsidR="00242ACD" w:rsidRPr="00D3449D">
        <w:rPr>
          <w:rFonts w:asciiTheme="majorHAnsi" w:hAnsiTheme="majorHAnsi"/>
          <w:b/>
          <w:bCs/>
          <w:iCs/>
        </w:rPr>
        <w:t xml:space="preserve"> </w:t>
      </w:r>
      <w:r w:rsidR="003B658B" w:rsidRPr="00D3449D">
        <w:rPr>
          <w:rFonts w:asciiTheme="majorHAnsi" w:hAnsiTheme="majorHAnsi"/>
          <w:iCs/>
        </w:rPr>
        <w:t>recognised</w:t>
      </w:r>
      <w:r w:rsidR="00242ACD" w:rsidRPr="00D3449D">
        <w:rPr>
          <w:rFonts w:asciiTheme="majorHAnsi" w:hAnsiTheme="majorHAnsi"/>
          <w:iCs/>
        </w:rPr>
        <w:t xml:space="preserve"> that</w:t>
      </w:r>
      <w:r w:rsidR="00242ACD" w:rsidRPr="00D3449D">
        <w:rPr>
          <w:rFonts w:asciiTheme="majorHAnsi" w:hAnsiTheme="majorHAnsi"/>
          <w:b/>
          <w:bCs/>
          <w:iCs/>
        </w:rPr>
        <w:t xml:space="preserve"> </w:t>
      </w:r>
      <w:r w:rsidR="003B658B" w:rsidRPr="00D3449D">
        <w:rPr>
          <w:rFonts w:asciiTheme="majorHAnsi" w:hAnsiTheme="majorHAnsi" w:cs="MyriadPro-Regular"/>
          <w:lang w:eastAsia="en-US"/>
        </w:rPr>
        <w:t>e</w:t>
      </w:r>
      <w:r w:rsidR="004D052A" w:rsidRPr="00D3449D">
        <w:rPr>
          <w:rFonts w:asciiTheme="majorHAnsi" w:hAnsiTheme="majorHAnsi" w:cs="MyriadPro-Regular"/>
          <w:lang w:val="en-US" w:eastAsia="en-US"/>
        </w:rPr>
        <w:t>fforts targeting</w:t>
      </w:r>
      <w:r w:rsidR="00242ACD" w:rsidRPr="00D3449D">
        <w:rPr>
          <w:rFonts w:asciiTheme="majorHAnsi" w:hAnsiTheme="majorHAnsi" w:cs="MyriadPro-Regular"/>
          <w:lang w:val="en-US" w:eastAsia="en-US"/>
        </w:rPr>
        <w:t xml:space="preserve"> the abolition of solitary confinement as a </w:t>
      </w:r>
      <w:r w:rsidR="003B658B" w:rsidRPr="00D3449D">
        <w:rPr>
          <w:rFonts w:asciiTheme="majorHAnsi" w:hAnsiTheme="majorHAnsi" w:cs="MyriadPro-Regular"/>
          <w:lang w:val="en-US" w:eastAsia="en-US"/>
        </w:rPr>
        <w:t xml:space="preserve">punishment </w:t>
      </w:r>
      <w:r w:rsidR="00242ACD" w:rsidRPr="00D3449D">
        <w:rPr>
          <w:rFonts w:asciiTheme="majorHAnsi" w:hAnsiTheme="majorHAnsi" w:cs="MyriadPro-Regular"/>
          <w:lang w:val="en-US" w:eastAsia="en-US"/>
        </w:rPr>
        <w:t>should be undertaken and encouraged.</w:t>
      </w:r>
      <w:r w:rsidR="00BE5C6E" w:rsidRPr="00D3449D">
        <w:rPr>
          <w:rStyle w:val="EndnoteReference"/>
          <w:rFonts w:asciiTheme="majorHAnsi" w:hAnsiTheme="majorHAnsi" w:cs="MyriadPro-Regular"/>
          <w:lang w:val="en-US"/>
        </w:rPr>
        <w:endnoteReference w:id="3"/>
      </w:r>
      <w:r w:rsidRPr="00D3449D">
        <w:rPr>
          <w:rFonts w:asciiTheme="majorHAnsi" w:hAnsiTheme="majorHAnsi" w:cs="MyriadPro-Regular"/>
          <w:lang w:val="en-US" w:eastAsia="en-US"/>
        </w:rPr>
        <w:t xml:space="preserve"> </w:t>
      </w:r>
      <w:r w:rsidRPr="00D3449D">
        <w:rPr>
          <w:rFonts w:asciiTheme="majorHAnsi" w:hAnsiTheme="majorHAnsi"/>
          <w:iCs/>
        </w:rPr>
        <w:t xml:space="preserve">Yet, this </w:t>
      </w:r>
      <w:r w:rsidR="008C2D9B" w:rsidRPr="00D3449D">
        <w:rPr>
          <w:rFonts w:asciiTheme="majorHAnsi" w:hAnsiTheme="majorHAnsi"/>
          <w:iCs/>
        </w:rPr>
        <w:t>continues to occur</w:t>
      </w:r>
      <w:r w:rsidRPr="00D3449D">
        <w:rPr>
          <w:rFonts w:asciiTheme="majorHAnsi" w:hAnsiTheme="majorHAnsi"/>
          <w:iCs/>
        </w:rPr>
        <w:t xml:space="preserve"> in</w:t>
      </w:r>
      <w:r w:rsidR="00BE5C6E" w:rsidRPr="00D3449D">
        <w:rPr>
          <w:rFonts w:asciiTheme="majorHAnsi" w:hAnsiTheme="majorHAnsi"/>
          <w:iCs/>
        </w:rPr>
        <w:t xml:space="preserve"> a number of countries</w:t>
      </w:r>
      <w:r w:rsidRPr="00D3449D">
        <w:rPr>
          <w:rFonts w:asciiTheme="majorHAnsi" w:hAnsiTheme="majorHAnsi"/>
          <w:iCs/>
        </w:rPr>
        <w:t>, causing severe health implications for many inmates, often in violation of</w:t>
      </w:r>
      <w:r w:rsidR="00BE5C6E" w:rsidRPr="00D3449D">
        <w:rPr>
          <w:rFonts w:asciiTheme="majorHAnsi" w:hAnsiTheme="majorHAnsi"/>
          <w:iCs/>
        </w:rPr>
        <w:t xml:space="preserve"> the international normative framework.</w:t>
      </w:r>
      <w:r w:rsidR="00BE5C6E" w:rsidRPr="004514D2">
        <w:rPr>
          <w:rFonts w:asciiTheme="majorHAnsi" w:hAnsiTheme="majorHAnsi"/>
          <w:iCs/>
        </w:rPr>
        <w:t xml:space="preserve"> </w:t>
      </w:r>
    </w:p>
    <w:p w14:paraId="1FE35865" w14:textId="77777777" w:rsidR="00BE5C6E" w:rsidRPr="004514D2" w:rsidRDefault="00BE5C6E" w:rsidP="00F65104">
      <w:pPr>
        <w:autoSpaceDE w:val="0"/>
        <w:autoSpaceDN w:val="0"/>
        <w:adjustRightInd w:val="0"/>
        <w:jc w:val="both"/>
        <w:rPr>
          <w:rFonts w:asciiTheme="majorHAnsi" w:hAnsiTheme="majorHAnsi"/>
          <w:iCs/>
        </w:rPr>
      </w:pPr>
    </w:p>
    <w:p w14:paraId="0D199314" w14:textId="3BBC0D4E" w:rsidR="00BE5C6E" w:rsidRPr="000C7B1C" w:rsidRDefault="00BE5C6E" w:rsidP="00F65104">
      <w:pPr>
        <w:autoSpaceDE w:val="0"/>
        <w:autoSpaceDN w:val="0"/>
        <w:adjustRightInd w:val="0"/>
        <w:jc w:val="both"/>
        <w:rPr>
          <w:rFonts w:asciiTheme="majorHAnsi" w:hAnsiTheme="majorHAnsi"/>
          <w:iCs/>
        </w:rPr>
      </w:pPr>
      <w:r w:rsidRPr="004514D2">
        <w:rPr>
          <w:rFonts w:asciiTheme="majorHAnsi" w:hAnsiTheme="majorHAnsi"/>
          <w:iCs/>
        </w:rPr>
        <w:t>I</w:t>
      </w:r>
      <w:r w:rsidRPr="004514D2">
        <w:rPr>
          <w:rFonts w:asciiTheme="majorHAnsi" w:hAnsiTheme="majorHAnsi"/>
          <w:vanish/>
        </w:rPr>
        <w:t xml:space="preserve"> United Kingdomm 8,eden 93eden in 2015f Torture enuch as a fight involving weapons. Conversely, e imposition of isolation on wome</w:t>
      </w:r>
      <w:r w:rsidRPr="004514D2">
        <w:rPr>
          <w:rFonts w:asciiTheme="majorHAnsi" w:hAnsiTheme="majorHAnsi"/>
          <w:iCs/>
        </w:rPr>
        <w:t xml:space="preserve">n </w:t>
      </w:r>
      <w:r w:rsidR="000C7B1C">
        <w:rPr>
          <w:rFonts w:asciiTheme="majorHAnsi" w:hAnsiTheme="majorHAnsi"/>
          <w:iCs/>
        </w:rPr>
        <w:t>Denmark</w:t>
      </w:r>
      <w:r w:rsidRPr="004514D2">
        <w:rPr>
          <w:rFonts w:asciiTheme="majorHAnsi" w:hAnsiTheme="majorHAnsi"/>
          <w:iCs/>
        </w:rPr>
        <w:t xml:space="preserve">, the use of solitary confinement as a disciplinary measure – for both pre-trial detainees and convicted prisoners – is still high and has recently increased further due to tougher regulation of </w:t>
      </w:r>
      <w:r w:rsidR="000C7B1C">
        <w:rPr>
          <w:rFonts w:asciiTheme="majorHAnsi" w:hAnsiTheme="majorHAnsi"/>
          <w:iCs/>
        </w:rPr>
        <w:t>unlawful possession (and</w:t>
      </w:r>
      <w:r w:rsidRPr="004514D2">
        <w:rPr>
          <w:rFonts w:asciiTheme="majorHAnsi" w:hAnsiTheme="majorHAnsi"/>
          <w:iCs/>
        </w:rPr>
        <w:t xml:space="preserve"> use</w:t>
      </w:r>
      <w:r w:rsidR="000C7B1C">
        <w:rPr>
          <w:rFonts w:asciiTheme="majorHAnsi" w:hAnsiTheme="majorHAnsi"/>
          <w:iCs/>
        </w:rPr>
        <w:t>)</w:t>
      </w:r>
      <w:r w:rsidRPr="004514D2">
        <w:rPr>
          <w:rFonts w:asciiTheme="majorHAnsi" w:hAnsiTheme="majorHAnsi"/>
          <w:iCs/>
        </w:rPr>
        <w:t xml:space="preserve"> of mobile phones</w:t>
      </w:r>
      <w:r w:rsidR="00216681" w:rsidRPr="004514D2">
        <w:rPr>
          <w:rFonts w:asciiTheme="majorHAnsi" w:hAnsiTheme="majorHAnsi"/>
          <w:iCs/>
        </w:rPr>
        <w:t>.</w:t>
      </w:r>
      <w:r w:rsidRPr="004514D2">
        <w:rPr>
          <w:rStyle w:val="EndnoteReference"/>
          <w:rFonts w:asciiTheme="majorHAnsi" w:hAnsiTheme="majorHAnsi"/>
        </w:rPr>
        <w:endnoteReference w:id="4"/>
      </w:r>
      <w:r w:rsidRPr="004514D2">
        <w:rPr>
          <w:rFonts w:asciiTheme="majorHAnsi" w:hAnsiTheme="majorHAnsi"/>
          <w:iCs/>
        </w:rPr>
        <w:t xml:space="preserve"> In total, its use has more than doubled since 2001</w:t>
      </w:r>
      <w:r w:rsidRPr="004514D2">
        <w:rPr>
          <w:rStyle w:val="EndnoteReference"/>
          <w:rFonts w:asciiTheme="majorHAnsi" w:hAnsiTheme="majorHAnsi"/>
          <w:iCs/>
        </w:rPr>
        <w:endnoteReference w:id="5"/>
      </w:r>
      <w:r w:rsidRPr="004514D2">
        <w:rPr>
          <w:rFonts w:asciiTheme="majorHAnsi" w:hAnsiTheme="majorHAnsi"/>
          <w:iCs/>
        </w:rPr>
        <w:t xml:space="preserve"> and during the last ten years the numbers have fluctuated betwee</w:t>
      </w:r>
      <w:r w:rsidR="000C7B1C">
        <w:rPr>
          <w:rFonts w:asciiTheme="majorHAnsi" w:hAnsiTheme="majorHAnsi"/>
          <w:iCs/>
        </w:rPr>
        <w:t xml:space="preserve">n 2430 (2008) and 3044 (2011). </w:t>
      </w:r>
      <w:r w:rsidR="000C7B1C" w:rsidRPr="004514D2">
        <w:rPr>
          <w:rFonts w:asciiTheme="majorHAnsi" w:hAnsiTheme="majorHAnsi"/>
        </w:rPr>
        <w:t>Possessing a mobile phone or other communication equipment will now trigge</w:t>
      </w:r>
      <w:r w:rsidR="000C7B1C">
        <w:rPr>
          <w:rFonts w:asciiTheme="majorHAnsi" w:hAnsiTheme="majorHAnsi"/>
        </w:rPr>
        <w:t xml:space="preserve">r heavier disciplinary sanctions entailing </w:t>
      </w:r>
      <w:r w:rsidR="000C7B1C" w:rsidRPr="004514D2">
        <w:rPr>
          <w:rFonts w:asciiTheme="majorHAnsi" w:hAnsiTheme="majorHAnsi"/>
        </w:rPr>
        <w:t xml:space="preserve">15 days or longer </w:t>
      </w:r>
      <w:r w:rsidR="000C7B1C" w:rsidRPr="004514D2">
        <w:rPr>
          <w:rFonts w:asciiTheme="majorHAnsi" w:hAnsiTheme="majorHAnsi"/>
          <w:i/>
          <w:iCs/>
        </w:rPr>
        <w:t>strafcelle</w:t>
      </w:r>
      <w:r w:rsidR="000C7B1C" w:rsidRPr="004514D2">
        <w:rPr>
          <w:rFonts w:asciiTheme="majorHAnsi" w:hAnsiTheme="majorHAnsi"/>
        </w:rPr>
        <w:t>.</w:t>
      </w:r>
      <w:r w:rsidR="000C7B1C">
        <w:rPr>
          <w:rFonts w:asciiTheme="majorHAnsi" w:hAnsiTheme="majorHAnsi"/>
          <w:iCs/>
        </w:rPr>
        <w:t xml:space="preserve"> </w:t>
      </w:r>
      <w:r w:rsidRPr="004514D2">
        <w:rPr>
          <w:rFonts w:asciiTheme="majorHAnsi" w:hAnsiTheme="majorHAnsi"/>
          <w:iCs/>
        </w:rPr>
        <w:t xml:space="preserve">Moreover, the law (i.e. the </w:t>
      </w:r>
      <w:r w:rsidRPr="004514D2">
        <w:rPr>
          <w:rFonts w:asciiTheme="majorHAnsi" w:hAnsiTheme="majorHAnsi"/>
          <w:i/>
          <w:iCs/>
        </w:rPr>
        <w:t xml:space="preserve">Sentence Enforcement Act </w:t>
      </w:r>
      <w:r w:rsidRPr="004514D2">
        <w:rPr>
          <w:rFonts w:asciiTheme="majorHAnsi" w:hAnsiTheme="majorHAnsi"/>
          <w:iCs/>
        </w:rPr>
        <w:t xml:space="preserve">(in Danish: </w:t>
      </w:r>
      <w:r w:rsidRPr="004514D2">
        <w:rPr>
          <w:rFonts w:asciiTheme="majorHAnsi" w:hAnsiTheme="majorHAnsi"/>
          <w:i/>
          <w:iCs/>
        </w:rPr>
        <w:t>Straffuldbyrdelsesloven</w:t>
      </w:r>
      <w:r w:rsidRPr="004514D2">
        <w:rPr>
          <w:rFonts w:asciiTheme="majorHAnsi" w:hAnsiTheme="majorHAnsi"/>
          <w:iCs/>
        </w:rPr>
        <w:t>)) continues to permit long time limits up to four weeks for both adults and children</w:t>
      </w:r>
      <w:r w:rsidR="00ED615B">
        <w:rPr>
          <w:rFonts w:asciiTheme="majorHAnsi" w:hAnsiTheme="majorHAnsi"/>
          <w:iCs/>
        </w:rPr>
        <w:t xml:space="preserve"> in contravention of the international limit of 15 days</w:t>
      </w:r>
      <w:r w:rsidRPr="004514D2">
        <w:rPr>
          <w:rFonts w:asciiTheme="majorHAnsi" w:hAnsiTheme="majorHAnsi"/>
          <w:iCs/>
        </w:rPr>
        <w:t>.</w:t>
      </w:r>
      <w:r w:rsidRPr="004514D2">
        <w:rPr>
          <w:rStyle w:val="EndnoteReference"/>
          <w:rFonts w:asciiTheme="majorHAnsi" w:hAnsiTheme="majorHAnsi"/>
          <w:iCs/>
        </w:rPr>
        <w:endnoteReference w:id="6"/>
      </w:r>
      <w:r w:rsidRPr="004514D2">
        <w:rPr>
          <w:rFonts w:asciiTheme="majorHAnsi" w:hAnsiTheme="majorHAnsi"/>
          <w:iCs/>
        </w:rPr>
        <w:t xml:space="preserve"> Despite the litany of harms inflicted by its use, Danish prison authorities continue to rely on the measure primarily on the grounds of necessity and a lack of alternatives.</w:t>
      </w:r>
      <w:r w:rsidRPr="004514D2">
        <w:rPr>
          <w:rStyle w:val="EndnoteReference"/>
          <w:rFonts w:asciiTheme="majorHAnsi" w:hAnsiTheme="majorHAnsi"/>
          <w:iCs/>
        </w:rPr>
        <w:endnoteReference w:id="7"/>
      </w:r>
    </w:p>
    <w:p w14:paraId="1EFAAD7F" w14:textId="0AF72C47" w:rsidR="00BE5C6E" w:rsidRPr="00BE5C6E" w:rsidRDefault="00BE5C6E" w:rsidP="00F65104">
      <w:pPr>
        <w:pStyle w:val="Default"/>
        <w:jc w:val="both"/>
        <w:outlineLvl w:val="0"/>
        <w:rPr>
          <w:rFonts w:asciiTheme="majorHAnsi" w:hAnsiTheme="majorHAnsi"/>
          <w:b/>
          <w:bCs/>
          <w:color w:val="auto"/>
        </w:rPr>
      </w:pPr>
    </w:p>
    <w:p w14:paraId="28A59C07" w14:textId="38A6F472" w:rsidR="00BE5C6E" w:rsidRDefault="000C7B1C" w:rsidP="000C7B1C">
      <w:pPr>
        <w:pStyle w:val="Default"/>
        <w:jc w:val="both"/>
        <w:rPr>
          <w:rFonts w:asciiTheme="majorHAnsi" w:hAnsiTheme="majorHAnsi"/>
          <w:b/>
        </w:rPr>
      </w:pPr>
      <w:r>
        <w:rPr>
          <w:rFonts w:asciiTheme="majorHAnsi" w:hAnsiTheme="majorHAnsi"/>
          <w:iCs/>
          <w:noProof/>
          <w:color w:val="auto"/>
          <w:sz w:val="22"/>
          <w:szCs w:val="22"/>
          <w:lang w:val="en-GB" w:eastAsia="en-GB"/>
        </w:rPr>
        <mc:AlternateContent>
          <mc:Choice Requires="wps">
            <w:drawing>
              <wp:anchor distT="0" distB="0" distL="114300" distR="114300" simplePos="0" relativeHeight="251716608" behindDoc="0" locked="0" layoutInCell="1" allowOverlap="1" wp14:anchorId="72004FFC" wp14:editId="4352C476">
                <wp:simplePos x="0" y="0"/>
                <wp:positionH relativeFrom="column">
                  <wp:posOffset>-2540</wp:posOffset>
                </wp:positionH>
                <wp:positionV relativeFrom="paragraph">
                  <wp:posOffset>107315</wp:posOffset>
                </wp:positionV>
                <wp:extent cx="5600700" cy="1942465"/>
                <wp:effectExtent l="0" t="0" r="38100" b="13335"/>
                <wp:wrapSquare wrapText="bothSides"/>
                <wp:docPr id="3" name="Text Box 3"/>
                <wp:cNvGraphicFramePr/>
                <a:graphic xmlns:a="http://schemas.openxmlformats.org/drawingml/2006/main">
                  <a:graphicData uri="http://schemas.microsoft.com/office/word/2010/wordprocessingShape">
                    <wps:wsp>
                      <wps:cNvSpPr txBox="1"/>
                      <wps:spPr>
                        <a:xfrm>
                          <a:off x="0" y="0"/>
                          <a:ext cx="5600700" cy="1942465"/>
                        </a:xfrm>
                        <a:prstGeom prst="rect">
                          <a:avLst/>
                        </a:prstGeom>
                        <a:noFill/>
                        <a:ln w="317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8938694" w14:textId="727547E4" w:rsidR="008C1ED8" w:rsidRPr="004514D2" w:rsidRDefault="008C1ED8" w:rsidP="000C7B1C">
                            <w:pPr>
                              <w:pStyle w:val="Default"/>
                              <w:jc w:val="both"/>
                              <w:rPr>
                                <w:rFonts w:asciiTheme="majorHAnsi" w:hAnsiTheme="majorHAnsi"/>
                                <w:iCs/>
                                <w:color w:val="auto"/>
                              </w:rPr>
                            </w:pPr>
                            <w:r w:rsidRPr="004514D2">
                              <w:rPr>
                                <w:rFonts w:asciiTheme="majorHAnsi" w:hAnsiTheme="majorHAnsi"/>
                                <w:iCs/>
                                <w:color w:val="auto"/>
                              </w:rPr>
                              <w:t xml:space="preserve">This paper provides the background for the discussions </w:t>
                            </w:r>
                            <w:r w:rsidRPr="004514D2">
                              <w:rPr>
                                <w:rFonts w:asciiTheme="majorHAnsi" w:hAnsiTheme="majorHAnsi"/>
                                <w:bCs/>
                                <w:color w:val="auto"/>
                              </w:rPr>
                              <w:t>pertaining to the four panels:</w:t>
                            </w:r>
                          </w:p>
                          <w:p w14:paraId="6E9EA0EC" w14:textId="77777777" w:rsidR="008C1ED8" w:rsidRPr="004514D2" w:rsidRDefault="008C1ED8" w:rsidP="000C7B1C">
                            <w:pPr>
                              <w:pStyle w:val="Default"/>
                              <w:ind w:left="426"/>
                              <w:jc w:val="both"/>
                              <w:rPr>
                                <w:rFonts w:asciiTheme="majorHAnsi" w:hAnsiTheme="majorHAnsi"/>
                                <w:bCs/>
                                <w:color w:val="auto"/>
                              </w:rPr>
                            </w:pPr>
                          </w:p>
                          <w:p w14:paraId="569070AC"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1: </w:t>
                            </w:r>
                            <w:r w:rsidRPr="004514D2">
                              <w:rPr>
                                <w:rFonts w:asciiTheme="majorHAnsi" w:hAnsiTheme="majorHAnsi"/>
                                <w:bCs/>
                                <w:color w:val="auto"/>
                                <w:lang w:val="en-US"/>
                              </w:rPr>
                              <w:t>What are the international legal standards regarding solitary confinement as a disciplinary measure?</w:t>
                            </w:r>
                          </w:p>
                          <w:p w14:paraId="7E3F68E5"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2: </w:t>
                            </w:r>
                            <w:r w:rsidRPr="004514D2">
                              <w:rPr>
                                <w:rFonts w:asciiTheme="majorHAnsi" w:hAnsiTheme="majorHAnsi"/>
                                <w:bCs/>
                                <w:color w:val="auto"/>
                                <w:lang w:val="en-US"/>
                              </w:rPr>
                              <w:t>What are the health consequences of solitary confinement?</w:t>
                            </w:r>
                            <w:r w:rsidRPr="004514D2">
                              <w:rPr>
                                <w:rFonts w:asciiTheme="majorHAnsi" w:hAnsiTheme="majorHAnsi"/>
                                <w:b/>
                                <w:color w:val="auto"/>
                              </w:rPr>
                              <w:t xml:space="preserve"> </w:t>
                            </w:r>
                          </w:p>
                          <w:p w14:paraId="61A82767"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3: </w:t>
                            </w:r>
                            <w:r w:rsidRPr="004514D2">
                              <w:rPr>
                                <w:rFonts w:asciiTheme="majorHAnsi" w:hAnsiTheme="majorHAnsi"/>
                                <w:bCs/>
                                <w:color w:val="auto"/>
                                <w:lang w:val="en-US"/>
                              </w:rPr>
                              <w:t>How is solitary confinement used as a disciplinary measure (strafcelle) in Denmark and what are the areas of concern?</w:t>
                            </w:r>
                          </w:p>
                          <w:p w14:paraId="0AFC9155"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4: </w:t>
                            </w:r>
                            <w:r w:rsidRPr="004514D2">
                              <w:rPr>
                                <w:rFonts w:asciiTheme="majorHAnsi" w:eastAsia="Times New Roman" w:hAnsiTheme="majorHAnsi" w:cs="Arial"/>
                                <w:bCs/>
                                <w:color w:val="auto"/>
                                <w:lang w:val="en-US"/>
                              </w:rPr>
                              <w:t>What are the international experiences using alternatives and reducing the use of solitary confinement?</w:t>
                            </w:r>
                          </w:p>
                          <w:p w14:paraId="33067688" w14:textId="77777777" w:rsidR="008C1ED8" w:rsidRDefault="008C1E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004FFC" id="_x0000_t202" coordsize="21600,21600" o:spt="202" path="m,l,21600r21600,l21600,xe">
                <v:stroke joinstyle="miter"/>
                <v:path gradientshapeok="t" o:connecttype="rect"/>
              </v:shapetype>
              <v:shape id="Text Box 3" o:spid="_x0000_s1026" type="#_x0000_t202" style="position:absolute;left:0;text-align:left;margin-left:-.2pt;margin-top:8.45pt;width:441pt;height:152.9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" filled="f" strokecolor="black [3213]" strokeweight=".25pt">
                <v:textbox>
                  <w:txbxContent>
                    <w:p w14:paraId="18938694" w14:textId="727547E4" w:rsidR="008C1ED8" w:rsidRPr="004514D2" w:rsidRDefault="008C1ED8" w:rsidP="000C7B1C">
                      <w:pPr>
                        <w:pStyle w:val="Default"/>
                        <w:jc w:val="both"/>
                        <w:rPr>
                          <w:rFonts w:asciiTheme="majorHAnsi" w:hAnsiTheme="majorHAnsi"/>
                          <w:iCs/>
                          <w:color w:val="auto"/>
                        </w:rPr>
                      </w:pPr>
                      <w:r w:rsidRPr="004514D2">
                        <w:rPr>
                          <w:rFonts w:asciiTheme="majorHAnsi" w:hAnsiTheme="majorHAnsi"/>
                          <w:iCs/>
                          <w:color w:val="auto"/>
                        </w:rPr>
                        <w:t xml:space="preserve">This paper provides the background for the discussions </w:t>
                      </w:r>
                      <w:r w:rsidRPr="004514D2">
                        <w:rPr>
                          <w:rFonts w:asciiTheme="majorHAnsi" w:hAnsiTheme="majorHAnsi"/>
                          <w:bCs/>
                          <w:color w:val="auto"/>
                        </w:rPr>
                        <w:t>pertaining to the four panels:</w:t>
                      </w:r>
                    </w:p>
                    <w:p w14:paraId="6E9EA0EC" w14:textId="77777777" w:rsidR="008C1ED8" w:rsidRPr="004514D2" w:rsidRDefault="008C1ED8" w:rsidP="000C7B1C">
                      <w:pPr>
                        <w:pStyle w:val="Default"/>
                        <w:ind w:left="426"/>
                        <w:jc w:val="both"/>
                        <w:rPr>
                          <w:rFonts w:asciiTheme="majorHAnsi" w:hAnsiTheme="majorHAnsi"/>
                          <w:bCs/>
                          <w:color w:val="auto"/>
                        </w:rPr>
                      </w:pPr>
                    </w:p>
                    <w:p w14:paraId="569070AC"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1: </w:t>
                      </w:r>
                      <w:r w:rsidRPr="004514D2">
                        <w:rPr>
                          <w:rFonts w:asciiTheme="majorHAnsi" w:hAnsiTheme="majorHAnsi"/>
                          <w:bCs/>
                          <w:color w:val="auto"/>
                          <w:lang w:val="en-US"/>
                        </w:rPr>
                        <w:t>What are the international legal standards regarding solitary confinement as a disciplinary measure?</w:t>
                      </w:r>
                    </w:p>
                    <w:p w14:paraId="7E3F68E5"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2: </w:t>
                      </w:r>
                      <w:r w:rsidRPr="004514D2">
                        <w:rPr>
                          <w:rFonts w:asciiTheme="majorHAnsi" w:hAnsiTheme="majorHAnsi"/>
                          <w:bCs/>
                          <w:color w:val="auto"/>
                          <w:lang w:val="en-US"/>
                        </w:rPr>
                        <w:t>What are the health consequences of solitary confinement?</w:t>
                      </w:r>
                      <w:r w:rsidRPr="004514D2">
                        <w:rPr>
                          <w:rFonts w:asciiTheme="majorHAnsi" w:hAnsiTheme="majorHAnsi"/>
                          <w:b/>
                          <w:color w:val="auto"/>
                        </w:rPr>
                        <w:t xml:space="preserve"> </w:t>
                      </w:r>
                    </w:p>
                    <w:p w14:paraId="61A82767"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3: </w:t>
                      </w:r>
                      <w:r w:rsidRPr="004514D2">
                        <w:rPr>
                          <w:rFonts w:asciiTheme="majorHAnsi" w:hAnsiTheme="majorHAnsi"/>
                          <w:bCs/>
                          <w:color w:val="auto"/>
                          <w:lang w:val="en-US"/>
                        </w:rPr>
                        <w:t>How is solitary confinement used as a disciplinary measure (strafcelle) in Denmark and what are the areas of concern?</w:t>
                      </w:r>
                    </w:p>
                    <w:p w14:paraId="0AFC9155" w14:textId="77777777" w:rsidR="008C1ED8" w:rsidRPr="004514D2" w:rsidRDefault="008C1ED8" w:rsidP="00626A69">
                      <w:pPr>
                        <w:pStyle w:val="Default"/>
                        <w:numPr>
                          <w:ilvl w:val="0"/>
                          <w:numId w:val="1"/>
                        </w:numPr>
                        <w:ind w:left="851" w:right="589" w:hanging="425"/>
                        <w:jc w:val="both"/>
                        <w:rPr>
                          <w:rFonts w:asciiTheme="majorHAnsi" w:hAnsiTheme="majorHAnsi"/>
                          <w:b/>
                          <w:color w:val="auto"/>
                        </w:rPr>
                      </w:pPr>
                      <w:r w:rsidRPr="004514D2">
                        <w:rPr>
                          <w:rFonts w:asciiTheme="majorHAnsi" w:hAnsiTheme="majorHAnsi"/>
                          <w:b/>
                          <w:color w:val="auto"/>
                        </w:rPr>
                        <w:t xml:space="preserve">Panel 4: </w:t>
                      </w:r>
                      <w:r w:rsidRPr="004514D2">
                        <w:rPr>
                          <w:rFonts w:asciiTheme="majorHAnsi" w:eastAsia="Times New Roman" w:hAnsiTheme="majorHAnsi" w:cs="Arial"/>
                          <w:bCs/>
                          <w:color w:val="auto"/>
                          <w:lang w:val="en-US"/>
                        </w:rPr>
                        <w:t>What are the international experiences using alternatives and reducing the use of solitary confinement?</w:t>
                      </w:r>
                    </w:p>
                    <w:p w14:paraId="33067688" w14:textId="77777777" w:rsidR="008C1ED8" w:rsidRDefault="008C1ED8"/>
                  </w:txbxContent>
                </v:textbox>
                <w10:wrap type="square"/>
              </v:shape>
            </w:pict>
          </mc:Fallback>
        </mc:AlternateContent>
      </w:r>
      <w:r w:rsidR="004514D2">
        <w:rPr>
          <w:rFonts w:asciiTheme="majorHAnsi" w:hAnsiTheme="majorHAnsi"/>
          <w:iCs/>
          <w:color w:val="auto"/>
          <w:sz w:val="22"/>
          <w:szCs w:val="22"/>
        </w:rPr>
        <w:br w:type="column"/>
      </w:r>
      <w:r w:rsidR="00BE5C6E" w:rsidRPr="004514D2">
        <w:rPr>
          <w:rFonts w:asciiTheme="majorHAnsi" w:hAnsiTheme="majorHAnsi"/>
          <w:b/>
        </w:rPr>
        <w:lastRenderedPageBreak/>
        <w:t xml:space="preserve">Key Questions </w:t>
      </w:r>
      <w:r w:rsidR="00216681" w:rsidRPr="004514D2">
        <w:rPr>
          <w:rFonts w:asciiTheme="majorHAnsi" w:hAnsiTheme="majorHAnsi"/>
          <w:b/>
        </w:rPr>
        <w:t>for the</w:t>
      </w:r>
      <w:r>
        <w:rPr>
          <w:rFonts w:asciiTheme="majorHAnsi" w:hAnsiTheme="majorHAnsi"/>
          <w:b/>
        </w:rPr>
        <w:t xml:space="preserve"> Four</w:t>
      </w:r>
      <w:r w:rsidR="00BE5C6E" w:rsidRPr="004514D2">
        <w:rPr>
          <w:rFonts w:asciiTheme="majorHAnsi" w:hAnsiTheme="majorHAnsi"/>
          <w:b/>
        </w:rPr>
        <w:t xml:space="preserve"> </w:t>
      </w:r>
      <w:r w:rsidR="00216681" w:rsidRPr="004514D2">
        <w:rPr>
          <w:rFonts w:asciiTheme="majorHAnsi" w:hAnsiTheme="majorHAnsi"/>
          <w:b/>
        </w:rPr>
        <w:t>Panels</w:t>
      </w:r>
      <w:r w:rsidR="00BE5C6E" w:rsidRPr="004514D2">
        <w:rPr>
          <w:rFonts w:asciiTheme="majorHAnsi" w:hAnsiTheme="majorHAnsi"/>
          <w:b/>
        </w:rPr>
        <w:t>:</w:t>
      </w:r>
    </w:p>
    <w:p w14:paraId="77FC9CD7" w14:textId="38CA171B" w:rsidR="00ED33DF" w:rsidRDefault="00ED33DF" w:rsidP="000C7B1C">
      <w:pPr>
        <w:pStyle w:val="Default"/>
        <w:jc w:val="both"/>
        <w:rPr>
          <w:rFonts w:asciiTheme="majorHAnsi" w:hAnsiTheme="majorHAnsi"/>
          <w:b/>
        </w:rPr>
      </w:pPr>
    </w:p>
    <w:p w14:paraId="3BE5466B" w14:textId="77777777" w:rsidR="00ED33DF" w:rsidRPr="004514D2" w:rsidRDefault="00ED33DF" w:rsidP="000C7B1C">
      <w:pPr>
        <w:pStyle w:val="Default"/>
        <w:jc w:val="both"/>
        <w:rPr>
          <w:rFonts w:asciiTheme="majorHAnsi" w:hAnsiTheme="majorHAnsi"/>
          <w:b/>
        </w:rPr>
      </w:pPr>
    </w:p>
    <w:p w14:paraId="6FF39FD1" w14:textId="77777777" w:rsidR="00053373" w:rsidRPr="000C7B1C" w:rsidRDefault="00053373" w:rsidP="00423EC0">
      <w:pPr>
        <w:jc w:val="both"/>
        <w:rPr>
          <w:rFonts w:asciiTheme="majorHAnsi" w:hAnsiTheme="majorHAnsi" w:cstheme="minorBidi"/>
          <w:b/>
          <w:sz w:val="10"/>
          <w:szCs w:val="10"/>
          <w:lang w:eastAsia="en-US"/>
        </w:rPr>
      </w:pPr>
    </w:p>
    <w:tbl>
      <w:tblPr>
        <w:tblStyle w:val="TableGrid"/>
        <w:tblW w:w="8647" w:type="dxa"/>
        <w:tblInd w:w="108" w:type="dxa"/>
        <w:tblLayout w:type="fixed"/>
        <w:tblLook w:val="04A0" w:firstRow="1" w:lastRow="0" w:firstColumn="1" w:lastColumn="0" w:noHBand="0" w:noVBand="1"/>
      </w:tblPr>
      <w:tblGrid>
        <w:gridCol w:w="8647"/>
      </w:tblGrid>
      <w:tr w:rsidR="00BE5C6E" w:rsidRPr="004514D2" w14:paraId="4A5413B0" w14:textId="77777777" w:rsidTr="00437E42">
        <w:trPr>
          <w:trHeight w:val="2519"/>
        </w:trPr>
        <w:tc>
          <w:tcPr>
            <w:tcW w:w="8647" w:type="dxa"/>
          </w:tcPr>
          <w:p w14:paraId="072A0507" w14:textId="77777777" w:rsidR="00437E42" w:rsidRPr="00437E42" w:rsidRDefault="00437E42" w:rsidP="00216681">
            <w:pPr>
              <w:pStyle w:val="Default"/>
              <w:jc w:val="both"/>
              <w:rPr>
                <w:rFonts w:asciiTheme="majorHAnsi" w:hAnsiTheme="majorHAnsi"/>
                <w:b/>
                <w:bCs/>
                <w:color w:val="auto"/>
                <w:sz w:val="10"/>
                <w:szCs w:val="10"/>
              </w:rPr>
            </w:pPr>
          </w:p>
          <w:p w14:paraId="4E1D2908" w14:textId="77777777" w:rsidR="00BE5C6E" w:rsidRPr="004514D2" w:rsidRDefault="00BE5C6E" w:rsidP="00216681">
            <w:pPr>
              <w:pStyle w:val="Default"/>
              <w:jc w:val="both"/>
              <w:rPr>
                <w:rFonts w:asciiTheme="majorHAnsi" w:hAnsiTheme="majorHAnsi"/>
                <w:b/>
                <w:bCs/>
                <w:color w:val="auto"/>
              </w:rPr>
            </w:pPr>
            <w:r w:rsidRPr="004514D2">
              <w:rPr>
                <w:rFonts w:asciiTheme="majorHAnsi" w:hAnsiTheme="majorHAnsi"/>
                <w:b/>
                <w:bCs/>
                <w:color w:val="auto"/>
              </w:rPr>
              <w:t>1. What are the international legal standards regarding solitary confinement as a disciplinary measure?</w:t>
            </w:r>
          </w:p>
          <w:p w14:paraId="4FBC041A" w14:textId="77777777" w:rsidR="00BE5C6E" w:rsidRPr="004514D2" w:rsidRDefault="00BE5C6E" w:rsidP="009C1C5D">
            <w:pPr>
              <w:pStyle w:val="Default"/>
              <w:numPr>
                <w:ilvl w:val="0"/>
                <w:numId w:val="11"/>
              </w:numPr>
              <w:ind w:left="176" w:hanging="176"/>
              <w:jc w:val="both"/>
              <w:rPr>
                <w:rFonts w:asciiTheme="majorHAnsi" w:hAnsiTheme="majorHAnsi"/>
                <w:b/>
                <w:bCs/>
                <w:color w:val="auto"/>
              </w:rPr>
            </w:pPr>
            <w:r w:rsidRPr="004514D2">
              <w:rPr>
                <w:rFonts w:asciiTheme="majorHAnsi" w:hAnsiTheme="majorHAnsi"/>
                <w:bCs/>
                <w:color w:val="auto"/>
              </w:rPr>
              <w:t>How is solitary confinement defined under international law?</w:t>
            </w:r>
          </w:p>
          <w:p w14:paraId="7AF63E5F" w14:textId="34FEEF44" w:rsidR="00BE5C6E" w:rsidRPr="004514D2" w:rsidRDefault="00BE5C6E" w:rsidP="009C1C5D">
            <w:pPr>
              <w:pStyle w:val="Default"/>
              <w:numPr>
                <w:ilvl w:val="0"/>
                <w:numId w:val="3"/>
              </w:numPr>
              <w:ind w:left="176" w:hanging="176"/>
              <w:jc w:val="both"/>
              <w:rPr>
                <w:rFonts w:asciiTheme="majorHAnsi" w:hAnsiTheme="majorHAnsi"/>
                <w:bCs/>
                <w:color w:val="auto"/>
              </w:rPr>
            </w:pPr>
            <w:r w:rsidRPr="004514D2">
              <w:rPr>
                <w:rFonts w:asciiTheme="majorHAnsi" w:hAnsiTheme="majorHAnsi"/>
                <w:bCs/>
                <w:color w:val="auto"/>
              </w:rPr>
              <w:t xml:space="preserve">How is solitary confinement </w:t>
            </w:r>
            <w:r w:rsidRPr="004514D2">
              <w:rPr>
                <w:rFonts w:asciiTheme="majorHAnsi" w:hAnsiTheme="majorHAnsi"/>
                <w:color w:val="auto"/>
              </w:rPr>
              <w:t>as a disciplinary measure</w:t>
            </w:r>
            <w:r w:rsidRPr="004514D2">
              <w:rPr>
                <w:rFonts w:asciiTheme="majorHAnsi" w:hAnsiTheme="majorHAnsi"/>
                <w:bCs/>
                <w:color w:val="auto"/>
              </w:rPr>
              <w:t xml:space="preserve"> regulated by international law?</w:t>
            </w:r>
          </w:p>
          <w:p w14:paraId="162BEE03" w14:textId="50BA37F8" w:rsidR="00BE5C6E" w:rsidRPr="004514D2" w:rsidRDefault="00BE5C6E" w:rsidP="009C1C5D">
            <w:pPr>
              <w:pStyle w:val="Default"/>
              <w:numPr>
                <w:ilvl w:val="0"/>
                <w:numId w:val="3"/>
              </w:numPr>
              <w:ind w:left="176" w:hanging="176"/>
              <w:jc w:val="both"/>
              <w:rPr>
                <w:rFonts w:asciiTheme="majorHAnsi" w:hAnsiTheme="majorHAnsi"/>
                <w:bCs/>
                <w:color w:val="auto"/>
              </w:rPr>
            </w:pPr>
            <w:r w:rsidRPr="004514D2">
              <w:rPr>
                <w:rFonts w:asciiTheme="majorHAnsi" w:hAnsiTheme="majorHAnsi"/>
              </w:rPr>
              <w:t>When does solitary confinement amount to ill-treatment or torture?</w:t>
            </w:r>
          </w:p>
          <w:p w14:paraId="2E56A209" w14:textId="77777777" w:rsidR="00BE5C6E" w:rsidRPr="004514D2" w:rsidRDefault="00BE5C6E" w:rsidP="009C1C5D">
            <w:pPr>
              <w:pStyle w:val="ListParagraph"/>
              <w:numPr>
                <w:ilvl w:val="0"/>
                <w:numId w:val="3"/>
              </w:numPr>
              <w:ind w:left="176" w:hanging="176"/>
              <w:jc w:val="both"/>
              <w:rPr>
                <w:rFonts w:asciiTheme="majorHAnsi" w:hAnsiTheme="majorHAnsi"/>
              </w:rPr>
            </w:pPr>
            <w:r w:rsidRPr="004514D2">
              <w:rPr>
                <w:rFonts w:asciiTheme="majorHAnsi" w:hAnsiTheme="majorHAnsi"/>
              </w:rPr>
              <w:t xml:space="preserve">What has been the impact of the </w:t>
            </w:r>
            <w:r w:rsidRPr="004514D2">
              <w:rPr>
                <w:rFonts w:asciiTheme="majorHAnsi" w:hAnsiTheme="majorHAnsi"/>
                <w:i/>
              </w:rPr>
              <w:t>Mandela Rules</w:t>
            </w:r>
            <w:r w:rsidRPr="004514D2">
              <w:rPr>
                <w:rFonts w:asciiTheme="majorHAnsi" w:hAnsiTheme="majorHAnsi"/>
              </w:rPr>
              <w:t xml:space="preserve"> on the practice of solitary confinement?</w:t>
            </w:r>
          </w:p>
          <w:p w14:paraId="4C930EE8" w14:textId="77777777" w:rsidR="00BE5C6E" w:rsidRPr="004514D2" w:rsidRDefault="00BE5C6E" w:rsidP="009C1C5D">
            <w:pPr>
              <w:pStyle w:val="ListParagraph"/>
              <w:numPr>
                <w:ilvl w:val="0"/>
                <w:numId w:val="3"/>
              </w:numPr>
              <w:ind w:left="176" w:hanging="176"/>
              <w:jc w:val="both"/>
              <w:rPr>
                <w:rFonts w:asciiTheme="majorHAnsi" w:hAnsiTheme="majorHAnsi"/>
              </w:rPr>
            </w:pPr>
            <w:r w:rsidRPr="004514D2">
              <w:rPr>
                <w:rFonts w:asciiTheme="majorHAnsi" w:hAnsiTheme="majorHAnsi"/>
              </w:rPr>
              <w:t>How does the European system regulate the use of solitary confinement?</w:t>
            </w:r>
          </w:p>
          <w:p w14:paraId="720FA1F3" w14:textId="77777777" w:rsidR="00BE5C6E" w:rsidRDefault="00BE5C6E" w:rsidP="000C7B1C">
            <w:pPr>
              <w:pStyle w:val="ListParagraph"/>
              <w:numPr>
                <w:ilvl w:val="0"/>
                <w:numId w:val="3"/>
              </w:numPr>
              <w:ind w:left="176" w:hanging="176"/>
              <w:jc w:val="both"/>
              <w:rPr>
                <w:rFonts w:asciiTheme="majorHAnsi" w:hAnsiTheme="majorHAnsi"/>
              </w:rPr>
            </w:pPr>
            <w:r w:rsidRPr="004514D2">
              <w:rPr>
                <w:rFonts w:asciiTheme="majorHAnsi" w:hAnsiTheme="majorHAnsi"/>
              </w:rPr>
              <w:t>How is solitary confinement</w:t>
            </w:r>
            <w:r w:rsidR="000C7B1C">
              <w:rPr>
                <w:rFonts w:asciiTheme="majorHAnsi" w:hAnsiTheme="majorHAnsi"/>
              </w:rPr>
              <w:t xml:space="preserve"> as a disciplinary measure</w:t>
            </w:r>
            <w:r w:rsidRPr="004514D2">
              <w:rPr>
                <w:rFonts w:asciiTheme="majorHAnsi" w:hAnsiTheme="majorHAnsi"/>
              </w:rPr>
              <w:t xml:space="preserve"> viewed by </w:t>
            </w:r>
            <w:r w:rsidR="000C7B1C">
              <w:rPr>
                <w:rFonts w:asciiTheme="majorHAnsi" w:hAnsiTheme="majorHAnsi"/>
              </w:rPr>
              <w:t xml:space="preserve">the </w:t>
            </w:r>
            <w:r w:rsidRPr="004514D2">
              <w:rPr>
                <w:rFonts w:asciiTheme="majorHAnsi" w:hAnsiTheme="majorHAnsi"/>
              </w:rPr>
              <w:t>SPT and CPT?</w:t>
            </w:r>
          </w:p>
          <w:p w14:paraId="3075713C" w14:textId="13020441" w:rsidR="00437E42" w:rsidRPr="00437E42" w:rsidRDefault="00437E42" w:rsidP="00437E42">
            <w:pPr>
              <w:pStyle w:val="ListParagraph"/>
              <w:ind w:left="176"/>
              <w:jc w:val="both"/>
              <w:rPr>
                <w:rFonts w:asciiTheme="majorHAnsi" w:hAnsiTheme="majorHAnsi"/>
                <w:sz w:val="10"/>
                <w:szCs w:val="10"/>
              </w:rPr>
            </w:pPr>
          </w:p>
        </w:tc>
      </w:tr>
      <w:tr w:rsidR="00BE5C6E" w:rsidRPr="004514D2" w14:paraId="118DE9CF" w14:textId="77777777" w:rsidTr="00437E42">
        <w:tc>
          <w:tcPr>
            <w:tcW w:w="8647" w:type="dxa"/>
          </w:tcPr>
          <w:p w14:paraId="5CC4E142" w14:textId="77777777" w:rsidR="00437E42" w:rsidRPr="00437E42" w:rsidRDefault="00437E42" w:rsidP="00216681">
            <w:pPr>
              <w:ind w:right="798"/>
              <w:jc w:val="both"/>
              <w:rPr>
                <w:rFonts w:asciiTheme="majorHAnsi" w:hAnsiTheme="majorHAnsi"/>
                <w:b/>
                <w:sz w:val="10"/>
                <w:szCs w:val="10"/>
              </w:rPr>
            </w:pPr>
          </w:p>
          <w:p w14:paraId="16841ADC" w14:textId="77777777" w:rsidR="00BE5C6E" w:rsidRPr="004514D2" w:rsidRDefault="00BE5C6E" w:rsidP="00216681">
            <w:pPr>
              <w:ind w:right="798"/>
              <w:jc w:val="both"/>
              <w:rPr>
                <w:rFonts w:asciiTheme="majorHAnsi" w:hAnsiTheme="majorHAnsi"/>
                <w:b/>
                <w:lang w:val="en-US"/>
              </w:rPr>
            </w:pPr>
            <w:r w:rsidRPr="004514D2">
              <w:rPr>
                <w:rFonts w:asciiTheme="majorHAnsi" w:hAnsiTheme="majorHAnsi"/>
                <w:b/>
              </w:rPr>
              <w:t xml:space="preserve">2. </w:t>
            </w:r>
            <w:r w:rsidRPr="004514D2">
              <w:rPr>
                <w:rFonts w:asciiTheme="majorHAnsi" w:hAnsiTheme="majorHAnsi"/>
                <w:b/>
                <w:lang w:val="en-US"/>
              </w:rPr>
              <w:t>What are the health consequences of solitary confinement?</w:t>
            </w:r>
          </w:p>
          <w:p w14:paraId="65072E2E" w14:textId="77777777" w:rsidR="00BE5C6E" w:rsidRPr="004514D2" w:rsidRDefault="00BE5C6E" w:rsidP="009C1C5D">
            <w:pPr>
              <w:pStyle w:val="Default"/>
              <w:numPr>
                <w:ilvl w:val="0"/>
                <w:numId w:val="4"/>
              </w:numPr>
              <w:ind w:left="176" w:hanging="176"/>
              <w:jc w:val="both"/>
              <w:rPr>
                <w:rFonts w:asciiTheme="majorHAnsi" w:hAnsiTheme="majorHAnsi"/>
                <w:bCs/>
                <w:color w:val="auto"/>
              </w:rPr>
            </w:pPr>
            <w:r w:rsidRPr="004514D2">
              <w:rPr>
                <w:rFonts w:asciiTheme="majorHAnsi" w:hAnsiTheme="majorHAnsi"/>
                <w:bCs/>
                <w:color w:val="auto"/>
              </w:rPr>
              <w:t>What are the health consequences of solitary confinement?</w:t>
            </w:r>
          </w:p>
          <w:p w14:paraId="5F8386C2" w14:textId="77777777" w:rsidR="00BE5C6E" w:rsidRPr="004514D2" w:rsidRDefault="00BE5C6E" w:rsidP="009C1C5D">
            <w:pPr>
              <w:pStyle w:val="Default"/>
              <w:numPr>
                <w:ilvl w:val="0"/>
                <w:numId w:val="4"/>
              </w:numPr>
              <w:ind w:left="176" w:hanging="176"/>
              <w:jc w:val="both"/>
              <w:rPr>
                <w:rFonts w:asciiTheme="majorHAnsi" w:hAnsiTheme="majorHAnsi"/>
                <w:bCs/>
                <w:color w:val="auto"/>
              </w:rPr>
            </w:pPr>
            <w:r w:rsidRPr="004514D2">
              <w:rPr>
                <w:rFonts w:asciiTheme="majorHAnsi" w:hAnsiTheme="majorHAnsi"/>
                <w:bCs/>
                <w:color w:val="auto"/>
              </w:rPr>
              <w:t>How to better understand health consequences of solitary confinement?</w:t>
            </w:r>
          </w:p>
          <w:p w14:paraId="53D59778" w14:textId="77777777" w:rsidR="00BE5C6E" w:rsidRPr="004514D2" w:rsidRDefault="00BE5C6E" w:rsidP="009C1C5D">
            <w:pPr>
              <w:pStyle w:val="NoSpacing"/>
              <w:numPr>
                <w:ilvl w:val="0"/>
                <w:numId w:val="4"/>
              </w:numPr>
              <w:ind w:left="176" w:hanging="176"/>
              <w:jc w:val="both"/>
              <w:rPr>
                <w:rFonts w:asciiTheme="majorHAnsi" w:hAnsiTheme="majorHAnsi"/>
              </w:rPr>
            </w:pPr>
            <w:r w:rsidRPr="004514D2">
              <w:rPr>
                <w:rFonts w:asciiTheme="majorHAnsi" w:hAnsiTheme="majorHAnsi"/>
              </w:rPr>
              <w:t>How is such knowledge factored into the imposition of solitary confinement regimes?</w:t>
            </w:r>
          </w:p>
          <w:p w14:paraId="4F69FF50" w14:textId="77777777" w:rsidR="00BE5C6E" w:rsidRDefault="00BE5C6E" w:rsidP="009C1C5D">
            <w:pPr>
              <w:pStyle w:val="NoSpacing"/>
              <w:numPr>
                <w:ilvl w:val="0"/>
                <w:numId w:val="4"/>
              </w:numPr>
              <w:ind w:left="176" w:hanging="176"/>
              <w:jc w:val="both"/>
              <w:rPr>
                <w:rFonts w:asciiTheme="majorHAnsi" w:hAnsiTheme="majorHAnsi"/>
              </w:rPr>
            </w:pPr>
            <w:r w:rsidRPr="004514D2">
              <w:rPr>
                <w:rFonts w:asciiTheme="majorHAnsi" w:hAnsiTheme="majorHAnsi"/>
              </w:rPr>
              <w:t>How is the health of those in solitary confinement monitored?</w:t>
            </w:r>
          </w:p>
          <w:p w14:paraId="08029618" w14:textId="77777777" w:rsidR="000C7B1C" w:rsidRDefault="000C7B1C" w:rsidP="009C1C5D">
            <w:pPr>
              <w:pStyle w:val="NoSpacing"/>
              <w:numPr>
                <w:ilvl w:val="0"/>
                <w:numId w:val="4"/>
              </w:numPr>
              <w:ind w:left="176" w:hanging="176"/>
              <w:jc w:val="both"/>
              <w:rPr>
                <w:rFonts w:asciiTheme="majorHAnsi" w:hAnsiTheme="majorHAnsi"/>
              </w:rPr>
            </w:pPr>
            <w:r>
              <w:rPr>
                <w:rFonts w:asciiTheme="majorHAnsi" w:hAnsiTheme="majorHAnsi"/>
              </w:rPr>
              <w:t>What is the role of health professionals?</w:t>
            </w:r>
          </w:p>
          <w:p w14:paraId="4420AC03" w14:textId="307487C4" w:rsidR="00437E42" w:rsidRPr="00437E42" w:rsidRDefault="00437E42" w:rsidP="00437E42">
            <w:pPr>
              <w:pStyle w:val="NoSpacing"/>
              <w:ind w:left="176"/>
              <w:jc w:val="both"/>
              <w:rPr>
                <w:rFonts w:asciiTheme="majorHAnsi" w:hAnsiTheme="majorHAnsi"/>
                <w:sz w:val="10"/>
                <w:szCs w:val="10"/>
              </w:rPr>
            </w:pPr>
          </w:p>
        </w:tc>
      </w:tr>
      <w:tr w:rsidR="00BE5C6E" w:rsidRPr="004514D2" w14:paraId="56F99549" w14:textId="77777777" w:rsidTr="00437E42">
        <w:trPr>
          <w:trHeight w:val="2017"/>
        </w:trPr>
        <w:tc>
          <w:tcPr>
            <w:tcW w:w="8647" w:type="dxa"/>
          </w:tcPr>
          <w:p w14:paraId="6644C685" w14:textId="77777777" w:rsidR="00437E42" w:rsidRPr="00437E42" w:rsidRDefault="00437E42" w:rsidP="00216681">
            <w:pPr>
              <w:jc w:val="both"/>
              <w:rPr>
                <w:rFonts w:asciiTheme="majorHAnsi" w:hAnsiTheme="majorHAnsi"/>
                <w:b/>
                <w:sz w:val="10"/>
                <w:szCs w:val="10"/>
              </w:rPr>
            </w:pPr>
          </w:p>
          <w:p w14:paraId="0C4F5F8D" w14:textId="77777777" w:rsidR="00BE5C6E" w:rsidRPr="004514D2" w:rsidRDefault="00BE5C6E" w:rsidP="00216681">
            <w:pPr>
              <w:jc w:val="both"/>
              <w:rPr>
                <w:rFonts w:asciiTheme="majorHAnsi" w:hAnsiTheme="majorHAnsi"/>
                <w:b/>
                <w:lang w:val="en-US"/>
              </w:rPr>
            </w:pPr>
            <w:r w:rsidRPr="004514D2">
              <w:rPr>
                <w:rFonts w:asciiTheme="majorHAnsi" w:hAnsiTheme="majorHAnsi"/>
                <w:b/>
              </w:rPr>
              <w:t xml:space="preserve">3. </w:t>
            </w:r>
            <w:r w:rsidRPr="004514D2">
              <w:rPr>
                <w:rFonts w:asciiTheme="majorHAnsi" w:hAnsiTheme="majorHAnsi"/>
                <w:b/>
                <w:lang w:val="en-US"/>
              </w:rPr>
              <w:t>How is solitary confinement used as a disciplinary measure (strafcelle) in Denmark and what are areas of concern?</w:t>
            </w:r>
          </w:p>
          <w:p w14:paraId="5C116449" w14:textId="77777777" w:rsidR="00BE5C6E" w:rsidRPr="004514D2" w:rsidRDefault="00BE5C6E" w:rsidP="009C1C5D">
            <w:pPr>
              <w:pStyle w:val="Default"/>
              <w:numPr>
                <w:ilvl w:val="0"/>
                <w:numId w:val="2"/>
              </w:numPr>
              <w:ind w:left="176" w:hanging="176"/>
              <w:jc w:val="both"/>
              <w:rPr>
                <w:rFonts w:asciiTheme="majorHAnsi" w:hAnsiTheme="majorHAnsi"/>
                <w:bCs/>
                <w:color w:val="auto"/>
              </w:rPr>
            </w:pPr>
            <w:r w:rsidRPr="004514D2">
              <w:rPr>
                <w:rFonts w:asciiTheme="majorHAnsi" w:hAnsiTheme="majorHAnsi"/>
                <w:bCs/>
                <w:color w:val="auto"/>
              </w:rPr>
              <w:t>How does Denmark currently use solitary confinement as a disciplinary measure?</w:t>
            </w:r>
          </w:p>
          <w:p w14:paraId="224129F9" w14:textId="77777777" w:rsidR="00BE5C6E" w:rsidRPr="004514D2" w:rsidRDefault="00BE5C6E" w:rsidP="009C1C5D">
            <w:pPr>
              <w:pStyle w:val="Default"/>
              <w:numPr>
                <w:ilvl w:val="0"/>
                <w:numId w:val="2"/>
              </w:numPr>
              <w:ind w:left="176" w:hanging="176"/>
              <w:jc w:val="both"/>
              <w:rPr>
                <w:rFonts w:asciiTheme="majorHAnsi" w:hAnsiTheme="majorHAnsi"/>
                <w:bCs/>
                <w:color w:val="auto"/>
              </w:rPr>
            </w:pPr>
            <w:r w:rsidRPr="004514D2">
              <w:rPr>
                <w:rFonts w:asciiTheme="majorHAnsi" w:hAnsiTheme="majorHAnsi"/>
                <w:bCs/>
                <w:color w:val="auto"/>
              </w:rPr>
              <w:t>How is this measure used in relation to the regulation of mobile phones in prisons?</w:t>
            </w:r>
          </w:p>
          <w:p w14:paraId="38F40D0D" w14:textId="77777777" w:rsidR="00BE5C6E" w:rsidRPr="004514D2" w:rsidRDefault="00BE5C6E" w:rsidP="009C1C5D">
            <w:pPr>
              <w:pStyle w:val="Default"/>
              <w:numPr>
                <w:ilvl w:val="0"/>
                <w:numId w:val="2"/>
              </w:numPr>
              <w:ind w:left="176" w:hanging="176"/>
              <w:jc w:val="both"/>
              <w:rPr>
                <w:rFonts w:asciiTheme="majorHAnsi" w:hAnsiTheme="majorHAnsi"/>
                <w:bCs/>
                <w:color w:val="auto"/>
              </w:rPr>
            </w:pPr>
            <w:r w:rsidRPr="004514D2">
              <w:rPr>
                <w:rFonts w:asciiTheme="majorHAnsi" w:hAnsiTheme="majorHAnsi"/>
                <w:bCs/>
                <w:color w:val="auto"/>
              </w:rPr>
              <w:t>What are the durations involved?</w:t>
            </w:r>
          </w:p>
          <w:p w14:paraId="363342D4" w14:textId="77777777" w:rsidR="00BE5C6E" w:rsidRPr="004514D2" w:rsidRDefault="00BE5C6E" w:rsidP="009C1C5D">
            <w:pPr>
              <w:pStyle w:val="Default"/>
              <w:numPr>
                <w:ilvl w:val="0"/>
                <w:numId w:val="2"/>
              </w:numPr>
              <w:ind w:left="176" w:hanging="176"/>
              <w:jc w:val="both"/>
              <w:rPr>
                <w:rFonts w:asciiTheme="majorHAnsi" w:hAnsiTheme="majorHAnsi"/>
                <w:bCs/>
                <w:i/>
                <w:color w:val="auto"/>
                <w:lang w:val="en-US"/>
              </w:rPr>
            </w:pPr>
            <w:r w:rsidRPr="004514D2">
              <w:rPr>
                <w:rFonts w:asciiTheme="majorHAnsi" w:hAnsiTheme="majorHAnsi"/>
                <w:bCs/>
                <w:color w:val="auto"/>
                <w:lang w:val="en-US"/>
              </w:rPr>
              <w:t>How does the Danish NPM monitor solitary confinement as a disciplinary measure?</w:t>
            </w:r>
          </w:p>
          <w:p w14:paraId="7780D82B" w14:textId="77777777" w:rsidR="00BE5C6E" w:rsidRPr="00437E42" w:rsidRDefault="00BE5C6E" w:rsidP="009C1C5D">
            <w:pPr>
              <w:pStyle w:val="Default"/>
              <w:numPr>
                <w:ilvl w:val="0"/>
                <w:numId w:val="2"/>
              </w:numPr>
              <w:ind w:left="176" w:hanging="176"/>
              <w:jc w:val="both"/>
              <w:rPr>
                <w:rFonts w:asciiTheme="majorHAnsi" w:hAnsiTheme="majorHAnsi"/>
                <w:bCs/>
                <w:i/>
                <w:color w:val="auto"/>
                <w:lang w:val="en-US"/>
              </w:rPr>
            </w:pPr>
            <w:r w:rsidRPr="004514D2">
              <w:rPr>
                <w:rFonts w:asciiTheme="majorHAnsi" w:hAnsiTheme="majorHAnsi"/>
                <w:bCs/>
                <w:color w:val="auto"/>
                <w:lang w:val="en-US"/>
              </w:rPr>
              <w:t>How can inmates complain about these measure</w:t>
            </w:r>
            <w:r w:rsidR="000C7B1C">
              <w:rPr>
                <w:rFonts w:asciiTheme="majorHAnsi" w:hAnsiTheme="majorHAnsi"/>
                <w:bCs/>
                <w:color w:val="auto"/>
                <w:lang w:val="en-US"/>
              </w:rPr>
              <w:t>s</w:t>
            </w:r>
            <w:r w:rsidRPr="004514D2">
              <w:rPr>
                <w:rFonts w:asciiTheme="majorHAnsi" w:hAnsiTheme="majorHAnsi"/>
                <w:bCs/>
                <w:color w:val="auto"/>
                <w:lang w:val="en-US"/>
              </w:rPr>
              <w:t xml:space="preserve">? </w:t>
            </w:r>
          </w:p>
          <w:p w14:paraId="67978200" w14:textId="01892CAB" w:rsidR="00437E42" w:rsidRPr="00437E42" w:rsidRDefault="00437E42" w:rsidP="00437E42">
            <w:pPr>
              <w:pStyle w:val="Default"/>
              <w:ind w:left="176"/>
              <w:jc w:val="both"/>
              <w:rPr>
                <w:rFonts w:asciiTheme="majorHAnsi" w:hAnsiTheme="majorHAnsi"/>
                <w:bCs/>
                <w:i/>
                <w:color w:val="auto"/>
                <w:sz w:val="10"/>
                <w:szCs w:val="10"/>
                <w:lang w:val="en-US"/>
              </w:rPr>
            </w:pPr>
          </w:p>
        </w:tc>
      </w:tr>
      <w:tr w:rsidR="00BE5C6E" w:rsidRPr="004514D2" w14:paraId="0622292A" w14:textId="77777777" w:rsidTr="00437E42">
        <w:tc>
          <w:tcPr>
            <w:tcW w:w="8647" w:type="dxa"/>
          </w:tcPr>
          <w:p w14:paraId="24F1F37E" w14:textId="164E4671" w:rsidR="00437E42" w:rsidRPr="00437E42" w:rsidRDefault="00437E42" w:rsidP="00437E42">
            <w:pPr>
              <w:tabs>
                <w:tab w:val="left" w:pos="1724"/>
              </w:tabs>
              <w:jc w:val="both"/>
              <w:rPr>
                <w:rFonts w:asciiTheme="majorHAnsi" w:hAnsiTheme="majorHAnsi"/>
                <w:b/>
                <w:sz w:val="10"/>
                <w:szCs w:val="10"/>
                <w:lang w:val="en-US"/>
              </w:rPr>
            </w:pPr>
            <w:r>
              <w:rPr>
                <w:rFonts w:asciiTheme="majorHAnsi" w:hAnsiTheme="majorHAnsi"/>
                <w:b/>
                <w:lang w:val="en-US"/>
              </w:rPr>
              <w:tab/>
            </w:r>
          </w:p>
          <w:p w14:paraId="3FE0F686" w14:textId="77777777" w:rsidR="00BE5C6E" w:rsidRPr="004514D2" w:rsidRDefault="00BE5C6E" w:rsidP="00216681">
            <w:pPr>
              <w:jc w:val="both"/>
              <w:rPr>
                <w:rFonts w:asciiTheme="majorHAnsi" w:hAnsiTheme="majorHAnsi"/>
                <w:b/>
                <w:lang w:val="en-US"/>
              </w:rPr>
            </w:pPr>
            <w:r w:rsidRPr="004514D2">
              <w:rPr>
                <w:rFonts w:asciiTheme="majorHAnsi" w:hAnsiTheme="majorHAnsi"/>
                <w:b/>
                <w:lang w:val="en-US"/>
              </w:rPr>
              <w:t xml:space="preserve">4. </w:t>
            </w:r>
            <w:r w:rsidRPr="004514D2">
              <w:rPr>
                <w:rFonts w:asciiTheme="majorHAnsi" w:eastAsia="Times New Roman" w:hAnsiTheme="majorHAnsi" w:cs="Arial"/>
                <w:b/>
                <w:lang w:val="en-US"/>
              </w:rPr>
              <w:t>What are the international experiences using alternatives and reducing the use of solitary confinement as a disciplinary measure?</w:t>
            </w:r>
          </w:p>
          <w:p w14:paraId="345E46D3" w14:textId="77777777" w:rsidR="00BE5C6E" w:rsidRPr="004514D2" w:rsidRDefault="00BE5C6E" w:rsidP="009C1C5D">
            <w:pPr>
              <w:pStyle w:val="Default"/>
              <w:numPr>
                <w:ilvl w:val="0"/>
                <w:numId w:val="5"/>
              </w:numPr>
              <w:ind w:left="176" w:hanging="176"/>
              <w:jc w:val="both"/>
              <w:rPr>
                <w:rFonts w:asciiTheme="majorHAnsi" w:hAnsiTheme="majorHAnsi"/>
                <w:bCs/>
                <w:color w:val="auto"/>
              </w:rPr>
            </w:pPr>
            <w:r w:rsidRPr="004514D2">
              <w:rPr>
                <w:rFonts w:asciiTheme="majorHAnsi" w:hAnsiTheme="majorHAnsi"/>
                <w:bCs/>
                <w:color w:val="auto"/>
              </w:rPr>
              <w:t>What are the primary areas in which improvements can be realised?</w:t>
            </w:r>
          </w:p>
          <w:p w14:paraId="1FCFE5D2" w14:textId="77777777" w:rsidR="00BE5C6E" w:rsidRPr="004514D2" w:rsidRDefault="00BE5C6E" w:rsidP="009C1C5D">
            <w:pPr>
              <w:pStyle w:val="Default"/>
              <w:numPr>
                <w:ilvl w:val="0"/>
                <w:numId w:val="5"/>
              </w:numPr>
              <w:ind w:left="176" w:hanging="176"/>
              <w:jc w:val="both"/>
              <w:rPr>
                <w:rFonts w:asciiTheme="majorHAnsi" w:hAnsiTheme="majorHAnsi"/>
                <w:bCs/>
                <w:color w:val="auto"/>
              </w:rPr>
            </w:pPr>
            <w:r w:rsidRPr="004514D2">
              <w:rPr>
                <w:rFonts w:asciiTheme="majorHAnsi" w:hAnsiTheme="majorHAnsi"/>
                <w:bCs/>
                <w:color w:val="auto"/>
              </w:rPr>
              <w:t>What are lessons to be learned from international experiences in reform?</w:t>
            </w:r>
          </w:p>
          <w:p w14:paraId="05B0629D" w14:textId="77777777" w:rsidR="00BE5C6E" w:rsidRPr="004514D2" w:rsidRDefault="00BE5C6E" w:rsidP="009C1C5D">
            <w:pPr>
              <w:pStyle w:val="Default"/>
              <w:numPr>
                <w:ilvl w:val="0"/>
                <w:numId w:val="5"/>
              </w:numPr>
              <w:ind w:left="176" w:hanging="176"/>
              <w:jc w:val="both"/>
              <w:rPr>
                <w:rFonts w:asciiTheme="majorHAnsi" w:hAnsiTheme="majorHAnsi"/>
                <w:bCs/>
                <w:color w:val="auto"/>
              </w:rPr>
            </w:pPr>
            <w:r w:rsidRPr="004514D2">
              <w:rPr>
                <w:rFonts w:asciiTheme="majorHAnsi" w:hAnsiTheme="majorHAnsi"/>
                <w:bCs/>
                <w:color w:val="auto"/>
              </w:rPr>
              <w:t>What are the factors impeding reform on solitary confinement particularly as a disciplinary measure?</w:t>
            </w:r>
          </w:p>
          <w:p w14:paraId="5AC3D2C9" w14:textId="262E5AEE" w:rsidR="00BE5C6E" w:rsidRPr="004514D2" w:rsidRDefault="00BE5C6E" w:rsidP="009C1C5D">
            <w:pPr>
              <w:pStyle w:val="Default"/>
              <w:numPr>
                <w:ilvl w:val="0"/>
                <w:numId w:val="5"/>
              </w:numPr>
              <w:ind w:left="176" w:hanging="176"/>
              <w:jc w:val="both"/>
              <w:rPr>
                <w:rFonts w:asciiTheme="majorHAnsi" w:hAnsiTheme="majorHAnsi"/>
                <w:bCs/>
                <w:color w:val="auto"/>
              </w:rPr>
            </w:pPr>
            <w:r w:rsidRPr="004514D2">
              <w:rPr>
                <w:rFonts w:asciiTheme="majorHAnsi" w:hAnsiTheme="majorHAnsi"/>
                <w:bCs/>
                <w:color w:val="auto"/>
              </w:rPr>
              <w:t xml:space="preserve">How can reform </w:t>
            </w:r>
            <w:r w:rsidR="00437E42">
              <w:rPr>
                <w:rFonts w:asciiTheme="majorHAnsi" w:hAnsiTheme="majorHAnsi"/>
                <w:bCs/>
                <w:color w:val="auto"/>
              </w:rPr>
              <w:t>engage</w:t>
            </w:r>
            <w:r w:rsidRPr="004514D2">
              <w:rPr>
                <w:rFonts w:asciiTheme="majorHAnsi" w:hAnsiTheme="majorHAnsi"/>
                <w:bCs/>
                <w:color w:val="auto"/>
              </w:rPr>
              <w:t xml:space="preserve"> with</w:t>
            </w:r>
            <w:r w:rsidR="00437E42">
              <w:rPr>
                <w:rFonts w:asciiTheme="majorHAnsi" w:hAnsiTheme="majorHAnsi"/>
                <w:bCs/>
                <w:color w:val="auto"/>
              </w:rPr>
              <w:t xml:space="preserve"> the</w:t>
            </w:r>
            <w:r w:rsidRPr="004514D2">
              <w:rPr>
                <w:rFonts w:asciiTheme="majorHAnsi" w:hAnsiTheme="majorHAnsi"/>
                <w:bCs/>
                <w:color w:val="auto"/>
              </w:rPr>
              <w:t xml:space="preserve"> </w:t>
            </w:r>
            <w:r w:rsidR="00437E42">
              <w:rPr>
                <w:rFonts w:asciiTheme="majorHAnsi" w:hAnsiTheme="majorHAnsi"/>
                <w:bCs/>
                <w:color w:val="auto"/>
              </w:rPr>
              <w:t xml:space="preserve">concerns of </w:t>
            </w:r>
            <w:r w:rsidRPr="004514D2">
              <w:rPr>
                <w:rFonts w:asciiTheme="majorHAnsi" w:hAnsiTheme="majorHAnsi"/>
                <w:bCs/>
                <w:color w:val="auto"/>
              </w:rPr>
              <w:t>prison staff?</w:t>
            </w:r>
          </w:p>
          <w:p w14:paraId="7116E4A3" w14:textId="77777777" w:rsidR="00BE5C6E" w:rsidRDefault="00BE5C6E" w:rsidP="009C1C5D">
            <w:pPr>
              <w:pStyle w:val="NoSpacing"/>
              <w:numPr>
                <w:ilvl w:val="0"/>
                <w:numId w:val="5"/>
              </w:numPr>
              <w:ind w:left="176" w:hanging="176"/>
              <w:jc w:val="both"/>
              <w:rPr>
                <w:rFonts w:asciiTheme="majorHAnsi" w:hAnsiTheme="majorHAnsi"/>
                <w:bCs/>
              </w:rPr>
            </w:pPr>
            <w:r w:rsidRPr="004514D2">
              <w:rPr>
                <w:rFonts w:asciiTheme="majorHAnsi" w:hAnsiTheme="majorHAnsi"/>
                <w:bCs/>
              </w:rPr>
              <w:t xml:space="preserve">What are the cost-related arguments advanced against reform? </w:t>
            </w:r>
          </w:p>
          <w:p w14:paraId="257A5A3D" w14:textId="77777777" w:rsidR="00437E42" w:rsidRPr="00437E42" w:rsidRDefault="00437E42" w:rsidP="00437E42">
            <w:pPr>
              <w:pStyle w:val="NoSpacing"/>
              <w:ind w:left="176"/>
              <w:jc w:val="both"/>
              <w:rPr>
                <w:rFonts w:asciiTheme="majorHAnsi" w:hAnsiTheme="majorHAnsi"/>
                <w:bCs/>
                <w:sz w:val="10"/>
                <w:szCs w:val="10"/>
              </w:rPr>
            </w:pPr>
          </w:p>
        </w:tc>
      </w:tr>
    </w:tbl>
    <w:p w14:paraId="7ADF215F" w14:textId="77777777" w:rsidR="001C6C82" w:rsidRPr="004514D2" w:rsidRDefault="001C6C82" w:rsidP="00423EC0">
      <w:pPr>
        <w:pStyle w:val="Default"/>
        <w:jc w:val="both"/>
        <w:rPr>
          <w:rFonts w:asciiTheme="minorHAnsi" w:hAnsiTheme="minorHAnsi"/>
          <w:b/>
          <w:bCs/>
          <w:color w:val="auto"/>
        </w:rPr>
      </w:pPr>
    </w:p>
    <w:p w14:paraId="48531888" w14:textId="77777777" w:rsidR="00216681" w:rsidRPr="004514D2" w:rsidRDefault="00216681" w:rsidP="00F65104">
      <w:pPr>
        <w:pStyle w:val="Default"/>
        <w:ind w:left="720" w:hanging="720"/>
        <w:jc w:val="both"/>
        <w:rPr>
          <w:rFonts w:asciiTheme="majorHAnsi" w:hAnsiTheme="majorHAnsi"/>
          <w:b/>
          <w:bCs/>
          <w:color w:val="auto"/>
        </w:rPr>
      </w:pPr>
    </w:p>
    <w:p w14:paraId="0D553DC6" w14:textId="50D537EB" w:rsidR="00BE5C6E" w:rsidRPr="004514D2" w:rsidRDefault="00437E42" w:rsidP="00F65104">
      <w:pPr>
        <w:pStyle w:val="Default"/>
        <w:ind w:left="720" w:hanging="720"/>
        <w:jc w:val="both"/>
        <w:rPr>
          <w:rFonts w:asciiTheme="majorHAnsi" w:hAnsiTheme="majorHAnsi"/>
          <w:b/>
          <w:color w:val="auto"/>
        </w:rPr>
      </w:pPr>
      <w:r>
        <w:rPr>
          <w:rFonts w:asciiTheme="majorHAnsi" w:hAnsiTheme="majorHAnsi"/>
          <w:b/>
          <w:bCs/>
          <w:color w:val="auto"/>
        </w:rPr>
        <w:br w:type="column"/>
      </w:r>
      <w:r w:rsidR="00BE5C6E" w:rsidRPr="004514D2">
        <w:rPr>
          <w:rFonts w:asciiTheme="majorHAnsi" w:hAnsiTheme="majorHAnsi"/>
          <w:b/>
          <w:bCs/>
          <w:color w:val="auto"/>
        </w:rPr>
        <w:lastRenderedPageBreak/>
        <w:t>1</w:t>
      </w:r>
      <w:r w:rsidR="00BE5C6E" w:rsidRPr="004514D2">
        <w:rPr>
          <w:rFonts w:asciiTheme="majorHAnsi" w:hAnsiTheme="majorHAnsi"/>
          <w:b/>
          <w:bCs/>
          <w:color w:val="auto"/>
        </w:rPr>
        <w:tab/>
      </w:r>
      <w:r w:rsidR="00BE5C6E" w:rsidRPr="004514D2">
        <w:rPr>
          <w:rFonts w:asciiTheme="majorHAnsi" w:hAnsiTheme="majorHAnsi"/>
          <w:b/>
          <w:color w:val="auto"/>
        </w:rPr>
        <w:t xml:space="preserve">Panel 1: </w:t>
      </w:r>
      <w:r w:rsidR="00BE5C6E" w:rsidRPr="004514D2">
        <w:rPr>
          <w:rFonts w:asciiTheme="majorHAnsi" w:hAnsiTheme="majorHAnsi"/>
          <w:b/>
          <w:color w:val="auto"/>
          <w:lang w:val="en-US"/>
        </w:rPr>
        <w:t>What are the international legal standards?</w:t>
      </w:r>
    </w:p>
    <w:p w14:paraId="6515524B" w14:textId="4AC16A95" w:rsidR="00BE5C6E" w:rsidRPr="004514D2" w:rsidRDefault="00BE5C6E" w:rsidP="00F65104">
      <w:pPr>
        <w:pStyle w:val="Default"/>
        <w:jc w:val="both"/>
        <w:rPr>
          <w:rFonts w:asciiTheme="majorHAnsi" w:hAnsiTheme="majorHAnsi"/>
          <w:b/>
          <w:iCs/>
          <w:color w:val="auto"/>
        </w:rPr>
      </w:pPr>
    </w:p>
    <w:p w14:paraId="074225F5" w14:textId="10202221" w:rsidR="00BE5C6E" w:rsidRPr="004514D2" w:rsidRDefault="00BE5C6E" w:rsidP="00BE5C6E">
      <w:pPr>
        <w:pStyle w:val="Default"/>
        <w:tabs>
          <w:tab w:val="left" w:pos="567"/>
        </w:tabs>
        <w:jc w:val="both"/>
        <w:rPr>
          <w:rFonts w:asciiTheme="majorHAnsi" w:hAnsiTheme="majorHAnsi"/>
          <w:b/>
          <w:bCs/>
          <w:i/>
          <w:color w:val="auto"/>
        </w:rPr>
      </w:pPr>
      <w:r w:rsidRPr="004514D2">
        <w:rPr>
          <w:rFonts w:asciiTheme="majorHAnsi" w:hAnsiTheme="majorHAnsi"/>
          <w:b/>
          <w:bCs/>
          <w:color w:val="auto"/>
        </w:rPr>
        <w:t>Definition of Solitary Confinement</w:t>
      </w:r>
    </w:p>
    <w:p w14:paraId="1DFB2A82" w14:textId="6DA05788" w:rsidR="00BE5C6E" w:rsidRPr="000C7B1C" w:rsidRDefault="00BE5C6E" w:rsidP="00BE5C6E">
      <w:pPr>
        <w:pStyle w:val="Default"/>
        <w:tabs>
          <w:tab w:val="left" w:pos="567"/>
        </w:tabs>
        <w:jc w:val="both"/>
        <w:rPr>
          <w:rFonts w:asciiTheme="majorHAnsi" w:hAnsiTheme="majorHAnsi"/>
          <w:b/>
          <w:bCs/>
          <w:i/>
          <w:color w:val="auto"/>
          <w:sz w:val="10"/>
          <w:szCs w:val="10"/>
        </w:rPr>
      </w:pPr>
    </w:p>
    <w:p w14:paraId="1A2F7AC5" w14:textId="53A55D05" w:rsidR="00BE5C6E" w:rsidRPr="004514D2" w:rsidRDefault="00BE5C6E" w:rsidP="00F65104">
      <w:pPr>
        <w:pStyle w:val="Default"/>
        <w:jc w:val="both"/>
        <w:rPr>
          <w:rFonts w:asciiTheme="majorHAnsi" w:hAnsiTheme="majorHAnsi"/>
          <w:bCs/>
          <w:color w:val="auto"/>
        </w:rPr>
      </w:pPr>
      <w:r w:rsidRPr="004514D2">
        <w:rPr>
          <w:rFonts w:asciiTheme="majorHAnsi" w:hAnsiTheme="majorHAnsi"/>
          <w:bCs/>
          <w:color w:val="auto"/>
        </w:rPr>
        <w:t>Solitary confinement is now defined under international law for the first time as</w:t>
      </w:r>
      <w:r w:rsidR="00216681" w:rsidRPr="004514D2">
        <w:rPr>
          <w:rFonts w:asciiTheme="majorHAnsi" w:hAnsiTheme="majorHAnsi"/>
          <w:bCs/>
          <w:color w:val="auto"/>
        </w:rPr>
        <w:t xml:space="preserve"> the</w:t>
      </w:r>
      <w:r w:rsidRPr="004514D2">
        <w:rPr>
          <w:rFonts w:asciiTheme="majorHAnsi" w:hAnsiTheme="majorHAnsi"/>
          <w:bCs/>
          <w:color w:val="auto"/>
        </w:rPr>
        <w:t>:</w:t>
      </w:r>
    </w:p>
    <w:p w14:paraId="16961E3D" w14:textId="4A273EDB" w:rsidR="00BE5C6E" w:rsidRPr="004514D2" w:rsidRDefault="00BE5C6E" w:rsidP="00F65104">
      <w:pPr>
        <w:pStyle w:val="Default"/>
        <w:ind w:left="1440"/>
        <w:jc w:val="both"/>
        <w:rPr>
          <w:rFonts w:asciiTheme="majorHAnsi" w:hAnsiTheme="majorHAnsi"/>
          <w:bCs/>
          <w:color w:val="auto"/>
        </w:rPr>
      </w:pPr>
    </w:p>
    <w:p w14:paraId="712320BA" w14:textId="2D6CCA93" w:rsidR="00BE5C6E" w:rsidRPr="00437E42" w:rsidRDefault="00BE5C6E" w:rsidP="00BE5C6E">
      <w:pPr>
        <w:pStyle w:val="Default"/>
        <w:ind w:left="567" w:right="820"/>
        <w:jc w:val="both"/>
        <w:rPr>
          <w:rFonts w:asciiTheme="majorHAnsi" w:hAnsiTheme="majorHAnsi"/>
          <w:bCs/>
          <w:color w:val="auto"/>
          <w:sz w:val="22"/>
        </w:rPr>
      </w:pPr>
      <w:r w:rsidRPr="00437E42">
        <w:rPr>
          <w:rFonts w:asciiTheme="majorHAnsi" w:hAnsiTheme="majorHAnsi"/>
          <w:bCs/>
          <w:color w:val="auto"/>
          <w:sz w:val="22"/>
        </w:rPr>
        <w:t>confinement of prisoners for 22 hours or more a day w</w:t>
      </w:r>
      <w:r w:rsidR="00216681" w:rsidRPr="00437E42">
        <w:rPr>
          <w:rFonts w:asciiTheme="majorHAnsi" w:hAnsiTheme="majorHAnsi"/>
          <w:bCs/>
          <w:color w:val="auto"/>
          <w:sz w:val="22"/>
        </w:rPr>
        <w:t>ithout meaningful human contact</w:t>
      </w:r>
      <w:r w:rsidRPr="00437E42">
        <w:rPr>
          <w:rFonts w:asciiTheme="majorHAnsi" w:hAnsiTheme="majorHAnsi"/>
          <w:bCs/>
          <w:color w:val="auto"/>
          <w:sz w:val="22"/>
        </w:rPr>
        <w:t>.</w:t>
      </w:r>
    </w:p>
    <w:p w14:paraId="29860C64" w14:textId="71F719A3" w:rsidR="00BE5C6E" w:rsidRPr="004514D2" w:rsidRDefault="00B62918" w:rsidP="00F65104">
      <w:pPr>
        <w:pStyle w:val="Default"/>
        <w:ind w:left="1440"/>
        <w:jc w:val="both"/>
        <w:rPr>
          <w:rFonts w:asciiTheme="majorHAnsi" w:hAnsiTheme="majorHAnsi"/>
          <w:bCs/>
          <w:color w:val="auto"/>
        </w:rPr>
      </w:pPr>
      <w:r w:rsidRPr="000C7B1C">
        <w:rPr>
          <w:rFonts w:asciiTheme="majorHAnsi" w:hAnsiTheme="majorHAnsi"/>
          <w:bCs/>
          <w:noProof/>
          <w:color w:val="auto"/>
          <w:sz w:val="10"/>
          <w:szCs w:val="10"/>
          <w:lang w:val="en-GB" w:eastAsia="en-GB"/>
        </w:rPr>
        <mc:AlternateContent>
          <mc:Choice Requires="wps">
            <w:drawing>
              <wp:anchor distT="0" distB="0" distL="114300" distR="114300" simplePos="0" relativeHeight="251710464" behindDoc="0" locked="0" layoutInCell="1" allowOverlap="1" wp14:anchorId="6080911A" wp14:editId="0A16469C">
                <wp:simplePos x="0" y="0"/>
                <wp:positionH relativeFrom="column">
                  <wp:posOffset>3652520</wp:posOffset>
                </wp:positionH>
                <wp:positionV relativeFrom="paragraph">
                  <wp:posOffset>143510</wp:posOffset>
                </wp:positionV>
                <wp:extent cx="1832610" cy="1252855"/>
                <wp:effectExtent l="0" t="0" r="21590" b="17145"/>
                <wp:wrapSquare wrapText="bothSides"/>
                <wp:docPr id="4" name="Text Box 4"/>
                <wp:cNvGraphicFramePr/>
                <a:graphic xmlns:a="http://schemas.openxmlformats.org/drawingml/2006/main">
                  <a:graphicData uri="http://schemas.microsoft.com/office/word/2010/wordprocessingShape">
                    <wps:wsp>
                      <wps:cNvSpPr txBox="1"/>
                      <wps:spPr>
                        <a:xfrm>
                          <a:off x="0" y="0"/>
                          <a:ext cx="1832610" cy="125285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E72A0DF" w14:textId="61DA5F4D" w:rsidR="008C1ED8" w:rsidRPr="00437E42" w:rsidRDefault="008C1ED8" w:rsidP="00EE4209">
                            <w:pPr>
                              <w:pStyle w:val="Default"/>
                              <w:jc w:val="both"/>
                              <w:rPr>
                                <w:rFonts w:asciiTheme="majorHAnsi" w:hAnsiTheme="majorHAnsi"/>
                                <w:bCs/>
                                <w:sz w:val="22"/>
                              </w:rPr>
                            </w:pPr>
                            <w:r w:rsidRPr="00437E42">
                              <w:rPr>
                                <w:rFonts w:asciiTheme="majorHAnsi" w:hAnsiTheme="majorHAnsi"/>
                                <w:b/>
                                <w:bCs/>
                                <w:sz w:val="22"/>
                              </w:rPr>
                              <w:t>Mandela Rules, Rule 44:</w:t>
                            </w:r>
                            <w:r w:rsidRPr="00437E42">
                              <w:rPr>
                                <w:rFonts w:asciiTheme="majorHAnsi" w:hAnsiTheme="majorHAnsi"/>
                                <w:bCs/>
                                <w:sz w:val="22"/>
                              </w:rPr>
                              <w:t xml:space="preserve"> For the purpose of these rules, solitary confinement shall refer to the confinement of prisoners for 22 hours or more a day without meaningful human contact. </w:t>
                            </w:r>
                          </w:p>
                          <w:p w14:paraId="2E92502C" w14:textId="77777777" w:rsidR="008C1ED8" w:rsidRPr="00437E42" w:rsidRDefault="008C1ED8" w:rsidP="00EE4209">
                            <w:pPr>
                              <w:pStyle w:val="Default"/>
                              <w:jc w:val="both"/>
                              <w:rPr>
                                <w:rFonts w:asciiTheme="majorHAnsi" w:hAnsiTheme="majorHAnsi"/>
                                <w:b/>
                                <w:bCs/>
                                <w:sz w:val="22"/>
                              </w:rPr>
                            </w:pPr>
                          </w:p>
                          <w:p w14:paraId="3E1A7490" w14:textId="77777777" w:rsidR="008C1ED8" w:rsidRPr="00437E42" w:rsidRDefault="008C1ED8" w:rsidP="00EE4209">
                            <w:pPr>
                              <w:pStyle w:val="Default"/>
                              <w:ind w:left="142" w:firstLine="11"/>
                              <w:jc w:val="both"/>
                              <w:rPr>
                                <w:rFonts w:asciiTheme="majorHAnsi" w:hAnsiTheme="majorHAnsi"/>
                                <w:bCs/>
                                <w:sz w:val="22"/>
                              </w:rPr>
                            </w:pPr>
                          </w:p>
                          <w:p w14:paraId="17F68438" w14:textId="77777777" w:rsidR="008C1ED8" w:rsidRPr="00437E42" w:rsidRDefault="008C1ED8" w:rsidP="00EE4209">
                            <w:pPr>
                              <w:ind w:left="142"/>
                            </w:pPr>
                          </w:p>
                          <w:p w14:paraId="673B0BE4" w14:textId="77777777" w:rsidR="008C1ED8" w:rsidRPr="00437E42" w:rsidRDefault="008C1ED8" w:rsidP="00EE4209"/>
                          <w:p w14:paraId="5F4428D4" w14:textId="77777777" w:rsidR="008C1ED8" w:rsidRPr="00437E42" w:rsidRDefault="008C1ED8" w:rsidP="00EE4209"/>
                        </w:txbxContent>
                      </wps:txbx>
                      <wps:bodyPr rot="0" spcFirstLastPara="0" vertOverflow="overflow" horzOverflow="overflow" vert="horz" wrap="square" lIns="36000" tIns="3600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0911A" id="Text Box 4" o:spid="_x0000_s1027" type="#_x0000_t202" style="position:absolute;left:0;text-align:left;margin-left:287.6pt;margin-top:11.3pt;width:144.3pt;height:98.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" filled="f" strokecolor="black [3213]">
                <v:textbox inset="1mm,1mm,1mm,0">
                  <w:txbxContent>
                    <w:p w14:paraId="1E72A0DF" w14:textId="61DA5F4D" w:rsidR="008C1ED8" w:rsidRPr="00437E42" w:rsidRDefault="008C1ED8" w:rsidP="00EE4209">
                      <w:pPr>
                        <w:pStyle w:val="Default"/>
                        <w:jc w:val="both"/>
                        <w:rPr>
                          <w:rFonts w:asciiTheme="majorHAnsi" w:hAnsiTheme="majorHAnsi"/>
                          <w:bCs/>
                          <w:sz w:val="22"/>
                        </w:rPr>
                      </w:pPr>
                      <w:r w:rsidRPr="00437E42">
                        <w:rPr>
                          <w:rFonts w:asciiTheme="majorHAnsi" w:hAnsiTheme="majorHAnsi"/>
                          <w:b/>
                          <w:bCs/>
                          <w:sz w:val="22"/>
                        </w:rPr>
                        <w:t>Mandela Rules, Rule 44:</w:t>
                      </w:r>
                      <w:r w:rsidRPr="00437E42">
                        <w:rPr>
                          <w:rFonts w:asciiTheme="majorHAnsi" w:hAnsiTheme="majorHAnsi"/>
                          <w:bCs/>
                          <w:sz w:val="22"/>
                        </w:rPr>
                        <w:t xml:space="preserve"> For the purpose of these rules, solitary confinement shall refer to the confinement of prisoners for 22 hours or more a day without meaningful human contact. </w:t>
                      </w:r>
                    </w:p>
                    <w:p w14:paraId="2E92502C" w14:textId="77777777" w:rsidR="008C1ED8" w:rsidRPr="00437E42" w:rsidRDefault="008C1ED8" w:rsidP="00EE4209">
                      <w:pPr>
                        <w:pStyle w:val="Default"/>
                        <w:jc w:val="both"/>
                        <w:rPr>
                          <w:rFonts w:asciiTheme="majorHAnsi" w:hAnsiTheme="majorHAnsi"/>
                          <w:b/>
                          <w:bCs/>
                          <w:sz w:val="22"/>
                        </w:rPr>
                      </w:pPr>
                    </w:p>
                    <w:p w14:paraId="3E1A7490" w14:textId="77777777" w:rsidR="008C1ED8" w:rsidRPr="00437E42" w:rsidRDefault="008C1ED8" w:rsidP="00EE4209">
                      <w:pPr>
                        <w:pStyle w:val="Default"/>
                        <w:ind w:left="142" w:firstLine="11"/>
                        <w:jc w:val="both"/>
                        <w:rPr>
                          <w:rFonts w:asciiTheme="majorHAnsi" w:hAnsiTheme="majorHAnsi"/>
                          <w:bCs/>
                          <w:sz w:val="22"/>
                        </w:rPr>
                      </w:pPr>
                    </w:p>
                    <w:p w14:paraId="17F68438" w14:textId="77777777" w:rsidR="008C1ED8" w:rsidRPr="00437E42" w:rsidRDefault="008C1ED8" w:rsidP="00EE4209">
                      <w:pPr>
                        <w:ind w:left="142"/>
                      </w:pPr>
                    </w:p>
                    <w:p w14:paraId="673B0BE4" w14:textId="77777777" w:rsidR="008C1ED8" w:rsidRPr="00437E42" w:rsidRDefault="008C1ED8" w:rsidP="00EE4209"/>
                    <w:p w14:paraId="5F4428D4" w14:textId="77777777" w:rsidR="008C1ED8" w:rsidRPr="00437E42" w:rsidRDefault="008C1ED8" w:rsidP="00EE4209"/>
                  </w:txbxContent>
                </v:textbox>
                <w10:wrap type="square"/>
              </v:shape>
            </w:pict>
          </mc:Fallback>
        </mc:AlternateContent>
      </w:r>
    </w:p>
    <w:p w14:paraId="22C8BE16" w14:textId="53B215B1" w:rsidR="00BE5C6E" w:rsidRPr="004514D2" w:rsidRDefault="00BE5C6E" w:rsidP="00F65104">
      <w:pPr>
        <w:pStyle w:val="Default"/>
        <w:jc w:val="both"/>
        <w:rPr>
          <w:rFonts w:asciiTheme="majorHAnsi" w:hAnsiTheme="majorHAnsi"/>
          <w:bCs/>
          <w:color w:val="auto"/>
        </w:rPr>
      </w:pPr>
      <w:r w:rsidRPr="004514D2">
        <w:rPr>
          <w:rFonts w:asciiTheme="majorHAnsi" w:hAnsiTheme="majorHAnsi"/>
          <w:bCs/>
          <w:color w:val="auto"/>
        </w:rPr>
        <w:t>This 22/24 definition is now a universal yardstick that will cover various forms of solitary confinement, including its use for disciplinary purposes.</w:t>
      </w:r>
    </w:p>
    <w:p w14:paraId="0A311116" w14:textId="77777777" w:rsidR="00BE5C6E" w:rsidRPr="004514D2" w:rsidRDefault="00BE5C6E" w:rsidP="00F65104">
      <w:pPr>
        <w:pStyle w:val="Default"/>
        <w:ind w:left="567"/>
        <w:jc w:val="both"/>
        <w:rPr>
          <w:rFonts w:asciiTheme="majorHAnsi" w:hAnsiTheme="majorHAnsi"/>
          <w:bCs/>
          <w:color w:val="auto"/>
        </w:rPr>
      </w:pPr>
    </w:p>
    <w:p w14:paraId="479A6E01" w14:textId="78C76113" w:rsidR="00BE5C6E" w:rsidRPr="004514D2" w:rsidRDefault="00BE5C6E" w:rsidP="00F65104">
      <w:pPr>
        <w:pStyle w:val="Default"/>
        <w:jc w:val="both"/>
        <w:rPr>
          <w:rFonts w:asciiTheme="majorHAnsi" w:hAnsiTheme="majorHAnsi" w:cs="Times"/>
          <w:color w:val="auto"/>
        </w:rPr>
      </w:pPr>
      <w:r w:rsidRPr="004514D2">
        <w:rPr>
          <w:rFonts w:asciiTheme="majorHAnsi" w:hAnsiTheme="majorHAnsi"/>
          <w:bCs/>
          <w:color w:val="auto"/>
        </w:rPr>
        <w:t xml:space="preserve">The </w:t>
      </w:r>
      <w:r w:rsidRPr="004514D2">
        <w:rPr>
          <w:rFonts w:asciiTheme="majorHAnsi" w:hAnsiTheme="majorHAnsi"/>
          <w:bCs/>
          <w:i/>
          <w:color w:val="auto"/>
        </w:rPr>
        <w:t>Mandela Rules</w:t>
      </w:r>
      <w:r w:rsidRPr="004514D2">
        <w:rPr>
          <w:rFonts w:asciiTheme="majorHAnsi" w:hAnsiTheme="majorHAnsi"/>
          <w:bCs/>
          <w:color w:val="auto"/>
        </w:rPr>
        <w:t xml:space="preserve"> also define </w:t>
      </w:r>
      <w:r w:rsidRPr="004514D2">
        <w:rPr>
          <w:rFonts w:asciiTheme="majorHAnsi" w:hAnsiTheme="majorHAnsi"/>
          <w:b/>
          <w:bCs/>
          <w:color w:val="auto"/>
        </w:rPr>
        <w:t>prolonged</w:t>
      </w:r>
      <w:r w:rsidRPr="004514D2">
        <w:rPr>
          <w:rFonts w:asciiTheme="majorHAnsi" w:hAnsiTheme="majorHAnsi"/>
          <w:bCs/>
          <w:color w:val="auto"/>
        </w:rPr>
        <w:t xml:space="preserve"> solitary confinement as being ‘</w:t>
      </w:r>
      <w:r w:rsidRPr="004514D2">
        <w:rPr>
          <w:rFonts w:asciiTheme="majorHAnsi" w:hAnsiTheme="majorHAnsi" w:cs="Times"/>
          <w:color w:val="auto"/>
        </w:rPr>
        <w:t xml:space="preserve">solitary confinement for a time period in excess of 15 consecutive days’. </w:t>
      </w:r>
    </w:p>
    <w:p w14:paraId="01E49C04" w14:textId="77777777" w:rsidR="004514D2" w:rsidRPr="004514D2" w:rsidRDefault="004514D2" w:rsidP="00F65104">
      <w:pPr>
        <w:pStyle w:val="Default"/>
        <w:jc w:val="both"/>
        <w:rPr>
          <w:rFonts w:asciiTheme="majorHAnsi" w:hAnsiTheme="majorHAnsi"/>
          <w:b/>
          <w:bCs/>
          <w:color w:val="auto"/>
        </w:rPr>
      </w:pPr>
    </w:p>
    <w:p w14:paraId="7EBB4AB1" w14:textId="38ABD3A7" w:rsidR="00BE5C6E" w:rsidRPr="004514D2" w:rsidRDefault="00BE5C6E" w:rsidP="00F65104">
      <w:pPr>
        <w:pStyle w:val="Default"/>
        <w:jc w:val="both"/>
        <w:rPr>
          <w:rFonts w:asciiTheme="majorHAnsi" w:hAnsiTheme="majorHAnsi"/>
          <w:b/>
          <w:bCs/>
          <w:color w:val="auto"/>
        </w:rPr>
      </w:pPr>
      <w:r w:rsidRPr="004514D2">
        <w:rPr>
          <w:rFonts w:asciiTheme="majorHAnsi" w:hAnsiTheme="majorHAnsi"/>
          <w:b/>
          <w:bCs/>
          <w:color w:val="auto"/>
        </w:rPr>
        <w:t>Regulation of Solitary Confinement as a Disciplinary Measure</w:t>
      </w:r>
    </w:p>
    <w:p w14:paraId="0E6962BC" w14:textId="77777777" w:rsidR="00BE5C6E" w:rsidRPr="000C7B1C" w:rsidRDefault="00BE5C6E" w:rsidP="00F65104">
      <w:pPr>
        <w:pStyle w:val="Default"/>
        <w:jc w:val="both"/>
        <w:rPr>
          <w:rFonts w:asciiTheme="majorHAnsi" w:hAnsiTheme="majorHAnsi"/>
          <w:color w:val="auto"/>
          <w:sz w:val="10"/>
          <w:szCs w:val="10"/>
        </w:rPr>
      </w:pPr>
    </w:p>
    <w:p w14:paraId="30353E77" w14:textId="703A0400" w:rsidR="000C7B1C" w:rsidRDefault="008C2D9B" w:rsidP="00F65104">
      <w:pPr>
        <w:pStyle w:val="Default"/>
        <w:jc w:val="both"/>
        <w:rPr>
          <w:rFonts w:asciiTheme="majorHAnsi" w:hAnsiTheme="majorHAnsi"/>
          <w:i/>
          <w:iCs/>
          <w:color w:val="auto"/>
        </w:rPr>
      </w:pPr>
      <w:r>
        <w:rPr>
          <w:rFonts w:asciiTheme="majorHAnsi" w:hAnsiTheme="majorHAnsi"/>
          <w:i/>
          <w:iCs/>
          <w:color w:val="auto"/>
        </w:rPr>
        <w:t>Prohibition</w:t>
      </w:r>
      <w:r w:rsidR="00BE5C6E" w:rsidRPr="004514D2">
        <w:rPr>
          <w:rFonts w:asciiTheme="majorHAnsi" w:hAnsiTheme="majorHAnsi"/>
          <w:i/>
          <w:iCs/>
          <w:color w:val="auto"/>
        </w:rPr>
        <w:t xml:space="preserve"> as Torture or Cruel, Inhuman or Degrading Treatment</w:t>
      </w:r>
    </w:p>
    <w:p w14:paraId="6B848DD0" w14:textId="58AAE8BE" w:rsidR="00BE5C6E" w:rsidRPr="004514D2" w:rsidRDefault="00BE5C6E" w:rsidP="00F65104">
      <w:pPr>
        <w:pStyle w:val="Default"/>
        <w:jc w:val="both"/>
        <w:rPr>
          <w:rFonts w:asciiTheme="majorHAnsi" w:hAnsiTheme="majorHAnsi"/>
          <w:color w:val="auto"/>
        </w:rPr>
      </w:pPr>
      <w:r w:rsidRPr="004514D2">
        <w:rPr>
          <w:rFonts w:asciiTheme="majorHAnsi" w:hAnsiTheme="majorHAnsi"/>
          <w:color w:val="auto"/>
        </w:rPr>
        <w:t xml:space="preserve">No </w:t>
      </w:r>
      <w:r w:rsidRPr="004514D2">
        <w:rPr>
          <w:rFonts w:asciiTheme="majorHAnsi" w:hAnsiTheme="majorHAnsi"/>
          <w:i/>
          <w:color w:val="auto"/>
        </w:rPr>
        <w:t>binding</w:t>
      </w:r>
      <w:r w:rsidRPr="004514D2">
        <w:rPr>
          <w:rFonts w:asciiTheme="majorHAnsi" w:hAnsiTheme="majorHAnsi"/>
          <w:color w:val="auto"/>
        </w:rPr>
        <w:t xml:space="preserve"> instrument of international law </w:t>
      </w:r>
      <w:r w:rsidRPr="004514D2">
        <w:rPr>
          <w:rFonts w:asciiTheme="majorHAnsi" w:hAnsiTheme="majorHAnsi"/>
          <w:i/>
          <w:color w:val="auto"/>
        </w:rPr>
        <w:t>directly</w:t>
      </w:r>
      <w:r w:rsidRPr="004514D2">
        <w:rPr>
          <w:rFonts w:asciiTheme="majorHAnsi" w:hAnsiTheme="majorHAnsi"/>
          <w:color w:val="auto"/>
        </w:rPr>
        <w:t xml:space="preserve"> limits the use of solitary confinement. However, solitary confinement as amounting to cruel, inhuman or degrading treatment or punishment or torture </w:t>
      </w:r>
      <w:r w:rsidR="00437E42">
        <w:rPr>
          <w:rFonts w:asciiTheme="majorHAnsi" w:hAnsiTheme="majorHAnsi"/>
          <w:color w:val="auto"/>
        </w:rPr>
        <w:t>has long been</w:t>
      </w:r>
      <w:r w:rsidRPr="004514D2">
        <w:rPr>
          <w:rFonts w:asciiTheme="majorHAnsi" w:hAnsiTheme="majorHAnsi"/>
          <w:color w:val="auto"/>
        </w:rPr>
        <w:t xml:space="preserve"> p</w:t>
      </w:r>
      <w:r w:rsidR="00216681" w:rsidRPr="004514D2">
        <w:rPr>
          <w:rFonts w:asciiTheme="majorHAnsi" w:hAnsiTheme="majorHAnsi"/>
          <w:color w:val="auto"/>
        </w:rPr>
        <w:t xml:space="preserve">rohibited by the UN </w:t>
      </w:r>
      <w:r w:rsidR="00216681" w:rsidRPr="004514D2">
        <w:rPr>
          <w:rFonts w:asciiTheme="majorHAnsi" w:hAnsiTheme="majorHAnsi"/>
          <w:i/>
          <w:color w:val="auto"/>
        </w:rPr>
        <w:t>Convention A</w:t>
      </w:r>
      <w:r w:rsidRPr="004514D2">
        <w:rPr>
          <w:rFonts w:asciiTheme="majorHAnsi" w:hAnsiTheme="majorHAnsi"/>
          <w:i/>
          <w:color w:val="auto"/>
        </w:rPr>
        <w:t>gainst Torture</w:t>
      </w:r>
      <w:r w:rsidR="00437E42">
        <w:rPr>
          <w:rFonts w:asciiTheme="majorHAnsi" w:hAnsiTheme="majorHAnsi"/>
          <w:i/>
          <w:color w:val="auto"/>
        </w:rPr>
        <w:t xml:space="preserve"> </w:t>
      </w:r>
      <w:r w:rsidR="00437E42" w:rsidRPr="00437E42">
        <w:rPr>
          <w:rFonts w:asciiTheme="majorHAnsi" w:hAnsiTheme="majorHAnsi"/>
          <w:i/>
          <w:color w:val="auto"/>
        </w:rPr>
        <w:t>and Other Cruel, Inhuman or Degrading Treatment or Punishment</w:t>
      </w:r>
      <w:r w:rsidRPr="004514D2">
        <w:rPr>
          <w:rFonts w:asciiTheme="majorHAnsi" w:hAnsiTheme="majorHAnsi"/>
          <w:color w:val="auto"/>
        </w:rPr>
        <w:t xml:space="preserve">, </w:t>
      </w:r>
      <w:r w:rsidR="00437E42">
        <w:rPr>
          <w:rFonts w:asciiTheme="majorHAnsi" w:hAnsiTheme="majorHAnsi"/>
          <w:i/>
          <w:color w:val="auto"/>
        </w:rPr>
        <w:t>International Covenant on Civil and Political Rights</w:t>
      </w:r>
      <w:r w:rsidRPr="004514D2">
        <w:rPr>
          <w:rFonts w:asciiTheme="majorHAnsi" w:hAnsiTheme="majorHAnsi"/>
          <w:color w:val="auto"/>
        </w:rPr>
        <w:t xml:space="preserve"> and </w:t>
      </w:r>
      <w:r w:rsidR="00437E42">
        <w:rPr>
          <w:rFonts w:asciiTheme="majorHAnsi" w:hAnsiTheme="majorHAnsi"/>
          <w:color w:val="auto"/>
        </w:rPr>
        <w:t xml:space="preserve">the </w:t>
      </w:r>
      <w:r w:rsidR="00216681" w:rsidRPr="004514D2">
        <w:rPr>
          <w:rFonts w:asciiTheme="majorHAnsi" w:hAnsiTheme="majorHAnsi"/>
          <w:i/>
          <w:color w:val="auto"/>
        </w:rPr>
        <w:t>European Convention on Human Rights</w:t>
      </w:r>
      <w:r w:rsidRPr="004514D2">
        <w:rPr>
          <w:rFonts w:asciiTheme="majorHAnsi" w:hAnsiTheme="majorHAnsi"/>
          <w:color w:val="auto"/>
        </w:rPr>
        <w:t xml:space="preserve">. This is now repeated in </w:t>
      </w:r>
      <w:r w:rsidR="008C2D9B">
        <w:rPr>
          <w:rFonts w:asciiTheme="majorHAnsi" w:hAnsiTheme="majorHAnsi"/>
          <w:color w:val="auto"/>
        </w:rPr>
        <w:t>rule 43 (1) of the</w:t>
      </w:r>
      <w:r w:rsidRPr="004514D2">
        <w:rPr>
          <w:rFonts w:asciiTheme="majorHAnsi" w:hAnsiTheme="majorHAnsi"/>
          <w:color w:val="auto"/>
        </w:rPr>
        <w:t xml:space="preserve"> </w:t>
      </w:r>
      <w:r w:rsidRPr="00437E42">
        <w:rPr>
          <w:rFonts w:asciiTheme="majorHAnsi" w:hAnsiTheme="majorHAnsi"/>
          <w:i/>
          <w:color w:val="auto"/>
        </w:rPr>
        <w:t>Mandela Rules</w:t>
      </w:r>
      <w:r w:rsidRPr="004514D2">
        <w:rPr>
          <w:rFonts w:asciiTheme="majorHAnsi" w:hAnsiTheme="majorHAnsi"/>
          <w:color w:val="auto"/>
        </w:rPr>
        <w:t>.</w:t>
      </w:r>
    </w:p>
    <w:p w14:paraId="0E7089F6" w14:textId="77777777" w:rsidR="00BE5C6E" w:rsidRPr="004514D2" w:rsidRDefault="00BE5C6E" w:rsidP="00F65104">
      <w:pPr>
        <w:pStyle w:val="Default"/>
        <w:ind w:left="567"/>
        <w:jc w:val="both"/>
        <w:rPr>
          <w:rFonts w:asciiTheme="majorHAnsi" w:hAnsiTheme="majorHAnsi"/>
          <w:color w:val="auto"/>
        </w:rPr>
      </w:pPr>
    </w:p>
    <w:p w14:paraId="276747CF" w14:textId="78804AD5" w:rsidR="00BE5C6E" w:rsidRPr="004514D2" w:rsidRDefault="00BE5C6E" w:rsidP="00216681">
      <w:pPr>
        <w:pStyle w:val="Default"/>
        <w:ind w:right="-31"/>
        <w:jc w:val="both"/>
        <w:rPr>
          <w:rFonts w:asciiTheme="majorHAnsi" w:hAnsiTheme="majorHAnsi"/>
          <w:color w:val="auto"/>
        </w:rPr>
      </w:pPr>
      <w:r w:rsidRPr="004514D2">
        <w:rPr>
          <w:rFonts w:asciiTheme="majorHAnsi" w:hAnsiTheme="majorHAnsi"/>
          <w:color w:val="auto"/>
        </w:rPr>
        <w:t>In the assessment of whether a specific regime</w:t>
      </w:r>
      <w:r w:rsidR="00DC1A89">
        <w:rPr>
          <w:rFonts w:asciiTheme="majorHAnsi" w:hAnsiTheme="majorHAnsi"/>
          <w:color w:val="auto"/>
        </w:rPr>
        <w:t xml:space="preserve"> or case</w:t>
      </w:r>
      <w:r w:rsidRPr="004514D2">
        <w:rPr>
          <w:rFonts w:asciiTheme="majorHAnsi" w:hAnsiTheme="majorHAnsi"/>
          <w:color w:val="auto"/>
        </w:rPr>
        <w:t xml:space="preserve"> </w:t>
      </w:r>
      <w:r w:rsidR="00DC1A89">
        <w:rPr>
          <w:rFonts w:asciiTheme="majorHAnsi" w:hAnsiTheme="majorHAnsi"/>
          <w:color w:val="auto"/>
        </w:rPr>
        <w:t>is</w:t>
      </w:r>
      <w:r w:rsidRPr="004514D2">
        <w:rPr>
          <w:rFonts w:asciiTheme="majorHAnsi" w:hAnsiTheme="majorHAnsi"/>
          <w:color w:val="auto"/>
        </w:rPr>
        <w:t xml:space="preserve"> a violation of these rules, the CAT, the </w:t>
      </w:r>
      <w:r w:rsidR="00216681" w:rsidRPr="004514D2">
        <w:rPr>
          <w:rFonts w:asciiTheme="majorHAnsi" w:hAnsiTheme="majorHAnsi"/>
          <w:color w:val="auto"/>
        </w:rPr>
        <w:t>Human Rights Committee (</w:t>
      </w:r>
      <w:r w:rsidRPr="004514D2">
        <w:rPr>
          <w:rFonts w:asciiTheme="majorHAnsi" w:hAnsiTheme="majorHAnsi"/>
          <w:color w:val="auto"/>
        </w:rPr>
        <w:t>HRC</w:t>
      </w:r>
      <w:r w:rsidR="00216681" w:rsidRPr="004514D2">
        <w:rPr>
          <w:rFonts w:asciiTheme="majorHAnsi" w:hAnsiTheme="majorHAnsi"/>
          <w:color w:val="auto"/>
        </w:rPr>
        <w:t>)</w:t>
      </w:r>
      <w:r w:rsidRPr="004514D2">
        <w:rPr>
          <w:rFonts w:asciiTheme="majorHAnsi" w:hAnsiTheme="majorHAnsi"/>
          <w:color w:val="auto"/>
        </w:rPr>
        <w:t xml:space="preserve"> and the European Court of Human Rights (ECHR) approach the matter in a broadly similar manner by focusing on various factors, such as justification, proportionality, duratio</w:t>
      </w:r>
      <w:r w:rsidR="00437E42">
        <w:rPr>
          <w:rFonts w:asciiTheme="majorHAnsi" w:hAnsiTheme="majorHAnsi"/>
          <w:color w:val="auto"/>
        </w:rPr>
        <w:t>n, degree, the conditions,</w:t>
      </w:r>
      <w:r w:rsidRPr="004514D2">
        <w:rPr>
          <w:rFonts w:asciiTheme="majorHAnsi" w:hAnsiTheme="majorHAnsi"/>
          <w:color w:val="auto"/>
        </w:rPr>
        <w:t xml:space="preserve"> </w:t>
      </w:r>
      <w:r w:rsidR="00437E42">
        <w:rPr>
          <w:rFonts w:asciiTheme="majorHAnsi" w:hAnsiTheme="majorHAnsi"/>
          <w:color w:val="auto"/>
        </w:rPr>
        <w:t>impact,</w:t>
      </w:r>
      <w:r w:rsidRPr="004514D2">
        <w:rPr>
          <w:rFonts w:asciiTheme="majorHAnsi" w:hAnsiTheme="majorHAnsi"/>
          <w:color w:val="auto"/>
        </w:rPr>
        <w:t xml:space="preserve"> and whether procedural safeguards have been provided.</w:t>
      </w:r>
      <w:r w:rsidRPr="004514D2">
        <w:rPr>
          <w:rStyle w:val="EndnoteReference"/>
          <w:rFonts w:asciiTheme="majorHAnsi" w:hAnsiTheme="majorHAnsi"/>
          <w:color w:val="auto"/>
        </w:rPr>
        <w:endnoteReference w:id="8"/>
      </w:r>
      <w:r w:rsidRPr="004514D2">
        <w:rPr>
          <w:rFonts w:asciiTheme="majorHAnsi" w:hAnsiTheme="majorHAnsi"/>
          <w:color w:val="auto"/>
        </w:rPr>
        <w:t xml:space="preserve"> </w:t>
      </w:r>
      <w:r w:rsidR="00DC1A89">
        <w:rPr>
          <w:rFonts w:asciiTheme="majorHAnsi" w:hAnsiTheme="majorHAnsi"/>
          <w:color w:val="auto"/>
        </w:rPr>
        <w:t xml:space="preserve">Please see </w:t>
      </w:r>
      <w:r w:rsidR="00437E42">
        <w:rPr>
          <w:rFonts w:asciiTheme="majorHAnsi" w:hAnsiTheme="majorHAnsi"/>
          <w:color w:val="auto"/>
        </w:rPr>
        <w:t xml:space="preserve">DIGNITY’s </w:t>
      </w:r>
      <w:r w:rsidRPr="004514D2">
        <w:rPr>
          <w:rFonts w:asciiTheme="majorHAnsi" w:hAnsiTheme="majorHAnsi"/>
          <w:color w:val="auto"/>
        </w:rPr>
        <w:t>background paper</w:t>
      </w:r>
      <w:r w:rsidR="00DC1A89">
        <w:rPr>
          <w:rFonts w:asciiTheme="majorHAnsi" w:hAnsiTheme="majorHAnsi"/>
          <w:color w:val="auto"/>
        </w:rPr>
        <w:t xml:space="preserve"> for further a more detailed discussion</w:t>
      </w:r>
      <w:r w:rsidRPr="004514D2">
        <w:rPr>
          <w:rFonts w:asciiTheme="majorHAnsi" w:hAnsiTheme="majorHAnsi"/>
          <w:color w:val="auto"/>
        </w:rPr>
        <w:t>.</w:t>
      </w:r>
    </w:p>
    <w:p w14:paraId="50B70A8D" w14:textId="21755C34" w:rsidR="00BE5C6E" w:rsidRPr="004514D2" w:rsidRDefault="00BE5C6E" w:rsidP="00437E42">
      <w:pPr>
        <w:pStyle w:val="Default"/>
        <w:ind w:left="567"/>
        <w:jc w:val="both"/>
        <w:rPr>
          <w:rFonts w:asciiTheme="majorHAnsi" w:hAnsiTheme="majorHAnsi"/>
          <w:color w:val="auto"/>
        </w:rPr>
      </w:pPr>
      <w:r w:rsidRPr="004514D2">
        <w:rPr>
          <w:rFonts w:asciiTheme="majorHAnsi" w:hAnsiTheme="majorHAnsi"/>
          <w:color w:val="auto"/>
        </w:rPr>
        <w:t xml:space="preserve"> </w:t>
      </w:r>
    </w:p>
    <w:p w14:paraId="0A4AC8B3" w14:textId="6A55C9E8" w:rsidR="00BE5C6E" w:rsidRPr="00437E42" w:rsidRDefault="00BE5C6E" w:rsidP="00F65104">
      <w:pPr>
        <w:pStyle w:val="Default"/>
        <w:jc w:val="both"/>
        <w:rPr>
          <w:rFonts w:asciiTheme="majorHAnsi" w:hAnsiTheme="majorHAnsi"/>
          <w:i/>
          <w:iCs/>
          <w:color w:val="auto"/>
        </w:rPr>
      </w:pPr>
      <w:r w:rsidRPr="004514D2">
        <w:rPr>
          <w:rFonts w:asciiTheme="majorHAnsi" w:hAnsiTheme="majorHAnsi"/>
          <w:i/>
          <w:iCs/>
          <w:color w:val="auto"/>
        </w:rPr>
        <w:t xml:space="preserve">Prohibition of </w:t>
      </w:r>
      <w:r w:rsidR="00437E42">
        <w:rPr>
          <w:rFonts w:asciiTheme="majorHAnsi" w:hAnsiTheme="majorHAnsi"/>
          <w:i/>
          <w:iCs/>
          <w:color w:val="auto"/>
        </w:rPr>
        <w:t>Prolonged P</w:t>
      </w:r>
      <w:r w:rsidRPr="004514D2">
        <w:rPr>
          <w:rFonts w:asciiTheme="majorHAnsi" w:hAnsiTheme="majorHAnsi"/>
          <w:i/>
          <w:iCs/>
          <w:color w:val="auto"/>
        </w:rPr>
        <w:t xml:space="preserve">eriod of </w:t>
      </w:r>
      <w:r w:rsidR="00437E42">
        <w:rPr>
          <w:rFonts w:asciiTheme="majorHAnsi" w:hAnsiTheme="majorHAnsi"/>
          <w:i/>
          <w:iCs/>
          <w:color w:val="auto"/>
        </w:rPr>
        <w:t>C</w:t>
      </w:r>
      <w:r w:rsidRPr="004514D2">
        <w:rPr>
          <w:rFonts w:asciiTheme="majorHAnsi" w:hAnsiTheme="majorHAnsi"/>
          <w:i/>
          <w:iCs/>
          <w:color w:val="auto"/>
        </w:rPr>
        <w:t>onfinement</w:t>
      </w:r>
    </w:p>
    <w:p w14:paraId="3F58A0E4" w14:textId="7122084C" w:rsidR="00BE5C6E" w:rsidRPr="004514D2" w:rsidRDefault="005223A2" w:rsidP="00F65104">
      <w:pPr>
        <w:pStyle w:val="Default"/>
        <w:jc w:val="both"/>
        <w:rPr>
          <w:rFonts w:asciiTheme="majorHAnsi" w:hAnsiTheme="majorHAnsi"/>
          <w:color w:val="auto"/>
        </w:rPr>
      </w:pPr>
      <w:r>
        <w:rPr>
          <w:rFonts w:asciiTheme="majorHAnsi" w:hAnsiTheme="majorHAnsi"/>
          <w:color w:val="auto"/>
        </w:rPr>
        <w:t>Given the risk of irreparable</w:t>
      </w:r>
      <w:r w:rsidR="00BE5C6E" w:rsidRPr="004514D2">
        <w:rPr>
          <w:rFonts w:asciiTheme="majorHAnsi" w:hAnsiTheme="majorHAnsi"/>
          <w:color w:val="auto"/>
        </w:rPr>
        <w:t xml:space="preserve"> harm arising after the two-week mark,</w:t>
      </w:r>
      <w:r>
        <w:rPr>
          <w:rFonts w:asciiTheme="majorHAnsi" w:hAnsiTheme="majorHAnsi"/>
          <w:color w:val="auto"/>
        </w:rPr>
        <w:t xml:space="preserve"> such isolation is prohibited by rule 43 of the </w:t>
      </w:r>
      <w:r>
        <w:rPr>
          <w:rFonts w:asciiTheme="majorHAnsi" w:hAnsiTheme="majorHAnsi"/>
          <w:i/>
          <w:color w:val="auto"/>
        </w:rPr>
        <w:t xml:space="preserve">Mandela Rules. </w:t>
      </w:r>
      <w:r>
        <w:rPr>
          <w:rFonts w:asciiTheme="majorHAnsi" w:hAnsiTheme="majorHAnsi"/>
          <w:color w:val="auto"/>
        </w:rPr>
        <w:t>Thi</w:t>
      </w:r>
      <w:r w:rsidR="00BE5C6E" w:rsidRPr="004514D2">
        <w:rPr>
          <w:rFonts w:asciiTheme="majorHAnsi" w:hAnsiTheme="majorHAnsi"/>
          <w:color w:val="auto"/>
        </w:rPr>
        <w:t>s should be viewed as ‘a clear point of departure from which solitary confinement no longer constitutes a legitimate tool for State use regardless of the circumstances’</w:t>
      </w:r>
      <w:r w:rsidR="00BE5C6E" w:rsidRPr="004514D2">
        <w:rPr>
          <w:rStyle w:val="EndnoteReference"/>
          <w:rFonts w:asciiTheme="majorHAnsi" w:hAnsiTheme="majorHAnsi"/>
          <w:color w:val="auto"/>
        </w:rPr>
        <w:endnoteReference w:id="9"/>
      </w:r>
      <w:r w:rsidR="00BE5C6E" w:rsidRPr="004514D2">
        <w:rPr>
          <w:rFonts w:asciiTheme="majorHAnsi" w:hAnsiTheme="majorHAnsi"/>
          <w:color w:val="auto"/>
        </w:rPr>
        <w:t>, as stated by the former UN Special Rapporteur on Torture</w:t>
      </w:r>
      <w:r>
        <w:rPr>
          <w:rFonts w:asciiTheme="majorHAnsi" w:hAnsiTheme="majorHAnsi"/>
          <w:color w:val="auto"/>
        </w:rPr>
        <w:t xml:space="preserve"> </w:t>
      </w:r>
      <w:r w:rsidRPr="005223A2">
        <w:rPr>
          <w:rFonts w:asciiTheme="majorHAnsi" w:hAnsiTheme="majorHAnsi"/>
          <w:color w:val="auto"/>
        </w:rPr>
        <w:t>and Other Cruel, Inhuman or Degrading Treatment or Punishment</w:t>
      </w:r>
      <w:r>
        <w:rPr>
          <w:rFonts w:asciiTheme="majorHAnsi" w:hAnsiTheme="majorHAnsi"/>
          <w:color w:val="auto"/>
        </w:rPr>
        <w:t>.</w:t>
      </w:r>
    </w:p>
    <w:p w14:paraId="42B389AC" w14:textId="23971141" w:rsidR="00BE5C6E" w:rsidRPr="004514D2" w:rsidRDefault="00BE5C6E" w:rsidP="00F65104">
      <w:pPr>
        <w:pStyle w:val="Default"/>
        <w:jc w:val="both"/>
        <w:rPr>
          <w:rFonts w:asciiTheme="majorHAnsi" w:hAnsiTheme="majorHAnsi"/>
          <w:color w:val="auto"/>
        </w:rPr>
      </w:pPr>
    </w:p>
    <w:p w14:paraId="53B66BC6" w14:textId="0999C397" w:rsidR="00BE5C6E" w:rsidRPr="004514D2" w:rsidRDefault="00BE5C6E" w:rsidP="00F65104">
      <w:pPr>
        <w:pStyle w:val="Default"/>
        <w:jc w:val="both"/>
        <w:rPr>
          <w:rFonts w:asciiTheme="majorHAnsi" w:hAnsiTheme="majorHAnsi"/>
          <w:color w:val="auto"/>
        </w:rPr>
      </w:pPr>
      <w:r w:rsidRPr="004514D2">
        <w:rPr>
          <w:rFonts w:asciiTheme="majorHAnsi" w:hAnsiTheme="majorHAnsi"/>
          <w:color w:val="auto"/>
        </w:rPr>
        <w:t xml:space="preserve">Thus, indefinite and prolonged solitary confinement are prohibited. This prohibition should also be </w:t>
      </w:r>
      <w:r w:rsidR="00DC1A89">
        <w:rPr>
          <w:rFonts w:asciiTheme="majorHAnsi" w:hAnsiTheme="majorHAnsi"/>
          <w:color w:val="auto"/>
        </w:rPr>
        <w:t xml:space="preserve">seen as </w:t>
      </w:r>
      <w:r w:rsidRPr="004514D2">
        <w:rPr>
          <w:rFonts w:asciiTheme="majorHAnsi" w:hAnsiTheme="majorHAnsi"/>
          <w:color w:val="auto"/>
        </w:rPr>
        <w:t>applied to ‘frequently renewed measures that amount to prolonged solitary confinement’</w:t>
      </w:r>
      <w:r w:rsidR="005223A2">
        <w:rPr>
          <w:rFonts w:asciiTheme="majorHAnsi" w:hAnsiTheme="majorHAnsi"/>
          <w:color w:val="auto"/>
        </w:rPr>
        <w:t>.</w:t>
      </w:r>
      <w:r w:rsidRPr="004514D2">
        <w:rPr>
          <w:rStyle w:val="EndnoteReference"/>
          <w:rFonts w:asciiTheme="majorHAnsi" w:hAnsiTheme="majorHAnsi"/>
          <w:color w:val="auto"/>
        </w:rPr>
        <w:endnoteReference w:id="10"/>
      </w:r>
      <w:r w:rsidRPr="004514D2">
        <w:rPr>
          <w:rFonts w:asciiTheme="majorHAnsi" w:hAnsiTheme="majorHAnsi"/>
          <w:color w:val="auto"/>
        </w:rPr>
        <w:t xml:space="preserve"> </w:t>
      </w:r>
      <w:r w:rsidR="005223A2">
        <w:rPr>
          <w:rFonts w:asciiTheme="majorHAnsi" w:hAnsiTheme="majorHAnsi"/>
          <w:color w:val="auto"/>
        </w:rPr>
        <w:t xml:space="preserve"> </w:t>
      </w:r>
      <w:r w:rsidR="005223A2" w:rsidRPr="005223A2">
        <w:rPr>
          <w:rFonts w:asciiTheme="majorHAnsi" w:hAnsiTheme="majorHAnsi"/>
          <w:color w:val="auto"/>
          <w:szCs w:val="22"/>
        </w:rPr>
        <w:t>It</w:t>
      </w:r>
      <w:r w:rsidRPr="005223A2">
        <w:rPr>
          <w:rFonts w:asciiTheme="majorHAnsi" w:hAnsiTheme="majorHAnsi"/>
          <w:color w:val="auto"/>
          <w:szCs w:val="22"/>
        </w:rPr>
        <w:t xml:space="preserve"> is CPT practice</w:t>
      </w:r>
      <w:r w:rsidR="005223A2" w:rsidRPr="005223A2">
        <w:rPr>
          <w:rFonts w:asciiTheme="majorHAnsi" w:hAnsiTheme="majorHAnsi"/>
          <w:color w:val="auto"/>
          <w:szCs w:val="22"/>
        </w:rPr>
        <w:t xml:space="preserve"> to require </w:t>
      </w:r>
      <w:r w:rsidR="005223A2" w:rsidRPr="005223A2">
        <w:rPr>
          <w:rFonts w:asciiTheme="majorHAnsi" w:hAnsiTheme="majorHAnsi"/>
          <w:color w:val="000000" w:themeColor="text1"/>
          <w:szCs w:val="22"/>
        </w:rPr>
        <w:t xml:space="preserve">an interruption of several days between </w:t>
      </w:r>
      <w:r w:rsidR="005223A2">
        <w:rPr>
          <w:rFonts w:asciiTheme="majorHAnsi" w:hAnsiTheme="majorHAnsi"/>
          <w:color w:val="000000" w:themeColor="text1"/>
          <w:szCs w:val="22"/>
        </w:rPr>
        <w:t xml:space="preserve">such </w:t>
      </w:r>
      <w:r w:rsidR="005223A2" w:rsidRPr="005223A2">
        <w:rPr>
          <w:rFonts w:asciiTheme="majorHAnsi" w:hAnsiTheme="majorHAnsi"/>
          <w:color w:val="000000" w:themeColor="text1"/>
          <w:szCs w:val="22"/>
        </w:rPr>
        <w:t>periods</w:t>
      </w:r>
      <w:r w:rsidRPr="005223A2">
        <w:rPr>
          <w:rFonts w:asciiTheme="majorHAnsi" w:hAnsiTheme="majorHAnsi"/>
          <w:color w:val="auto"/>
          <w:szCs w:val="22"/>
        </w:rPr>
        <w:t>.</w:t>
      </w:r>
      <w:r w:rsidRPr="005223A2">
        <w:rPr>
          <w:rStyle w:val="EndnoteReference"/>
          <w:rFonts w:asciiTheme="majorHAnsi" w:hAnsiTheme="majorHAnsi"/>
          <w:color w:val="auto"/>
          <w:szCs w:val="22"/>
        </w:rPr>
        <w:endnoteReference w:id="11"/>
      </w:r>
    </w:p>
    <w:p w14:paraId="22023CB1" w14:textId="69608237" w:rsidR="00BE5C6E" w:rsidRPr="004514D2" w:rsidRDefault="00BE5C6E" w:rsidP="00F65104">
      <w:pPr>
        <w:pStyle w:val="Default"/>
        <w:jc w:val="both"/>
        <w:rPr>
          <w:rFonts w:asciiTheme="majorHAnsi" w:hAnsiTheme="majorHAnsi"/>
          <w:color w:val="auto"/>
        </w:rPr>
      </w:pPr>
    </w:p>
    <w:p w14:paraId="0D613F62" w14:textId="338440A0" w:rsidR="00BE5C6E" w:rsidRPr="004514D2" w:rsidRDefault="005223A2" w:rsidP="00F65104">
      <w:pPr>
        <w:pStyle w:val="Default"/>
        <w:jc w:val="both"/>
        <w:rPr>
          <w:rFonts w:asciiTheme="majorHAnsi" w:hAnsiTheme="majorHAnsi"/>
          <w:i/>
          <w:iCs/>
          <w:color w:val="auto"/>
        </w:rPr>
      </w:pPr>
      <w:r>
        <w:rPr>
          <w:rFonts w:asciiTheme="majorHAnsi" w:hAnsiTheme="majorHAnsi"/>
          <w:i/>
          <w:iCs/>
          <w:color w:val="auto"/>
        </w:rPr>
        <w:t xml:space="preserve">Prohibition of </w:t>
      </w:r>
      <w:r w:rsidR="00DC1A89">
        <w:rPr>
          <w:rFonts w:asciiTheme="majorHAnsi" w:hAnsiTheme="majorHAnsi"/>
          <w:i/>
          <w:iCs/>
          <w:color w:val="auto"/>
        </w:rPr>
        <w:t>Isolation</w:t>
      </w:r>
      <w:r>
        <w:rPr>
          <w:rFonts w:asciiTheme="majorHAnsi" w:hAnsiTheme="majorHAnsi"/>
          <w:i/>
          <w:iCs/>
          <w:color w:val="auto"/>
        </w:rPr>
        <w:t xml:space="preserve"> of Vulnerable G</w:t>
      </w:r>
      <w:r w:rsidR="00BE5C6E" w:rsidRPr="004514D2">
        <w:rPr>
          <w:rFonts w:asciiTheme="majorHAnsi" w:hAnsiTheme="majorHAnsi"/>
          <w:i/>
          <w:iCs/>
          <w:color w:val="auto"/>
        </w:rPr>
        <w:t>roups</w:t>
      </w:r>
    </w:p>
    <w:p w14:paraId="3A157A16" w14:textId="433A5094" w:rsidR="00BE5C6E" w:rsidRPr="004514D2" w:rsidRDefault="00BE5C6E" w:rsidP="00F65104">
      <w:pPr>
        <w:widowControl w:val="0"/>
        <w:autoSpaceDE w:val="0"/>
        <w:autoSpaceDN w:val="0"/>
        <w:adjustRightInd w:val="0"/>
        <w:ind w:right="-52"/>
        <w:jc w:val="both"/>
        <w:rPr>
          <w:rFonts w:asciiTheme="majorHAnsi" w:hAnsiTheme="majorHAnsi"/>
        </w:rPr>
      </w:pPr>
      <w:r w:rsidRPr="004514D2">
        <w:rPr>
          <w:rFonts w:asciiTheme="majorHAnsi" w:hAnsiTheme="majorHAnsi"/>
        </w:rPr>
        <w:t>Rule 45</w:t>
      </w:r>
      <w:r w:rsidR="00216681" w:rsidRPr="004514D2">
        <w:rPr>
          <w:rFonts w:asciiTheme="majorHAnsi" w:hAnsiTheme="majorHAnsi"/>
        </w:rPr>
        <w:t xml:space="preserve"> </w:t>
      </w:r>
      <w:r w:rsidRPr="004514D2">
        <w:rPr>
          <w:rFonts w:asciiTheme="majorHAnsi" w:hAnsiTheme="majorHAnsi"/>
        </w:rPr>
        <w:t xml:space="preserve">(2) of the </w:t>
      </w:r>
      <w:r w:rsidRPr="004514D2">
        <w:rPr>
          <w:rFonts w:asciiTheme="majorHAnsi" w:hAnsiTheme="majorHAnsi"/>
          <w:i/>
        </w:rPr>
        <w:t>Mandela Rules</w:t>
      </w:r>
      <w:r w:rsidRPr="004514D2">
        <w:rPr>
          <w:rFonts w:asciiTheme="majorHAnsi" w:hAnsiTheme="majorHAnsi"/>
        </w:rPr>
        <w:t xml:space="preserve"> makes it clear that solitary confinement </w:t>
      </w:r>
      <w:r w:rsidR="00216681" w:rsidRPr="004514D2">
        <w:rPr>
          <w:rFonts w:asciiTheme="majorHAnsi" w:hAnsiTheme="majorHAnsi"/>
        </w:rPr>
        <w:t xml:space="preserve">should be </w:t>
      </w:r>
      <w:r w:rsidR="00216681" w:rsidRPr="004514D2">
        <w:rPr>
          <w:rFonts w:asciiTheme="majorHAnsi" w:hAnsiTheme="majorHAnsi"/>
        </w:rPr>
        <w:lastRenderedPageBreak/>
        <w:t xml:space="preserve">abolished </w:t>
      </w:r>
      <w:r w:rsidR="00DC1A89">
        <w:rPr>
          <w:rFonts w:asciiTheme="majorHAnsi" w:hAnsiTheme="majorHAnsi"/>
        </w:rPr>
        <w:t>for vulnerable groups including</w:t>
      </w:r>
      <w:r w:rsidRPr="004514D2">
        <w:rPr>
          <w:rFonts w:asciiTheme="majorHAnsi" w:hAnsiTheme="majorHAnsi"/>
        </w:rPr>
        <w:t>:</w:t>
      </w:r>
    </w:p>
    <w:p w14:paraId="4CD6D0BD" w14:textId="399D61EB" w:rsidR="00216681" w:rsidRPr="004514D2" w:rsidRDefault="00216681" w:rsidP="00F65104">
      <w:pPr>
        <w:widowControl w:val="0"/>
        <w:autoSpaceDE w:val="0"/>
        <w:autoSpaceDN w:val="0"/>
        <w:adjustRightInd w:val="0"/>
        <w:ind w:right="-52"/>
        <w:jc w:val="both"/>
        <w:rPr>
          <w:rFonts w:asciiTheme="majorHAnsi" w:hAnsiTheme="majorHAnsi"/>
        </w:rPr>
      </w:pPr>
    </w:p>
    <w:p w14:paraId="6BA1B5C5" w14:textId="59024327" w:rsidR="00BE5C6E" w:rsidRPr="004514D2" w:rsidRDefault="00216681" w:rsidP="00216681">
      <w:pPr>
        <w:pStyle w:val="ListParagraph"/>
        <w:widowControl w:val="0"/>
        <w:numPr>
          <w:ilvl w:val="0"/>
          <w:numId w:val="12"/>
        </w:numPr>
        <w:autoSpaceDE w:val="0"/>
        <w:autoSpaceDN w:val="0"/>
        <w:adjustRightInd w:val="0"/>
        <w:ind w:right="-52"/>
        <w:jc w:val="both"/>
        <w:rPr>
          <w:rFonts w:asciiTheme="majorHAnsi" w:hAnsiTheme="majorHAnsi" w:cs="Garamond"/>
          <w:b/>
          <w:i/>
        </w:rPr>
      </w:pPr>
      <w:r w:rsidRPr="004514D2">
        <w:rPr>
          <w:rFonts w:asciiTheme="majorHAnsi" w:hAnsiTheme="majorHAnsi"/>
        </w:rPr>
        <w:t>c</w:t>
      </w:r>
      <w:r w:rsidR="00BE5C6E" w:rsidRPr="004514D2">
        <w:rPr>
          <w:rFonts w:asciiTheme="majorHAnsi" w:hAnsiTheme="majorHAnsi"/>
        </w:rPr>
        <w:t>hildren;</w:t>
      </w:r>
      <w:r w:rsidR="00053373" w:rsidRPr="004514D2">
        <w:rPr>
          <w:rFonts w:asciiTheme="majorHAnsi" w:hAnsiTheme="majorHAnsi"/>
        </w:rPr>
        <w:t xml:space="preserve"> </w:t>
      </w:r>
      <w:r w:rsidR="005223A2">
        <w:rPr>
          <w:rFonts w:asciiTheme="majorHAnsi" w:hAnsiTheme="majorHAnsi"/>
        </w:rPr>
        <w:t>and,</w:t>
      </w:r>
    </w:p>
    <w:p w14:paraId="3CAED96E" w14:textId="43F9F275" w:rsidR="005223A2" w:rsidRPr="005223A2" w:rsidRDefault="00216681" w:rsidP="005223A2">
      <w:pPr>
        <w:pStyle w:val="ListParagraph"/>
        <w:widowControl w:val="0"/>
        <w:numPr>
          <w:ilvl w:val="0"/>
          <w:numId w:val="12"/>
        </w:numPr>
        <w:autoSpaceDE w:val="0"/>
        <w:autoSpaceDN w:val="0"/>
        <w:adjustRightInd w:val="0"/>
        <w:ind w:right="-52"/>
        <w:jc w:val="both"/>
        <w:rPr>
          <w:rFonts w:asciiTheme="majorHAnsi" w:hAnsiTheme="majorHAnsi" w:cs="Garamond"/>
          <w:b/>
          <w:i/>
        </w:rPr>
      </w:pPr>
      <w:r w:rsidRPr="004514D2">
        <w:rPr>
          <w:rFonts w:asciiTheme="majorHAnsi" w:hAnsiTheme="majorHAnsi"/>
        </w:rPr>
        <w:t>w</w:t>
      </w:r>
      <w:r w:rsidR="00BE5C6E" w:rsidRPr="004514D2">
        <w:rPr>
          <w:rFonts w:asciiTheme="majorHAnsi" w:hAnsiTheme="majorHAnsi"/>
        </w:rPr>
        <w:t>omen (who are pregnant, with infants or breastfeeding)</w:t>
      </w:r>
      <w:r w:rsidR="005223A2">
        <w:rPr>
          <w:rFonts w:asciiTheme="majorHAnsi" w:hAnsiTheme="majorHAnsi"/>
        </w:rPr>
        <w:t>.</w:t>
      </w:r>
    </w:p>
    <w:p w14:paraId="1C66BEC3" w14:textId="7D858FA4" w:rsidR="00BE5C6E" w:rsidRPr="004514D2" w:rsidRDefault="005223A2" w:rsidP="00F65104">
      <w:pPr>
        <w:widowControl w:val="0"/>
        <w:autoSpaceDE w:val="0"/>
        <w:autoSpaceDN w:val="0"/>
        <w:adjustRightInd w:val="0"/>
        <w:ind w:right="-52"/>
        <w:jc w:val="both"/>
        <w:rPr>
          <w:rFonts w:asciiTheme="majorHAnsi" w:hAnsiTheme="majorHAnsi"/>
        </w:rPr>
      </w:pPr>
      <w:r w:rsidRPr="004514D2">
        <w:rPr>
          <w:rFonts w:asciiTheme="majorHAnsi" w:hAnsiTheme="majorHAnsi"/>
          <w:b/>
          <w:noProof/>
          <w:lang w:val="en-GB" w:eastAsia="en-GB"/>
        </w:rPr>
        <mc:AlternateContent>
          <mc:Choice Requires="wps">
            <w:drawing>
              <wp:anchor distT="0" distB="0" distL="114300" distR="114300" simplePos="0" relativeHeight="251715584" behindDoc="0" locked="0" layoutInCell="1" allowOverlap="1" wp14:anchorId="7DB88435" wp14:editId="70D54984">
                <wp:simplePos x="0" y="0"/>
                <wp:positionH relativeFrom="column">
                  <wp:posOffset>3080385</wp:posOffset>
                </wp:positionH>
                <wp:positionV relativeFrom="paragraph">
                  <wp:posOffset>134620</wp:posOffset>
                </wp:positionV>
                <wp:extent cx="2510155" cy="2323465"/>
                <wp:effectExtent l="0" t="0" r="29845" b="13335"/>
                <wp:wrapSquare wrapText="bothSides"/>
                <wp:docPr id="11" name="Text Box 11"/>
                <wp:cNvGraphicFramePr/>
                <a:graphic xmlns:a="http://schemas.openxmlformats.org/drawingml/2006/main">
                  <a:graphicData uri="http://schemas.microsoft.com/office/word/2010/wordprocessingShape">
                    <wps:wsp>
                      <wps:cNvSpPr txBox="1"/>
                      <wps:spPr>
                        <a:xfrm>
                          <a:off x="0" y="0"/>
                          <a:ext cx="2510155" cy="232346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9FC95DE" w14:textId="77777777" w:rsidR="008C1ED8" w:rsidRPr="00DC1A89" w:rsidRDefault="008C1ED8" w:rsidP="00166160">
                            <w:pPr>
                              <w:pStyle w:val="NoSpacing"/>
                              <w:jc w:val="both"/>
                              <w:rPr>
                                <w:rFonts w:asciiTheme="majorHAnsi" w:hAnsiTheme="majorHAnsi"/>
                                <w:sz w:val="22"/>
                                <w:szCs w:val="21"/>
                              </w:rPr>
                            </w:pPr>
                            <w:r w:rsidRPr="00DC1A89">
                              <w:rPr>
                                <w:rFonts w:asciiTheme="majorHAnsi" w:hAnsiTheme="majorHAnsi"/>
                                <w:b/>
                                <w:sz w:val="22"/>
                                <w:szCs w:val="21"/>
                              </w:rPr>
                              <w:t xml:space="preserve">Mandela Rules, Rule 45 (2): </w:t>
                            </w:r>
                            <w:r w:rsidRPr="00DC1A89">
                              <w:rPr>
                                <w:rFonts w:asciiTheme="majorHAnsi" w:hAnsiTheme="majorHAnsi"/>
                                <w:sz w:val="22"/>
                                <w:szCs w:val="21"/>
                              </w:rPr>
                              <w:t xml:space="preserve">The imposition of solitary confinement should be prohibited in the case of prisoners with mental or physical disabilities when their conditions would be exacerbated by such measures. The prohibition of the use of solitary confinement and similar measures in cases involving women and children, as referred to in other United Nations standards and norms in crime prevention and criminal justice (fn: r 67 of Havana Rules and r 22 of Bangkok Rules) </w:t>
                            </w:r>
                            <w:r w:rsidRPr="00DC1A89">
                              <w:rPr>
                                <w:rFonts w:asciiTheme="majorHAnsi" w:hAnsiTheme="majorHAnsi"/>
                                <w:position w:val="8"/>
                                <w:sz w:val="22"/>
                                <w:szCs w:val="21"/>
                              </w:rPr>
                              <w:t xml:space="preserve"> </w:t>
                            </w:r>
                            <w:r w:rsidRPr="00DC1A89">
                              <w:rPr>
                                <w:rFonts w:asciiTheme="majorHAnsi" w:hAnsiTheme="majorHAnsi"/>
                                <w:sz w:val="22"/>
                                <w:szCs w:val="21"/>
                              </w:rPr>
                              <w:t xml:space="preserve">continues to apply. </w:t>
                            </w:r>
                          </w:p>
                          <w:p w14:paraId="5A0E2E8D" w14:textId="77777777" w:rsidR="008C1ED8" w:rsidRPr="00DC1A89" w:rsidRDefault="008C1ED8" w:rsidP="00166160">
                            <w:pPr>
                              <w:pStyle w:val="NoSpacing"/>
                              <w:jc w:val="both"/>
                              <w:rPr>
                                <w:rFonts w:asciiTheme="majorHAnsi" w:hAnsiTheme="majorHAnsi"/>
                                <w:b/>
                                <w:szCs w:val="21"/>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88435" id="Text Box 11" o:spid="_x0000_s1028" type="#_x0000_t202" style="position:absolute;left:0;text-align:left;margin-left:242.55pt;margin-top:10.6pt;width:197.65pt;height:182.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" filled="f" strokecolor="black [3213]">
                <v:textbox inset="1mm,1mm,1mm,1mm">
                  <w:txbxContent>
                    <w:p w14:paraId="29FC95DE" w14:textId="77777777" w:rsidR="008C1ED8" w:rsidRPr="00DC1A89" w:rsidRDefault="008C1ED8" w:rsidP="00166160">
                      <w:pPr>
                        <w:pStyle w:val="NoSpacing"/>
                        <w:jc w:val="both"/>
                        <w:rPr>
                          <w:rFonts w:asciiTheme="majorHAnsi" w:hAnsiTheme="majorHAnsi"/>
                          <w:sz w:val="22"/>
                          <w:szCs w:val="21"/>
                        </w:rPr>
                      </w:pPr>
                      <w:r w:rsidRPr="00DC1A89">
                        <w:rPr>
                          <w:rFonts w:asciiTheme="majorHAnsi" w:hAnsiTheme="majorHAnsi"/>
                          <w:b/>
                          <w:sz w:val="22"/>
                          <w:szCs w:val="21"/>
                        </w:rPr>
                        <w:t xml:space="preserve">Mandela Rules, Rule 45 (2): </w:t>
                      </w:r>
                      <w:r w:rsidRPr="00DC1A89">
                        <w:rPr>
                          <w:rFonts w:asciiTheme="majorHAnsi" w:hAnsiTheme="majorHAnsi"/>
                          <w:sz w:val="22"/>
                          <w:szCs w:val="21"/>
                        </w:rPr>
                        <w:t xml:space="preserve">The imposition of solitary confinement should be prohibited in the case of prisoners with mental or physical disabilities when their conditions would be exacerbated by such measures. The prohibition of the use of solitary confinement and similar measures in cases involving women and children, as referred to in other United Nations standards and norms in crime prevention and criminal justice (fn: r 67 of Havana Rules and r 22 of Bangkok Rules) </w:t>
                      </w:r>
                      <w:r w:rsidRPr="00DC1A89">
                        <w:rPr>
                          <w:rFonts w:asciiTheme="majorHAnsi" w:hAnsiTheme="majorHAnsi"/>
                          <w:position w:val="8"/>
                          <w:sz w:val="22"/>
                          <w:szCs w:val="21"/>
                        </w:rPr>
                        <w:t xml:space="preserve"> </w:t>
                      </w:r>
                      <w:r w:rsidRPr="00DC1A89">
                        <w:rPr>
                          <w:rFonts w:asciiTheme="majorHAnsi" w:hAnsiTheme="majorHAnsi"/>
                          <w:sz w:val="22"/>
                          <w:szCs w:val="21"/>
                        </w:rPr>
                        <w:t xml:space="preserve">continues to apply. </w:t>
                      </w:r>
                    </w:p>
                    <w:p w14:paraId="5A0E2E8D" w14:textId="77777777" w:rsidR="008C1ED8" w:rsidRPr="00DC1A89" w:rsidRDefault="008C1ED8" w:rsidP="00166160">
                      <w:pPr>
                        <w:pStyle w:val="NoSpacing"/>
                        <w:jc w:val="both"/>
                        <w:rPr>
                          <w:rFonts w:asciiTheme="majorHAnsi" w:hAnsiTheme="majorHAnsi"/>
                          <w:b/>
                          <w:szCs w:val="21"/>
                        </w:rPr>
                      </w:pPr>
                    </w:p>
                  </w:txbxContent>
                </v:textbox>
                <w10:wrap type="square"/>
              </v:shape>
            </w:pict>
          </mc:Fallback>
        </mc:AlternateContent>
      </w:r>
    </w:p>
    <w:p w14:paraId="709D5C46" w14:textId="2011254D" w:rsidR="00BE5C6E" w:rsidRPr="004514D2" w:rsidRDefault="00DC1A89" w:rsidP="00F65104">
      <w:pPr>
        <w:widowControl w:val="0"/>
        <w:autoSpaceDE w:val="0"/>
        <w:autoSpaceDN w:val="0"/>
        <w:adjustRightInd w:val="0"/>
        <w:ind w:right="-52"/>
        <w:jc w:val="both"/>
        <w:rPr>
          <w:rFonts w:asciiTheme="majorHAnsi" w:hAnsiTheme="majorHAnsi"/>
        </w:rPr>
      </w:pPr>
      <w:r>
        <w:rPr>
          <w:rFonts w:asciiTheme="majorHAnsi" w:hAnsiTheme="majorHAnsi"/>
        </w:rPr>
        <w:t xml:space="preserve">These </w:t>
      </w:r>
      <w:r w:rsidR="00216681" w:rsidRPr="004514D2">
        <w:rPr>
          <w:rFonts w:asciiTheme="majorHAnsi" w:hAnsiTheme="majorHAnsi"/>
        </w:rPr>
        <w:t>are simply</w:t>
      </w:r>
      <w:r w:rsidR="00BE5C6E" w:rsidRPr="004514D2">
        <w:rPr>
          <w:rFonts w:asciiTheme="majorHAnsi" w:hAnsiTheme="majorHAnsi"/>
        </w:rPr>
        <w:t xml:space="preserve"> incorporations of prohibitions already enshrined in the </w:t>
      </w:r>
      <w:r w:rsidR="00BE5C6E" w:rsidRPr="00DC1A89">
        <w:rPr>
          <w:rFonts w:asciiTheme="majorHAnsi" w:hAnsiTheme="majorHAnsi"/>
          <w:i/>
        </w:rPr>
        <w:t>Havana</w:t>
      </w:r>
      <w:r>
        <w:rPr>
          <w:rFonts w:asciiTheme="majorHAnsi" w:hAnsiTheme="majorHAnsi"/>
          <w:i/>
        </w:rPr>
        <w:t xml:space="preserve"> Rules</w:t>
      </w:r>
      <w:r w:rsidR="00BE5C6E" w:rsidRPr="004514D2">
        <w:rPr>
          <w:rStyle w:val="EndnoteReference"/>
          <w:rFonts w:asciiTheme="majorHAnsi" w:hAnsiTheme="majorHAnsi"/>
        </w:rPr>
        <w:endnoteReference w:id="12"/>
      </w:r>
      <w:r w:rsidR="00216681" w:rsidRPr="004514D2">
        <w:rPr>
          <w:rFonts w:asciiTheme="majorHAnsi" w:hAnsiTheme="majorHAnsi"/>
        </w:rPr>
        <w:t xml:space="preserve"> and </w:t>
      </w:r>
      <w:r w:rsidR="00216681" w:rsidRPr="00DC1A89">
        <w:rPr>
          <w:rFonts w:asciiTheme="majorHAnsi" w:hAnsiTheme="majorHAnsi"/>
          <w:i/>
        </w:rPr>
        <w:t>Bangkok R</w:t>
      </w:r>
      <w:r w:rsidR="00BE5C6E" w:rsidRPr="00DC1A89">
        <w:rPr>
          <w:rFonts w:asciiTheme="majorHAnsi" w:hAnsiTheme="majorHAnsi"/>
          <w:i/>
        </w:rPr>
        <w:t>ules</w:t>
      </w:r>
      <w:r w:rsidR="00BE5C6E" w:rsidRPr="004514D2">
        <w:rPr>
          <w:rStyle w:val="EndnoteReference"/>
          <w:rFonts w:asciiTheme="majorHAnsi" w:hAnsiTheme="majorHAnsi"/>
        </w:rPr>
        <w:endnoteReference w:id="13"/>
      </w:r>
      <w:r w:rsidR="00BE5C6E" w:rsidRPr="004514D2">
        <w:rPr>
          <w:rFonts w:asciiTheme="majorHAnsi" w:hAnsiTheme="majorHAnsi"/>
        </w:rPr>
        <w:t xml:space="preserve"> respectively.</w:t>
      </w:r>
      <w:r w:rsidR="00BE5C6E" w:rsidRPr="004514D2">
        <w:rPr>
          <w:rFonts w:asciiTheme="majorHAnsi" w:hAnsiTheme="majorHAnsi" w:cs="Garamond"/>
          <w:b/>
          <w:i/>
        </w:rPr>
        <w:t xml:space="preserve"> </w:t>
      </w:r>
      <w:r w:rsidR="00BE5C6E" w:rsidRPr="004514D2">
        <w:rPr>
          <w:rFonts w:asciiTheme="majorHAnsi" w:hAnsiTheme="majorHAnsi"/>
        </w:rPr>
        <w:t xml:space="preserve">Specifically with respect to </w:t>
      </w:r>
      <w:r w:rsidR="00BE5C6E" w:rsidRPr="004514D2">
        <w:rPr>
          <w:rFonts w:asciiTheme="majorHAnsi" w:hAnsiTheme="majorHAnsi"/>
          <w:b/>
        </w:rPr>
        <w:t>children</w:t>
      </w:r>
      <w:r w:rsidR="00BE5C6E" w:rsidRPr="004514D2">
        <w:rPr>
          <w:rFonts w:asciiTheme="majorHAnsi" w:hAnsiTheme="majorHAnsi"/>
        </w:rPr>
        <w:t>, the CRC has consistently emphasised that solitary confinement of children be abolished.</w:t>
      </w:r>
      <w:r w:rsidR="00BE5C6E" w:rsidRPr="004514D2">
        <w:rPr>
          <w:rStyle w:val="EndnoteReference"/>
          <w:rFonts w:asciiTheme="majorHAnsi" w:hAnsiTheme="majorHAnsi"/>
        </w:rPr>
        <w:endnoteReference w:id="14"/>
      </w:r>
      <w:r w:rsidR="00BE5C6E" w:rsidRPr="004514D2">
        <w:rPr>
          <w:rFonts w:asciiTheme="majorHAnsi" w:hAnsiTheme="majorHAnsi"/>
        </w:rPr>
        <w:t xml:space="preserve"> There has been growing attention, including by </w:t>
      </w:r>
      <w:r w:rsidR="00216681" w:rsidRPr="004514D2">
        <w:rPr>
          <w:rFonts w:asciiTheme="majorHAnsi" w:hAnsiTheme="majorHAnsi"/>
        </w:rPr>
        <w:t xml:space="preserve">the </w:t>
      </w:r>
      <w:r w:rsidR="00BE5C6E" w:rsidRPr="004514D2">
        <w:rPr>
          <w:rFonts w:asciiTheme="majorHAnsi" w:hAnsiTheme="majorHAnsi"/>
        </w:rPr>
        <w:t>CAT</w:t>
      </w:r>
      <w:r w:rsidR="00216681" w:rsidRPr="004514D2">
        <w:rPr>
          <w:rFonts w:asciiTheme="majorHAnsi" w:hAnsiTheme="majorHAnsi"/>
        </w:rPr>
        <w:t>,</w:t>
      </w:r>
      <w:r w:rsidR="00BE5C6E" w:rsidRPr="004514D2">
        <w:rPr>
          <w:rStyle w:val="EndnoteReference"/>
          <w:rFonts w:asciiTheme="majorHAnsi" w:hAnsiTheme="majorHAnsi"/>
        </w:rPr>
        <w:endnoteReference w:id="15"/>
      </w:r>
      <w:r w:rsidR="00BE5C6E" w:rsidRPr="004514D2">
        <w:rPr>
          <w:rFonts w:asciiTheme="majorHAnsi" w:hAnsiTheme="majorHAnsi"/>
        </w:rPr>
        <w:t xml:space="preserve"> paid to the plight of </w:t>
      </w:r>
      <w:r w:rsidR="00BE5C6E" w:rsidRPr="004514D2">
        <w:rPr>
          <w:rFonts w:asciiTheme="majorHAnsi" w:hAnsiTheme="majorHAnsi"/>
          <w:b/>
        </w:rPr>
        <w:t>women</w:t>
      </w:r>
      <w:r w:rsidR="00BE5C6E" w:rsidRPr="004514D2">
        <w:rPr>
          <w:rFonts w:asciiTheme="majorHAnsi" w:hAnsiTheme="majorHAnsi"/>
        </w:rPr>
        <w:t xml:space="preserve"> in recognition of distinct problems arising from the isolation of women.</w:t>
      </w:r>
    </w:p>
    <w:p w14:paraId="29B7F46A" w14:textId="77777777" w:rsidR="00BE5C6E" w:rsidRPr="004514D2" w:rsidRDefault="00BE5C6E" w:rsidP="00F65104">
      <w:pPr>
        <w:widowControl w:val="0"/>
        <w:autoSpaceDE w:val="0"/>
        <w:autoSpaceDN w:val="0"/>
        <w:adjustRightInd w:val="0"/>
        <w:ind w:right="-52"/>
        <w:jc w:val="both"/>
        <w:rPr>
          <w:rFonts w:asciiTheme="majorHAnsi" w:hAnsiTheme="majorHAnsi"/>
        </w:rPr>
      </w:pPr>
    </w:p>
    <w:p w14:paraId="7009601D" w14:textId="63FBA6CB" w:rsidR="00584B79" w:rsidRPr="00D252E5" w:rsidRDefault="00216681" w:rsidP="00D252E5">
      <w:pPr>
        <w:pStyle w:val="NoSpacing"/>
        <w:jc w:val="both"/>
        <w:rPr>
          <w:rFonts w:asciiTheme="majorHAnsi" w:hAnsiTheme="majorHAnsi"/>
          <w:lang w:val="en-US"/>
        </w:rPr>
      </w:pPr>
      <w:r w:rsidRPr="00D252E5">
        <w:rPr>
          <w:rFonts w:asciiTheme="majorHAnsi" w:hAnsiTheme="majorHAnsi"/>
        </w:rPr>
        <w:t xml:space="preserve">Rule 45 of the </w:t>
      </w:r>
      <w:r w:rsidR="00BE5C6E" w:rsidRPr="00D252E5">
        <w:rPr>
          <w:rFonts w:asciiTheme="majorHAnsi" w:hAnsiTheme="majorHAnsi"/>
          <w:i/>
        </w:rPr>
        <w:t>Mandela Rules</w:t>
      </w:r>
      <w:r w:rsidR="00BE5C6E" w:rsidRPr="00D252E5">
        <w:rPr>
          <w:rFonts w:asciiTheme="majorHAnsi" w:hAnsiTheme="majorHAnsi"/>
        </w:rPr>
        <w:t xml:space="preserve"> prohibits confinement of </w:t>
      </w:r>
      <w:r w:rsidR="00BE5C6E" w:rsidRPr="00D252E5">
        <w:rPr>
          <w:rFonts w:asciiTheme="majorHAnsi" w:hAnsiTheme="majorHAnsi"/>
          <w:lang w:val="en-US"/>
        </w:rPr>
        <w:t xml:space="preserve">prisoners </w:t>
      </w:r>
      <w:r w:rsidR="00BE5C6E" w:rsidRPr="00D252E5">
        <w:rPr>
          <w:rFonts w:asciiTheme="majorHAnsi" w:hAnsiTheme="majorHAnsi"/>
          <w:bCs/>
          <w:lang w:val="en-US"/>
        </w:rPr>
        <w:t xml:space="preserve">with </w:t>
      </w:r>
      <w:r w:rsidR="00BE5C6E" w:rsidRPr="00D252E5">
        <w:rPr>
          <w:rFonts w:asciiTheme="majorHAnsi" w:hAnsiTheme="majorHAnsi"/>
          <w:b/>
          <w:bCs/>
          <w:lang w:val="en-US"/>
        </w:rPr>
        <w:t>mental or physical disabilities</w:t>
      </w:r>
      <w:r w:rsidRPr="00D252E5">
        <w:rPr>
          <w:rFonts w:asciiTheme="majorHAnsi" w:hAnsiTheme="majorHAnsi"/>
          <w:lang w:val="en-US"/>
        </w:rPr>
        <w:t xml:space="preserve"> ‘</w:t>
      </w:r>
      <w:r w:rsidR="00BE5C6E" w:rsidRPr="00D252E5">
        <w:rPr>
          <w:rFonts w:asciiTheme="majorHAnsi" w:hAnsiTheme="majorHAnsi"/>
          <w:lang w:val="en-US"/>
        </w:rPr>
        <w:t>when their conditions would be exacerbated by such measures</w:t>
      </w:r>
      <w:r w:rsidRPr="00D252E5">
        <w:rPr>
          <w:rFonts w:asciiTheme="majorHAnsi" w:hAnsiTheme="majorHAnsi"/>
          <w:lang w:val="en-US"/>
        </w:rPr>
        <w:t>’.</w:t>
      </w:r>
      <w:r w:rsidR="00584B79" w:rsidRPr="00D252E5">
        <w:rPr>
          <w:rFonts w:asciiTheme="majorHAnsi" w:hAnsiTheme="majorHAnsi"/>
          <w:lang w:val="en-US"/>
        </w:rPr>
        <w:t xml:space="preserve"> Relatedly, rule 39 (3) of the </w:t>
      </w:r>
      <w:r w:rsidR="00584B79" w:rsidRPr="00D252E5">
        <w:rPr>
          <w:rFonts w:asciiTheme="majorHAnsi" w:hAnsiTheme="majorHAnsi"/>
          <w:i/>
          <w:lang w:val="en-US"/>
        </w:rPr>
        <w:t xml:space="preserve">Mandela Rules </w:t>
      </w:r>
      <w:r w:rsidR="00DC1A89">
        <w:rPr>
          <w:rFonts w:asciiTheme="majorHAnsi" w:hAnsiTheme="majorHAnsi"/>
          <w:lang w:val="en-US"/>
        </w:rPr>
        <w:t>requires</w:t>
      </w:r>
      <w:r w:rsidR="00584B79" w:rsidRPr="00D252E5">
        <w:rPr>
          <w:rFonts w:asciiTheme="majorHAnsi" w:hAnsiTheme="majorHAnsi"/>
          <w:lang w:val="en-US"/>
        </w:rPr>
        <w:t xml:space="preserve"> prison staff </w:t>
      </w:r>
      <w:r w:rsidR="00DC1A89">
        <w:rPr>
          <w:rFonts w:asciiTheme="majorHAnsi" w:hAnsiTheme="majorHAnsi"/>
          <w:lang w:val="en-US"/>
        </w:rPr>
        <w:t xml:space="preserve">to </w:t>
      </w:r>
      <w:r w:rsidR="00584B79" w:rsidRPr="00D252E5">
        <w:rPr>
          <w:rFonts w:asciiTheme="majorHAnsi" w:hAnsiTheme="majorHAnsi"/>
          <w:lang w:val="en-US"/>
        </w:rPr>
        <w:t xml:space="preserve">consider </w:t>
      </w:r>
      <w:r w:rsidR="00D252E5" w:rsidRPr="00D252E5">
        <w:rPr>
          <w:rFonts w:asciiTheme="majorHAnsi" w:hAnsiTheme="majorHAnsi"/>
          <w:lang w:val="en-US"/>
        </w:rPr>
        <w:t xml:space="preserve">the degree to which the prisoner’s mental illness has </w:t>
      </w:r>
      <w:r w:rsidR="00DC1A89">
        <w:rPr>
          <w:rFonts w:asciiTheme="majorHAnsi" w:hAnsiTheme="majorHAnsi"/>
          <w:lang w:val="en-US"/>
        </w:rPr>
        <w:t>influenced</w:t>
      </w:r>
      <w:r w:rsidR="00D252E5" w:rsidRPr="00D252E5">
        <w:rPr>
          <w:rFonts w:asciiTheme="majorHAnsi" w:hAnsiTheme="majorHAnsi"/>
          <w:lang w:val="en-US"/>
        </w:rPr>
        <w:t xml:space="preserve"> their behavior. If </w:t>
      </w:r>
      <w:r w:rsidR="00DC1A89">
        <w:rPr>
          <w:rFonts w:asciiTheme="majorHAnsi" w:hAnsiTheme="majorHAnsi"/>
          <w:lang w:val="en-US"/>
        </w:rPr>
        <w:t xml:space="preserve">it is deemed to be </w:t>
      </w:r>
      <w:r w:rsidR="00D252E5" w:rsidRPr="00D252E5">
        <w:rPr>
          <w:rFonts w:asciiTheme="majorHAnsi" w:hAnsiTheme="majorHAnsi"/>
          <w:lang w:val="en-US"/>
        </w:rPr>
        <w:t>a direct result of the illness, then no sanction shall be imposed.</w:t>
      </w:r>
    </w:p>
    <w:p w14:paraId="04411D50" w14:textId="77777777" w:rsidR="00584B79" w:rsidRDefault="00584B79" w:rsidP="00584B79">
      <w:pPr>
        <w:pStyle w:val="NoSpacing"/>
        <w:rPr>
          <w:lang w:val="en-US"/>
        </w:rPr>
      </w:pPr>
    </w:p>
    <w:p w14:paraId="2A09C11C" w14:textId="32B92805" w:rsidR="00BE5C6E" w:rsidRPr="00584B79" w:rsidRDefault="00216681" w:rsidP="00DC1A89">
      <w:pPr>
        <w:pStyle w:val="NoSpacing"/>
        <w:jc w:val="both"/>
        <w:rPr>
          <w:b/>
          <w:bCs/>
          <w:lang w:val="en-US"/>
        </w:rPr>
      </w:pPr>
      <w:r w:rsidRPr="004514D2">
        <w:rPr>
          <w:rFonts w:asciiTheme="majorHAnsi" w:hAnsiTheme="majorHAnsi"/>
        </w:rPr>
        <w:t xml:space="preserve">The </w:t>
      </w:r>
      <w:r w:rsidR="00BE5C6E" w:rsidRPr="004514D2">
        <w:rPr>
          <w:rFonts w:asciiTheme="majorHAnsi" w:hAnsiTheme="majorHAnsi"/>
        </w:rPr>
        <w:t xml:space="preserve">CAT has </w:t>
      </w:r>
      <w:r w:rsidR="00BE5C6E" w:rsidRPr="004514D2">
        <w:rPr>
          <w:rFonts w:asciiTheme="majorHAnsi" w:hAnsiTheme="majorHAnsi" w:cs="Verdana"/>
        </w:rPr>
        <w:t xml:space="preserve">already formed the view in its practice </w:t>
      </w:r>
      <w:r w:rsidR="00BE5C6E" w:rsidRPr="004514D2">
        <w:rPr>
          <w:rFonts w:asciiTheme="majorHAnsi" w:hAnsiTheme="majorHAnsi"/>
        </w:rPr>
        <w:t>that all solitary confinement for disciplinary purposes for these three relevant groups should be abolished.</w:t>
      </w:r>
      <w:r w:rsidR="00BE5C6E" w:rsidRPr="004514D2">
        <w:rPr>
          <w:rStyle w:val="EndnoteReference"/>
          <w:rFonts w:asciiTheme="majorHAnsi" w:hAnsiTheme="majorHAnsi"/>
        </w:rPr>
        <w:endnoteReference w:id="16"/>
      </w:r>
    </w:p>
    <w:p w14:paraId="56EF6115" w14:textId="3D72F9F5" w:rsidR="00BE5C6E" w:rsidRPr="004514D2" w:rsidRDefault="00BE5C6E" w:rsidP="00F65104">
      <w:pPr>
        <w:pStyle w:val="Default"/>
        <w:jc w:val="both"/>
        <w:rPr>
          <w:rFonts w:asciiTheme="majorHAnsi" w:hAnsiTheme="majorHAnsi"/>
          <w:color w:val="auto"/>
        </w:rPr>
      </w:pPr>
    </w:p>
    <w:p w14:paraId="449C8D20" w14:textId="51519FD3" w:rsidR="00BE5C6E" w:rsidRPr="004514D2" w:rsidRDefault="00584B79" w:rsidP="00490F5E">
      <w:pPr>
        <w:pStyle w:val="Default"/>
        <w:jc w:val="both"/>
        <w:rPr>
          <w:rFonts w:asciiTheme="majorHAnsi" w:hAnsiTheme="majorHAnsi"/>
          <w:i/>
          <w:iCs/>
          <w:color w:val="auto"/>
        </w:rPr>
      </w:pPr>
      <w:r>
        <w:rPr>
          <w:rFonts w:asciiTheme="majorHAnsi" w:hAnsiTheme="majorHAnsi"/>
          <w:i/>
          <w:iCs/>
          <w:color w:val="auto"/>
        </w:rPr>
        <w:t>Exceptional Use as a Last R</w:t>
      </w:r>
      <w:r w:rsidR="00BE5C6E" w:rsidRPr="004514D2">
        <w:rPr>
          <w:rFonts w:asciiTheme="majorHAnsi" w:hAnsiTheme="majorHAnsi"/>
          <w:i/>
          <w:iCs/>
          <w:color w:val="auto"/>
        </w:rPr>
        <w:t xml:space="preserve">esort </w:t>
      </w:r>
      <w:r>
        <w:rPr>
          <w:rFonts w:asciiTheme="majorHAnsi" w:hAnsiTheme="majorHAnsi"/>
          <w:i/>
          <w:iCs/>
          <w:color w:val="auto"/>
        </w:rPr>
        <w:t>for as Short as Time a Possible</w:t>
      </w:r>
    </w:p>
    <w:p w14:paraId="55CEFB23" w14:textId="436D3473" w:rsidR="00BE5C6E" w:rsidRPr="004514D2" w:rsidRDefault="00DC1A89" w:rsidP="00EE02F1">
      <w:pPr>
        <w:spacing w:line="259" w:lineRule="auto"/>
        <w:jc w:val="both"/>
        <w:rPr>
          <w:rFonts w:asciiTheme="majorHAnsi" w:hAnsiTheme="majorHAnsi"/>
        </w:rPr>
      </w:pPr>
      <w:r w:rsidRPr="004514D2">
        <w:rPr>
          <w:rFonts w:asciiTheme="majorHAnsi" w:hAnsiTheme="majorHAnsi"/>
          <w:b/>
          <w:noProof/>
          <w:highlight w:val="yellow"/>
          <w:lang w:val="en-GB" w:eastAsia="en-GB"/>
        </w:rPr>
        <mc:AlternateContent>
          <mc:Choice Requires="wps">
            <w:drawing>
              <wp:anchor distT="0" distB="0" distL="114300" distR="114300" simplePos="0" relativeHeight="251714560" behindDoc="0" locked="0" layoutInCell="1" allowOverlap="1" wp14:anchorId="7A238ED8" wp14:editId="256509A5">
                <wp:simplePos x="0" y="0"/>
                <wp:positionH relativeFrom="column">
                  <wp:posOffset>3420745</wp:posOffset>
                </wp:positionH>
                <wp:positionV relativeFrom="paragraph">
                  <wp:posOffset>29210</wp:posOffset>
                </wp:positionV>
                <wp:extent cx="2178050" cy="1350645"/>
                <wp:effectExtent l="0" t="0" r="31750" b="20955"/>
                <wp:wrapSquare wrapText="bothSides"/>
                <wp:docPr id="10" name="Text Box 10"/>
                <wp:cNvGraphicFramePr/>
                <a:graphic xmlns:a="http://schemas.openxmlformats.org/drawingml/2006/main">
                  <a:graphicData uri="http://schemas.microsoft.com/office/word/2010/wordprocessingShape">
                    <wps:wsp>
                      <wps:cNvSpPr txBox="1"/>
                      <wps:spPr>
                        <a:xfrm>
                          <a:off x="0" y="0"/>
                          <a:ext cx="2178050" cy="135064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1D69AAA" w14:textId="0B3FC571" w:rsidR="008C1ED8" w:rsidRPr="00DC1A89" w:rsidRDefault="008C1ED8" w:rsidP="00EE02F1">
                            <w:pPr>
                              <w:pStyle w:val="NoSpacing"/>
                              <w:jc w:val="both"/>
                              <w:rPr>
                                <w:rFonts w:asciiTheme="majorHAnsi" w:hAnsiTheme="majorHAnsi"/>
                                <w:b/>
                                <w:sz w:val="22"/>
                                <w:szCs w:val="21"/>
                              </w:rPr>
                            </w:pPr>
                            <w:r w:rsidRPr="00DC1A89">
                              <w:rPr>
                                <w:rFonts w:asciiTheme="majorHAnsi" w:hAnsiTheme="majorHAnsi"/>
                                <w:b/>
                                <w:sz w:val="22"/>
                                <w:szCs w:val="21"/>
                              </w:rPr>
                              <w:t xml:space="preserve">Mandela Rules, Rule 45 (1): </w:t>
                            </w:r>
                            <w:r w:rsidRPr="00DC1A89">
                              <w:rPr>
                                <w:rFonts w:asciiTheme="majorHAnsi" w:hAnsiTheme="majorHAnsi"/>
                                <w:sz w:val="22"/>
                                <w:szCs w:val="21"/>
                              </w:rPr>
                              <w:t xml:space="preserve">Solitary confinement shall be used only in exceptional cases as a last resort, for as short a time as possible and subject to independent review, and only pursuant to the authorization by a competent authority.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38ED8" id="Text Box 10" o:spid="_x0000_s1029" type="#_x0000_t202" style="position:absolute;left:0;text-align:left;margin-left:269.35pt;margin-top:2.3pt;width:171.5pt;height:106.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" filled="f" strokecolor="black [3213]">
                <v:textbox>
                  <w:txbxContent>
                    <w:p w14:paraId="11D69AAA" w14:textId="0B3FC571" w:rsidR="008C1ED8" w:rsidRPr="00DC1A89" w:rsidRDefault="008C1ED8" w:rsidP="00EE02F1">
                      <w:pPr>
                        <w:pStyle w:val="NoSpacing"/>
                        <w:jc w:val="both"/>
                        <w:rPr>
                          <w:rFonts w:asciiTheme="majorHAnsi" w:hAnsiTheme="majorHAnsi"/>
                          <w:b/>
                          <w:sz w:val="22"/>
                          <w:szCs w:val="21"/>
                        </w:rPr>
                      </w:pPr>
                      <w:r w:rsidRPr="00DC1A89">
                        <w:rPr>
                          <w:rFonts w:asciiTheme="majorHAnsi" w:hAnsiTheme="majorHAnsi"/>
                          <w:b/>
                          <w:sz w:val="22"/>
                          <w:szCs w:val="21"/>
                        </w:rPr>
                        <w:t xml:space="preserve">Mandela Rules, Rule 45 (1): </w:t>
                      </w:r>
                      <w:r w:rsidRPr="00DC1A89">
                        <w:rPr>
                          <w:rFonts w:asciiTheme="majorHAnsi" w:hAnsiTheme="majorHAnsi"/>
                          <w:sz w:val="22"/>
                          <w:szCs w:val="21"/>
                        </w:rPr>
                        <w:t xml:space="preserve">Solitary confinement shall be used only in exceptional cases as a last resort, for as short a time as possible and subject to independent review, and only pursuant to the authorization by a competent authority. </w:t>
                      </w:r>
                    </w:p>
                  </w:txbxContent>
                </v:textbox>
                <w10:wrap type="square"/>
              </v:shape>
            </w:pict>
          </mc:Fallback>
        </mc:AlternateContent>
      </w:r>
      <w:r w:rsidR="00BE5C6E" w:rsidRPr="004514D2">
        <w:rPr>
          <w:rFonts w:asciiTheme="majorHAnsi" w:hAnsiTheme="majorHAnsi"/>
        </w:rPr>
        <w:t xml:space="preserve">The </w:t>
      </w:r>
      <w:r w:rsidR="00BE5C6E" w:rsidRPr="004514D2">
        <w:rPr>
          <w:rFonts w:asciiTheme="majorHAnsi" w:hAnsiTheme="majorHAnsi"/>
          <w:i/>
        </w:rPr>
        <w:t>Mandela Rules</w:t>
      </w:r>
      <w:r w:rsidR="00216681" w:rsidRPr="004514D2">
        <w:rPr>
          <w:rStyle w:val="EndnoteReference"/>
          <w:rFonts w:asciiTheme="majorHAnsi" w:hAnsiTheme="majorHAnsi"/>
        </w:rPr>
        <w:endnoteReference w:id="17"/>
      </w:r>
      <w:r w:rsidR="00216681" w:rsidRPr="004514D2">
        <w:rPr>
          <w:rFonts w:asciiTheme="majorHAnsi" w:hAnsiTheme="majorHAnsi"/>
        </w:rPr>
        <w:t xml:space="preserve"> </w:t>
      </w:r>
      <w:r w:rsidR="00BE5C6E" w:rsidRPr="004514D2">
        <w:rPr>
          <w:rFonts w:asciiTheme="majorHAnsi" w:hAnsiTheme="majorHAnsi"/>
        </w:rPr>
        <w:t xml:space="preserve">and the </w:t>
      </w:r>
      <w:r w:rsidR="00584B79">
        <w:rPr>
          <w:rFonts w:asciiTheme="majorHAnsi" w:hAnsiTheme="majorHAnsi"/>
        </w:rPr>
        <w:t>ECHR</w:t>
      </w:r>
      <w:r>
        <w:rPr>
          <w:rFonts w:asciiTheme="majorHAnsi" w:hAnsiTheme="majorHAnsi"/>
        </w:rPr>
        <w:t>’s</w:t>
      </w:r>
      <w:r w:rsidR="00BE5C6E" w:rsidRPr="004514D2">
        <w:rPr>
          <w:rFonts w:asciiTheme="majorHAnsi" w:hAnsiTheme="majorHAnsi"/>
        </w:rPr>
        <w:t xml:space="preserve"> practice confirm that solitary confinement is ‘one of the most serious measures which can be imposed [within a prison, and that, accordingly] authorities are under an obligation to assess all relevant factors in an inmate's case before placing him in solitary confinement’.</w:t>
      </w:r>
      <w:r w:rsidR="00BE5C6E" w:rsidRPr="004514D2">
        <w:rPr>
          <w:rStyle w:val="EndnoteReference"/>
          <w:rFonts w:asciiTheme="majorHAnsi" w:hAnsiTheme="majorHAnsi"/>
        </w:rPr>
        <w:endnoteReference w:id="18"/>
      </w:r>
    </w:p>
    <w:p w14:paraId="5DA7E9D3" w14:textId="77777777" w:rsidR="00BE5C6E" w:rsidRPr="004514D2" w:rsidRDefault="00BE5C6E" w:rsidP="00EE02F1">
      <w:pPr>
        <w:spacing w:line="259" w:lineRule="auto"/>
        <w:jc w:val="both"/>
        <w:rPr>
          <w:rFonts w:asciiTheme="majorHAnsi" w:hAnsiTheme="majorHAnsi"/>
        </w:rPr>
      </w:pPr>
    </w:p>
    <w:p w14:paraId="0DC22360" w14:textId="7B3CB68A" w:rsidR="00BE5C6E" w:rsidRPr="004514D2" w:rsidRDefault="00BE5C6E" w:rsidP="00EE02F1">
      <w:pPr>
        <w:spacing w:line="259" w:lineRule="auto"/>
        <w:jc w:val="both"/>
        <w:rPr>
          <w:rFonts w:asciiTheme="majorHAnsi" w:eastAsia="Times New Roman" w:hAnsiTheme="majorHAnsi"/>
          <w:lang w:val="en-US"/>
        </w:rPr>
      </w:pPr>
      <w:r w:rsidRPr="004514D2">
        <w:rPr>
          <w:rFonts w:asciiTheme="majorHAnsi" w:hAnsiTheme="majorHAnsi"/>
        </w:rPr>
        <w:t xml:space="preserve">Even </w:t>
      </w:r>
      <w:r w:rsidR="009C1C5D" w:rsidRPr="004514D2">
        <w:rPr>
          <w:rFonts w:asciiTheme="majorHAnsi" w:hAnsiTheme="majorHAnsi"/>
        </w:rPr>
        <w:t xml:space="preserve">a </w:t>
      </w:r>
      <w:r w:rsidRPr="004514D2">
        <w:rPr>
          <w:rFonts w:asciiTheme="majorHAnsi" w:hAnsiTheme="majorHAnsi"/>
        </w:rPr>
        <w:t>disciplinary sanction of short duration should be assess</w:t>
      </w:r>
      <w:r w:rsidR="009C1C5D" w:rsidRPr="004514D2">
        <w:rPr>
          <w:rFonts w:asciiTheme="majorHAnsi" w:hAnsiTheme="majorHAnsi"/>
        </w:rPr>
        <w:t>ed</w:t>
      </w:r>
      <w:r w:rsidRPr="004514D2">
        <w:rPr>
          <w:rFonts w:asciiTheme="majorHAnsi" w:hAnsiTheme="majorHAnsi"/>
        </w:rPr>
        <w:t xml:space="preserve"> against </w:t>
      </w:r>
      <w:r w:rsidR="00D252E5">
        <w:rPr>
          <w:rFonts w:asciiTheme="majorHAnsi" w:hAnsiTheme="majorHAnsi"/>
        </w:rPr>
        <w:t xml:space="preserve">all factors including </w:t>
      </w:r>
      <w:r w:rsidRPr="004514D2">
        <w:rPr>
          <w:rFonts w:asciiTheme="majorHAnsi" w:hAnsiTheme="majorHAnsi"/>
        </w:rPr>
        <w:t>the principle of necessity</w:t>
      </w:r>
      <w:r w:rsidR="00D252E5">
        <w:rPr>
          <w:rFonts w:asciiTheme="majorHAnsi" w:hAnsiTheme="majorHAnsi"/>
        </w:rPr>
        <w:t xml:space="preserve"> and proportionality</w:t>
      </w:r>
      <w:r w:rsidRPr="004514D2">
        <w:rPr>
          <w:rFonts w:asciiTheme="majorHAnsi" w:hAnsiTheme="majorHAnsi"/>
        </w:rPr>
        <w:t>.</w:t>
      </w:r>
    </w:p>
    <w:p w14:paraId="3E1F6769" w14:textId="77777777" w:rsidR="00BE5C6E" w:rsidRPr="004514D2" w:rsidRDefault="00BE5C6E" w:rsidP="00490F5E">
      <w:pPr>
        <w:pStyle w:val="Default"/>
        <w:jc w:val="both"/>
        <w:rPr>
          <w:rFonts w:asciiTheme="majorHAnsi" w:hAnsiTheme="majorHAnsi"/>
          <w:color w:val="auto"/>
          <w:lang w:val="en-US"/>
        </w:rPr>
      </w:pPr>
    </w:p>
    <w:p w14:paraId="3A2ACB59" w14:textId="7B1C48B1" w:rsidR="00BE5C6E" w:rsidRPr="004514D2" w:rsidRDefault="00584B79" w:rsidP="00EE02F1">
      <w:pPr>
        <w:pStyle w:val="Default"/>
        <w:jc w:val="both"/>
        <w:rPr>
          <w:rFonts w:asciiTheme="majorHAnsi" w:hAnsiTheme="majorHAnsi"/>
          <w:i/>
          <w:iCs/>
          <w:color w:val="auto"/>
        </w:rPr>
      </w:pPr>
      <w:r>
        <w:rPr>
          <w:rFonts w:asciiTheme="majorHAnsi" w:hAnsiTheme="majorHAnsi"/>
          <w:i/>
          <w:iCs/>
          <w:color w:val="auto"/>
        </w:rPr>
        <w:t>Strict Regulation of Disciplinary M</w:t>
      </w:r>
      <w:r w:rsidR="00BE5C6E" w:rsidRPr="004514D2">
        <w:rPr>
          <w:rFonts w:asciiTheme="majorHAnsi" w:hAnsiTheme="majorHAnsi"/>
          <w:i/>
          <w:iCs/>
          <w:color w:val="auto"/>
        </w:rPr>
        <w:t>easures</w:t>
      </w:r>
    </w:p>
    <w:p w14:paraId="233A7EDF" w14:textId="77777777" w:rsidR="00437E42" w:rsidRPr="004514D2" w:rsidRDefault="00437E42" w:rsidP="00437E42">
      <w:pPr>
        <w:autoSpaceDE w:val="0"/>
        <w:autoSpaceDN w:val="0"/>
        <w:adjustRightInd w:val="0"/>
        <w:jc w:val="both"/>
        <w:rPr>
          <w:rFonts w:asciiTheme="majorHAnsi" w:hAnsiTheme="majorHAnsi" w:cs="MyriadPro-Regular"/>
          <w:lang w:val="en-US" w:eastAsia="en-US"/>
        </w:rPr>
      </w:pPr>
      <w:r w:rsidRPr="004514D2">
        <w:rPr>
          <w:rFonts w:asciiTheme="majorHAnsi" w:hAnsiTheme="majorHAnsi" w:cs="MyriadPro-Regular"/>
          <w:lang w:val="en-US" w:eastAsia="en-US"/>
        </w:rPr>
        <w:t>One could ask whether confinement as a disciplinary sanction corresponds with key principles such as proportionality, fairness and due process that should guide all decisions imposing sanctions, and more importantly, whether increasing the duration of confinement significantly correspond with the overall objective that prison administrations always should strive to ensure prison discipline.</w:t>
      </w:r>
    </w:p>
    <w:p w14:paraId="29F1258E" w14:textId="77777777" w:rsidR="00437E42" w:rsidRPr="004514D2" w:rsidRDefault="00437E42" w:rsidP="00490F5E">
      <w:pPr>
        <w:pStyle w:val="Default"/>
        <w:jc w:val="both"/>
        <w:rPr>
          <w:rFonts w:asciiTheme="majorHAnsi" w:hAnsiTheme="majorHAnsi"/>
          <w:color w:val="auto"/>
        </w:rPr>
      </w:pPr>
    </w:p>
    <w:p w14:paraId="2A85A11F" w14:textId="164CBB58" w:rsidR="00BE5C6E" w:rsidRPr="004514D2" w:rsidRDefault="00BE5C6E" w:rsidP="00490F5E">
      <w:pPr>
        <w:pStyle w:val="Default"/>
        <w:jc w:val="both"/>
        <w:rPr>
          <w:rFonts w:asciiTheme="majorHAnsi" w:hAnsiTheme="majorHAnsi"/>
          <w:color w:val="auto"/>
        </w:rPr>
      </w:pPr>
      <w:r w:rsidRPr="004514D2">
        <w:rPr>
          <w:rFonts w:asciiTheme="majorHAnsi" w:hAnsiTheme="majorHAnsi"/>
          <w:color w:val="auto"/>
        </w:rPr>
        <w:t xml:space="preserve">The soft-law international regulation of disciplinary measures stretches back for decades and has recently been enlivened due the revision of the </w:t>
      </w:r>
      <w:r w:rsidRPr="004514D2">
        <w:rPr>
          <w:rFonts w:asciiTheme="majorHAnsi" w:hAnsiTheme="majorHAnsi"/>
          <w:i/>
          <w:color w:val="auto"/>
        </w:rPr>
        <w:t>Standard Minimum Rules</w:t>
      </w:r>
      <w:r w:rsidRPr="004514D2">
        <w:rPr>
          <w:rFonts w:asciiTheme="majorHAnsi" w:hAnsiTheme="majorHAnsi"/>
          <w:color w:val="auto"/>
        </w:rPr>
        <w:t>.</w:t>
      </w:r>
      <w:r w:rsidRPr="004514D2">
        <w:rPr>
          <w:rStyle w:val="EndnoteReference"/>
          <w:rFonts w:asciiTheme="majorHAnsi" w:hAnsiTheme="majorHAnsi"/>
          <w:color w:val="auto"/>
        </w:rPr>
        <w:endnoteReference w:id="19"/>
      </w:r>
      <w:r w:rsidRPr="004514D2">
        <w:rPr>
          <w:rFonts w:asciiTheme="majorHAnsi" w:hAnsiTheme="majorHAnsi"/>
          <w:color w:val="auto"/>
        </w:rPr>
        <w:t xml:space="preserve"> The </w:t>
      </w:r>
      <w:r w:rsidRPr="004514D2">
        <w:rPr>
          <w:rFonts w:asciiTheme="majorHAnsi" w:hAnsiTheme="majorHAnsi"/>
          <w:color w:val="auto"/>
        </w:rPr>
        <w:lastRenderedPageBreak/>
        <w:t xml:space="preserve">two core instruments to directly address this issue are the </w:t>
      </w:r>
      <w:r w:rsidRPr="004514D2">
        <w:rPr>
          <w:rFonts w:asciiTheme="majorHAnsi" w:hAnsiTheme="majorHAnsi"/>
          <w:i/>
          <w:color w:val="auto"/>
        </w:rPr>
        <w:t>Mandela Rules</w:t>
      </w:r>
      <w:r w:rsidRPr="004514D2">
        <w:rPr>
          <w:rFonts w:asciiTheme="majorHAnsi" w:hAnsiTheme="majorHAnsi"/>
          <w:color w:val="auto"/>
        </w:rPr>
        <w:t xml:space="preserve">, and the Council of Europe’s </w:t>
      </w:r>
      <w:r w:rsidRPr="004514D2">
        <w:rPr>
          <w:rFonts w:asciiTheme="majorHAnsi" w:hAnsiTheme="majorHAnsi"/>
          <w:i/>
          <w:color w:val="auto"/>
        </w:rPr>
        <w:t xml:space="preserve">European Prison Rules </w:t>
      </w:r>
      <w:r w:rsidRPr="004514D2">
        <w:rPr>
          <w:rFonts w:asciiTheme="majorHAnsi" w:hAnsiTheme="majorHAnsi"/>
          <w:color w:val="auto"/>
        </w:rPr>
        <w:t xml:space="preserve">(EPR). </w:t>
      </w:r>
    </w:p>
    <w:p w14:paraId="37B19408" w14:textId="42CDEF21" w:rsidR="00BE5C6E" w:rsidRPr="004514D2" w:rsidRDefault="009C1C5D" w:rsidP="00F65104">
      <w:pPr>
        <w:jc w:val="both"/>
        <w:rPr>
          <w:rFonts w:asciiTheme="majorHAnsi" w:hAnsiTheme="majorHAnsi"/>
        </w:rPr>
      </w:pPr>
      <w:r w:rsidRPr="004514D2">
        <w:rPr>
          <w:rFonts w:asciiTheme="majorHAnsi" w:hAnsiTheme="majorHAnsi"/>
          <w:noProof/>
          <w:highlight w:val="yellow"/>
          <w:lang w:val="en-GB" w:eastAsia="en-GB"/>
        </w:rPr>
        <mc:AlternateContent>
          <mc:Choice Requires="wps">
            <w:drawing>
              <wp:anchor distT="0" distB="0" distL="114300" distR="114300" simplePos="0" relativeHeight="251712512" behindDoc="0" locked="0" layoutInCell="1" allowOverlap="1" wp14:anchorId="35EE56C4" wp14:editId="43F69C5E">
                <wp:simplePos x="0" y="0"/>
                <wp:positionH relativeFrom="column">
                  <wp:posOffset>2974975</wp:posOffset>
                </wp:positionH>
                <wp:positionV relativeFrom="paragraph">
                  <wp:posOffset>38100</wp:posOffset>
                </wp:positionV>
                <wp:extent cx="2679065" cy="3706495"/>
                <wp:effectExtent l="0" t="0" r="13335" b="27305"/>
                <wp:wrapSquare wrapText="bothSides"/>
                <wp:docPr id="13" name="Text Box 13"/>
                <wp:cNvGraphicFramePr/>
                <a:graphic xmlns:a="http://schemas.openxmlformats.org/drawingml/2006/main">
                  <a:graphicData uri="http://schemas.microsoft.com/office/word/2010/wordprocessingShape">
                    <wps:wsp>
                      <wps:cNvSpPr txBox="1"/>
                      <wps:spPr>
                        <a:xfrm>
                          <a:off x="0" y="0"/>
                          <a:ext cx="2679065" cy="370649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6C42D7F" w14:textId="72327584" w:rsidR="008C1ED8" w:rsidRPr="00DC1A89" w:rsidRDefault="008C1ED8" w:rsidP="00BD54E6">
                            <w:pPr>
                              <w:pStyle w:val="NoSpacing"/>
                              <w:jc w:val="both"/>
                              <w:rPr>
                                <w:rFonts w:asciiTheme="majorHAnsi" w:hAnsiTheme="majorHAnsi"/>
                                <w:b/>
                                <w:sz w:val="22"/>
                                <w:szCs w:val="20"/>
                              </w:rPr>
                            </w:pPr>
                            <w:r w:rsidRPr="00DC1A89">
                              <w:rPr>
                                <w:rFonts w:asciiTheme="majorHAnsi" w:hAnsiTheme="majorHAnsi"/>
                                <w:b/>
                                <w:sz w:val="22"/>
                                <w:szCs w:val="20"/>
                              </w:rPr>
                              <w:t xml:space="preserve">Rule 41, Mandela Rules: </w:t>
                            </w:r>
                          </w:p>
                          <w:p w14:paraId="5F125546"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1. Any allegation of a disciplinary offence by a prisoner shall be reported promptly to the competent authority, which shall investigate it without undue delay. </w:t>
                            </w:r>
                          </w:p>
                          <w:p w14:paraId="5D5E4D3F"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2. Prisoners shall be informed, without delay and in a language that they understand, of the nature of the accusations against them and shall be given adequate time and facilities for the preparation of their defence. </w:t>
                            </w:r>
                          </w:p>
                          <w:p w14:paraId="05C65C88"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3. Prisoners shall be allowed to defend themselves in person, or through legal assistance when the interests of justice so require, particularly in cases involving serious disciplinary charges. If the prisoners do not understand or speak the language used at a disciplinary hearing, they shall be assisted by a competent interpreter free of charge. </w:t>
                            </w:r>
                          </w:p>
                          <w:p w14:paraId="25D87D70"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4. Prisoners shall have an opportunity to seek judicial review of disciplinary sanctions imposed against them. </w:t>
                            </w:r>
                          </w:p>
                          <w:p w14:paraId="35263AC4" w14:textId="77777777" w:rsidR="008C1ED8" w:rsidRPr="00DC1A89" w:rsidRDefault="008C1ED8" w:rsidP="00BD54E6">
                            <w:pPr>
                              <w:jc w:val="both"/>
                              <w:rPr>
                                <w:sz w:val="22"/>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E56C4" id="Text Box 13" o:spid="_x0000_s1030" type="#_x0000_t202" style="position:absolute;left:0;text-align:left;margin-left:234.25pt;margin-top:3pt;width:210.95pt;height:291.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" fillcolor="white [3201]" strokecolor="black [3200]" strokeweight=".25pt">
                <v:textbox inset="1mm,1mm,1mm,1mm">
                  <w:txbxContent>
                    <w:p w14:paraId="76C42D7F" w14:textId="72327584" w:rsidR="008C1ED8" w:rsidRPr="00DC1A89" w:rsidRDefault="008C1ED8" w:rsidP="00BD54E6">
                      <w:pPr>
                        <w:pStyle w:val="NoSpacing"/>
                        <w:jc w:val="both"/>
                        <w:rPr>
                          <w:rFonts w:asciiTheme="majorHAnsi" w:hAnsiTheme="majorHAnsi"/>
                          <w:b/>
                          <w:sz w:val="22"/>
                          <w:szCs w:val="20"/>
                        </w:rPr>
                      </w:pPr>
                      <w:r w:rsidRPr="00DC1A89">
                        <w:rPr>
                          <w:rFonts w:asciiTheme="majorHAnsi" w:hAnsiTheme="majorHAnsi"/>
                          <w:b/>
                          <w:sz w:val="22"/>
                          <w:szCs w:val="20"/>
                        </w:rPr>
                        <w:t xml:space="preserve">Rule 41, Mandela Rules: </w:t>
                      </w:r>
                    </w:p>
                    <w:p w14:paraId="5F125546"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1. Any allegation of a disciplinary offence by a prisoner shall be reported promptly to the competent authority, which shall investigate it without undue delay. </w:t>
                      </w:r>
                    </w:p>
                    <w:p w14:paraId="5D5E4D3F"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2. Prisoners shall be informed, without delay and in a language that they understand, of the nature of the accusations against them and shall be given adequate time and facilities for the preparation of their defence. </w:t>
                      </w:r>
                    </w:p>
                    <w:p w14:paraId="05C65C88"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3. Prisoners shall be allowed to defend themselves in person, or through legal assistance when the interests of justice so require, particularly in cases involving serious disciplinary charges. If the prisoners do not understand or speak the language used at a disciplinary hearing, they shall be assisted by a competent interpreter free of charge. </w:t>
                      </w:r>
                    </w:p>
                    <w:p w14:paraId="25D87D70" w14:textId="77777777" w:rsidR="008C1ED8" w:rsidRPr="00DC1A89" w:rsidRDefault="008C1ED8" w:rsidP="00BD54E6">
                      <w:pPr>
                        <w:pStyle w:val="NoSpacing"/>
                        <w:jc w:val="both"/>
                        <w:rPr>
                          <w:rFonts w:asciiTheme="majorHAnsi" w:hAnsiTheme="majorHAnsi"/>
                          <w:sz w:val="22"/>
                          <w:szCs w:val="20"/>
                        </w:rPr>
                      </w:pPr>
                      <w:r w:rsidRPr="00DC1A89">
                        <w:rPr>
                          <w:rFonts w:asciiTheme="majorHAnsi" w:hAnsiTheme="majorHAnsi"/>
                          <w:sz w:val="22"/>
                          <w:szCs w:val="20"/>
                        </w:rPr>
                        <w:t xml:space="preserve">4. Prisoners shall have an opportunity to seek judicial review of disciplinary sanctions imposed against them. </w:t>
                      </w:r>
                    </w:p>
                    <w:p w14:paraId="35263AC4" w14:textId="77777777" w:rsidR="008C1ED8" w:rsidRPr="00DC1A89" w:rsidRDefault="008C1ED8" w:rsidP="00BD54E6">
                      <w:pPr>
                        <w:jc w:val="both"/>
                        <w:rPr>
                          <w:sz w:val="22"/>
                          <w:szCs w:val="20"/>
                        </w:rPr>
                      </w:pPr>
                    </w:p>
                  </w:txbxContent>
                </v:textbox>
                <w10:wrap type="square"/>
              </v:shape>
            </w:pict>
          </mc:Fallback>
        </mc:AlternateContent>
      </w:r>
    </w:p>
    <w:p w14:paraId="4E71FE09" w14:textId="44E5E6A4" w:rsidR="00BE5C6E" w:rsidRPr="004514D2" w:rsidRDefault="00BE5C6E" w:rsidP="00EE02F1">
      <w:pPr>
        <w:jc w:val="both"/>
        <w:rPr>
          <w:rFonts w:asciiTheme="majorHAnsi" w:hAnsiTheme="majorHAnsi"/>
        </w:rPr>
      </w:pPr>
      <w:r w:rsidRPr="004514D2">
        <w:rPr>
          <w:rFonts w:asciiTheme="majorHAnsi" w:hAnsiTheme="majorHAnsi"/>
        </w:rPr>
        <w:t xml:space="preserve">The </w:t>
      </w:r>
      <w:r w:rsidRPr="004514D2">
        <w:rPr>
          <w:rFonts w:asciiTheme="majorHAnsi" w:hAnsiTheme="majorHAnsi"/>
          <w:i/>
        </w:rPr>
        <w:t>Mandela Rules</w:t>
      </w:r>
      <w:r w:rsidRPr="004514D2">
        <w:rPr>
          <w:rFonts w:asciiTheme="majorHAnsi" w:hAnsiTheme="majorHAnsi"/>
        </w:rPr>
        <w:t xml:space="preserve"> require that:</w:t>
      </w:r>
    </w:p>
    <w:p w14:paraId="7D9036C1" w14:textId="350C8A96" w:rsidR="00BE5C6E" w:rsidRPr="00D252E5" w:rsidRDefault="00BE5C6E" w:rsidP="00F65104">
      <w:pPr>
        <w:jc w:val="both"/>
        <w:rPr>
          <w:rFonts w:asciiTheme="majorHAnsi" w:eastAsia="Times New Roman" w:hAnsiTheme="majorHAnsi"/>
          <w:sz w:val="10"/>
          <w:szCs w:val="10"/>
        </w:rPr>
      </w:pPr>
    </w:p>
    <w:p w14:paraId="1DB73852" w14:textId="057F05BB" w:rsidR="00BE5C6E" w:rsidRPr="004514D2" w:rsidRDefault="00BE5C6E" w:rsidP="00216681">
      <w:pPr>
        <w:pStyle w:val="ListParagraph"/>
        <w:numPr>
          <w:ilvl w:val="0"/>
          <w:numId w:val="13"/>
        </w:numPr>
        <w:spacing w:line="259" w:lineRule="auto"/>
        <w:ind w:right="820"/>
        <w:jc w:val="both"/>
        <w:rPr>
          <w:rFonts w:asciiTheme="majorHAnsi" w:eastAsia="Times New Roman" w:hAnsiTheme="majorHAnsi"/>
          <w:lang w:val="en-US"/>
        </w:rPr>
      </w:pPr>
      <w:r w:rsidRPr="004514D2">
        <w:rPr>
          <w:rFonts w:asciiTheme="majorHAnsi" w:eastAsia="Times New Roman" w:hAnsiTheme="majorHAnsi"/>
          <w:lang w:val="en-US"/>
        </w:rPr>
        <w:t>Rule 37: Solitary confinement shall always be authorized by law.</w:t>
      </w:r>
    </w:p>
    <w:p w14:paraId="00CDC0DA" w14:textId="3BF5DE98" w:rsidR="00BE5C6E" w:rsidRPr="004514D2" w:rsidRDefault="00BE5C6E" w:rsidP="00216681">
      <w:pPr>
        <w:pStyle w:val="ListParagraph"/>
        <w:numPr>
          <w:ilvl w:val="0"/>
          <w:numId w:val="13"/>
        </w:numPr>
        <w:spacing w:line="259" w:lineRule="auto"/>
        <w:ind w:right="820"/>
        <w:jc w:val="both"/>
        <w:rPr>
          <w:rFonts w:asciiTheme="majorHAnsi" w:eastAsia="Times New Roman" w:hAnsiTheme="majorHAnsi"/>
          <w:lang w:val="en-US"/>
        </w:rPr>
      </w:pPr>
      <w:r w:rsidRPr="004514D2">
        <w:rPr>
          <w:rFonts w:asciiTheme="majorHAnsi" w:eastAsia="Times New Roman" w:hAnsiTheme="majorHAnsi"/>
          <w:lang w:val="en-US"/>
        </w:rPr>
        <w:t xml:space="preserve">Rule 39: No prisoner shall be sanctioned except in accordance with the terms of the law or regulation referred to in rule 37 and the principles of fairness and due process. </w:t>
      </w:r>
    </w:p>
    <w:p w14:paraId="0D2ED5D6" w14:textId="76B132CB" w:rsidR="00BE5C6E" w:rsidRPr="004514D2" w:rsidRDefault="00BE5C6E" w:rsidP="00DC1A89">
      <w:pPr>
        <w:pStyle w:val="ListParagraph"/>
        <w:numPr>
          <w:ilvl w:val="0"/>
          <w:numId w:val="13"/>
        </w:numPr>
        <w:spacing w:line="259" w:lineRule="auto"/>
        <w:ind w:right="-31"/>
        <w:jc w:val="both"/>
        <w:rPr>
          <w:rFonts w:asciiTheme="majorHAnsi" w:eastAsia="Times New Roman" w:hAnsiTheme="majorHAnsi"/>
          <w:lang w:val="en-US"/>
        </w:rPr>
      </w:pPr>
      <w:r w:rsidRPr="004514D2">
        <w:rPr>
          <w:rFonts w:asciiTheme="majorHAnsi" w:eastAsia="Times New Roman" w:hAnsiTheme="majorHAnsi"/>
          <w:lang w:val="en-US"/>
        </w:rPr>
        <w:t>Rule 39:  A prisoner shall never be sanctioned twice for the same act or offence.</w:t>
      </w:r>
    </w:p>
    <w:p w14:paraId="5E53F45B" w14:textId="47FF934E" w:rsidR="00BE5C6E" w:rsidRPr="004514D2" w:rsidRDefault="00BE5C6E" w:rsidP="00216681">
      <w:pPr>
        <w:pStyle w:val="ListParagraph"/>
        <w:numPr>
          <w:ilvl w:val="0"/>
          <w:numId w:val="13"/>
        </w:numPr>
        <w:spacing w:line="259" w:lineRule="auto"/>
        <w:ind w:right="820"/>
        <w:jc w:val="both"/>
        <w:rPr>
          <w:rFonts w:asciiTheme="majorHAnsi" w:eastAsia="Times New Roman" w:hAnsiTheme="majorHAnsi"/>
          <w:lang w:val="en-US"/>
        </w:rPr>
      </w:pPr>
      <w:r w:rsidRPr="004514D2">
        <w:rPr>
          <w:rFonts w:asciiTheme="majorHAnsi" w:eastAsia="Times New Roman" w:hAnsiTheme="majorHAnsi"/>
          <w:lang w:val="en-US"/>
        </w:rPr>
        <w:t>Rule 39</w:t>
      </w:r>
      <w:r w:rsidR="00D252E5">
        <w:rPr>
          <w:rFonts w:asciiTheme="majorHAnsi" w:eastAsia="Times New Roman" w:hAnsiTheme="majorHAnsi"/>
          <w:lang w:val="en-US"/>
        </w:rPr>
        <w:t xml:space="preserve"> </w:t>
      </w:r>
      <w:r w:rsidRPr="004514D2">
        <w:rPr>
          <w:rFonts w:asciiTheme="majorHAnsi" w:eastAsia="Times New Roman" w:hAnsiTheme="majorHAnsi"/>
          <w:lang w:val="en-US"/>
        </w:rPr>
        <w:t>(2): Prison administrations shall ensure proportionality between a disciplinary sanction and the offence for which it is established.</w:t>
      </w:r>
    </w:p>
    <w:p w14:paraId="7E5D89F3" w14:textId="1160C202" w:rsidR="00BE5C6E" w:rsidRPr="004514D2" w:rsidRDefault="00BE5C6E" w:rsidP="00216681">
      <w:pPr>
        <w:pStyle w:val="ListParagraph"/>
        <w:numPr>
          <w:ilvl w:val="0"/>
          <w:numId w:val="13"/>
        </w:numPr>
        <w:spacing w:line="259" w:lineRule="auto"/>
        <w:ind w:right="820"/>
        <w:jc w:val="both"/>
        <w:rPr>
          <w:rFonts w:asciiTheme="majorHAnsi" w:eastAsia="Times New Roman" w:hAnsiTheme="majorHAnsi"/>
          <w:lang w:val="en-US"/>
        </w:rPr>
      </w:pPr>
      <w:r w:rsidRPr="004514D2">
        <w:rPr>
          <w:rFonts w:asciiTheme="majorHAnsi" w:eastAsia="Times New Roman" w:hAnsiTheme="majorHAnsi"/>
          <w:lang w:val="en-US"/>
        </w:rPr>
        <w:t>Rule 39</w:t>
      </w:r>
      <w:r w:rsidR="00D252E5">
        <w:rPr>
          <w:rFonts w:asciiTheme="majorHAnsi" w:eastAsia="Times New Roman" w:hAnsiTheme="majorHAnsi"/>
          <w:lang w:val="en-US"/>
        </w:rPr>
        <w:t xml:space="preserve"> </w:t>
      </w:r>
      <w:r w:rsidRPr="004514D2">
        <w:rPr>
          <w:rFonts w:asciiTheme="majorHAnsi" w:eastAsia="Times New Roman" w:hAnsiTheme="majorHAnsi"/>
          <w:lang w:val="en-US"/>
        </w:rPr>
        <w:t>(2): Prison administrations shall keep a proper record of all disciplinary sanctions imposed.</w:t>
      </w:r>
    </w:p>
    <w:p w14:paraId="3D97EE23" w14:textId="6D989F21" w:rsidR="00BE5C6E" w:rsidRPr="004514D2" w:rsidRDefault="00BE5C6E" w:rsidP="00EE02F1">
      <w:pPr>
        <w:spacing w:line="259" w:lineRule="auto"/>
        <w:ind w:left="567"/>
        <w:jc w:val="both"/>
        <w:rPr>
          <w:rFonts w:asciiTheme="majorHAnsi" w:hAnsiTheme="majorHAnsi"/>
        </w:rPr>
      </w:pPr>
    </w:p>
    <w:p w14:paraId="443BDE71" w14:textId="32761E81" w:rsidR="00BE5C6E" w:rsidRPr="004514D2" w:rsidRDefault="00BE5C6E" w:rsidP="00EE02F1">
      <w:pPr>
        <w:spacing w:line="259" w:lineRule="auto"/>
        <w:jc w:val="both"/>
        <w:rPr>
          <w:rFonts w:asciiTheme="majorHAnsi" w:hAnsiTheme="majorHAnsi"/>
        </w:rPr>
      </w:pPr>
      <w:r w:rsidRPr="004514D2">
        <w:rPr>
          <w:rFonts w:asciiTheme="majorHAnsi" w:hAnsiTheme="majorHAnsi"/>
        </w:rPr>
        <w:t>Moreover, the inmate is entitled to:</w:t>
      </w:r>
    </w:p>
    <w:p w14:paraId="089792D4" w14:textId="573E7446" w:rsidR="00BE5C6E" w:rsidRPr="00D252E5" w:rsidRDefault="00BE5C6E" w:rsidP="00EE02F1">
      <w:pPr>
        <w:spacing w:line="259" w:lineRule="auto"/>
        <w:jc w:val="both"/>
        <w:rPr>
          <w:rFonts w:asciiTheme="majorHAnsi" w:eastAsia="Times New Roman" w:hAnsiTheme="majorHAnsi"/>
          <w:sz w:val="10"/>
          <w:szCs w:val="10"/>
          <w:lang w:val="en-US"/>
        </w:rPr>
      </w:pPr>
    </w:p>
    <w:p w14:paraId="7DC03E50" w14:textId="75969A75" w:rsidR="00BE5C6E" w:rsidRPr="004514D2" w:rsidRDefault="00216681" w:rsidP="00216681">
      <w:pPr>
        <w:pStyle w:val="ListParagraph"/>
        <w:numPr>
          <w:ilvl w:val="0"/>
          <w:numId w:val="14"/>
        </w:numPr>
        <w:tabs>
          <w:tab w:val="left" w:pos="709"/>
        </w:tabs>
        <w:jc w:val="both"/>
        <w:rPr>
          <w:rFonts w:asciiTheme="majorHAnsi" w:hAnsiTheme="majorHAnsi"/>
        </w:rPr>
      </w:pPr>
      <w:r w:rsidRPr="004514D2">
        <w:rPr>
          <w:rFonts w:asciiTheme="majorHAnsi" w:hAnsiTheme="majorHAnsi"/>
        </w:rPr>
        <w:t>a</w:t>
      </w:r>
      <w:r w:rsidR="00BE5C6E" w:rsidRPr="004514D2">
        <w:rPr>
          <w:rFonts w:asciiTheme="majorHAnsi" w:hAnsiTheme="majorHAnsi"/>
        </w:rPr>
        <w:t xml:space="preserve"> written justification for the disciplinary sanction in a</w:t>
      </w:r>
      <w:r w:rsidRPr="004514D2">
        <w:rPr>
          <w:rFonts w:asciiTheme="majorHAnsi" w:hAnsiTheme="majorHAnsi"/>
        </w:rPr>
        <w:t xml:space="preserve"> language that s/he understands;</w:t>
      </w:r>
    </w:p>
    <w:p w14:paraId="173B731C" w14:textId="242D789C" w:rsidR="00BE5C6E" w:rsidRPr="004514D2" w:rsidRDefault="00216681" w:rsidP="00216681">
      <w:pPr>
        <w:pStyle w:val="ListParagraph"/>
        <w:numPr>
          <w:ilvl w:val="0"/>
          <w:numId w:val="14"/>
        </w:numPr>
        <w:tabs>
          <w:tab w:val="left" w:pos="709"/>
        </w:tabs>
        <w:jc w:val="both"/>
        <w:rPr>
          <w:rFonts w:asciiTheme="majorHAnsi" w:hAnsiTheme="majorHAnsi"/>
        </w:rPr>
      </w:pPr>
      <w:r w:rsidRPr="004514D2">
        <w:rPr>
          <w:rFonts w:asciiTheme="majorHAnsi" w:hAnsiTheme="majorHAnsi"/>
        </w:rPr>
        <w:t>the r</w:t>
      </w:r>
      <w:r w:rsidR="00BE5C6E" w:rsidRPr="004514D2">
        <w:rPr>
          <w:rFonts w:asciiTheme="majorHAnsi" w:hAnsiTheme="majorHAnsi"/>
        </w:rPr>
        <w:t xml:space="preserve">ight to appeal </w:t>
      </w:r>
      <w:r w:rsidRPr="004514D2">
        <w:rPr>
          <w:rFonts w:asciiTheme="majorHAnsi" w:hAnsiTheme="majorHAnsi"/>
        </w:rPr>
        <w:t>and independent judicial review;</w:t>
      </w:r>
      <w:r w:rsidR="00D252E5" w:rsidRPr="004514D2">
        <w:rPr>
          <w:rStyle w:val="EndnoteReference"/>
          <w:rFonts w:asciiTheme="majorHAnsi" w:hAnsiTheme="majorHAnsi"/>
        </w:rPr>
        <w:endnoteReference w:id="20"/>
      </w:r>
    </w:p>
    <w:p w14:paraId="4A2105E3" w14:textId="3914A6AB" w:rsidR="00BE5C6E" w:rsidRPr="004514D2" w:rsidRDefault="00216681" w:rsidP="00216681">
      <w:pPr>
        <w:pStyle w:val="ListParagraph"/>
        <w:numPr>
          <w:ilvl w:val="0"/>
          <w:numId w:val="14"/>
        </w:numPr>
        <w:tabs>
          <w:tab w:val="left" w:pos="709"/>
        </w:tabs>
        <w:jc w:val="both"/>
        <w:rPr>
          <w:rFonts w:asciiTheme="majorHAnsi" w:hAnsiTheme="majorHAnsi"/>
        </w:rPr>
      </w:pPr>
      <w:r w:rsidRPr="004514D2">
        <w:rPr>
          <w:rFonts w:asciiTheme="majorHAnsi" w:hAnsiTheme="majorHAnsi"/>
        </w:rPr>
        <w:t>i</w:t>
      </w:r>
      <w:r w:rsidR="00BE5C6E" w:rsidRPr="004514D2">
        <w:rPr>
          <w:rFonts w:asciiTheme="majorHAnsi" w:hAnsiTheme="majorHAnsi"/>
        </w:rPr>
        <w:t>nformation about how to appeal and right to a lawyer;</w:t>
      </w:r>
    </w:p>
    <w:p w14:paraId="3E2466DB" w14:textId="19B862CD" w:rsidR="00BE5C6E" w:rsidRPr="004514D2" w:rsidRDefault="00216681" w:rsidP="00216681">
      <w:pPr>
        <w:pStyle w:val="ListParagraph"/>
        <w:numPr>
          <w:ilvl w:val="0"/>
          <w:numId w:val="14"/>
        </w:numPr>
        <w:tabs>
          <w:tab w:val="left" w:pos="709"/>
        </w:tabs>
        <w:jc w:val="both"/>
        <w:rPr>
          <w:rFonts w:asciiTheme="majorHAnsi" w:hAnsiTheme="majorHAnsi"/>
        </w:rPr>
      </w:pPr>
      <w:r w:rsidRPr="004514D2">
        <w:rPr>
          <w:rFonts w:asciiTheme="majorHAnsi" w:hAnsiTheme="majorHAnsi"/>
        </w:rPr>
        <w:t>r</w:t>
      </w:r>
      <w:r w:rsidR="00BE5C6E" w:rsidRPr="004514D2">
        <w:rPr>
          <w:rFonts w:asciiTheme="majorHAnsi" w:hAnsiTheme="majorHAnsi"/>
        </w:rPr>
        <w:t>ight to family visits</w:t>
      </w:r>
      <w:r w:rsidRPr="004514D2">
        <w:rPr>
          <w:rFonts w:asciiTheme="majorHAnsi" w:hAnsiTheme="majorHAnsi"/>
        </w:rPr>
        <w:t>;</w:t>
      </w:r>
      <w:r w:rsidR="00BE5C6E" w:rsidRPr="004514D2">
        <w:rPr>
          <w:rStyle w:val="EndnoteReference"/>
          <w:rFonts w:asciiTheme="majorHAnsi" w:hAnsiTheme="majorHAnsi"/>
        </w:rPr>
        <w:endnoteReference w:id="21"/>
      </w:r>
    </w:p>
    <w:p w14:paraId="64D935FA" w14:textId="6791FF86" w:rsidR="00BE5C6E" w:rsidRPr="004514D2" w:rsidRDefault="00BE5C6E" w:rsidP="00216681">
      <w:pPr>
        <w:pStyle w:val="ListParagraph"/>
        <w:numPr>
          <w:ilvl w:val="0"/>
          <w:numId w:val="14"/>
        </w:numPr>
        <w:tabs>
          <w:tab w:val="left" w:pos="709"/>
        </w:tabs>
        <w:jc w:val="both"/>
        <w:rPr>
          <w:rFonts w:asciiTheme="majorHAnsi" w:hAnsiTheme="majorHAnsi"/>
        </w:rPr>
      </w:pPr>
      <w:r w:rsidRPr="004514D2">
        <w:rPr>
          <w:rFonts w:asciiTheme="majorHAnsi" w:eastAsia="Arial Unicode MS" w:hAnsiTheme="majorHAnsi"/>
          <w:u w:color="000000"/>
        </w:rPr>
        <w:t>access to and adequate provision of medical attention and</w:t>
      </w:r>
      <w:r w:rsidRPr="004514D2">
        <w:rPr>
          <w:rFonts w:asciiTheme="majorHAnsi" w:hAnsiTheme="majorHAnsi"/>
        </w:rPr>
        <w:t xml:space="preserve"> r</w:t>
      </w:r>
      <w:r w:rsidR="00D252E5">
        <w:rPr>
          <w:rFonts w:asciiTheme="majorHAnsi" w:hAnsiTheme="majorHAnsi"/>
        </w:rPr>
        <w:t>ight to visit by a doctor daily.</w:t>
      </w:r>
    </w:p>
    <w:p w14:paraId="556150AC" w14:textId="77777777" w:rsidR="00D252E5" w:rsidRPr="004514D2" w:rsidRDefault="00D252E5" w:rsidP="009C04A6">
      <w:pPr>
        <w:jc w:val="both"/>
        <w:rPr>
          <w:rFonts w:asciiTheme="majorHAnsi" w:hAnsiTheme="majorHAnsi"/>
        </w:rPr>
      </w:pPr>
    </w:p>
    <w:p w14:paraId="4C9444DD" w14:textId="65C0B7CC" w:rsidR="00BE5C6E" w:rsidRPr="004514D2" w:rsidRDefault="00BE5C6E" w:rsidP="009C04A6">
      <w:pPr>
        <w:jc w:val="both"/>
        <w:rPr>
          <w:rFonts w:asciiTheme="majorHAnsi" w:hAnsiTheme="majorHAnsi"/>
          <w:i/>
        </w:rPr>
      </w:pPr>
      <w:r w:rsidRPr="004514D2">
        <w:rPr>
          <w:rFonts w:asciiTheme="majorHAnsi" w:hAnsiTheme="majorHAnsi"/>
          <w:i/>
          <w:lang w:eastAsia="en-US"/>
        </w:rPr>
        <w:t>Practice of the</w:t>
      </w:r>
      <w:r w:rsidR="006934EA">
        <w:rPr>
          <w:rFonts w:asciiTheme="majorHAnsi" w:hAnsiTheme="majorHAnsi"/>
          <w:i/>
          <w:lang w:eastAsia="en-US"/>
        </w:rPr>
        <w:t xml:space="preserve"> European</w:t>
      </w:r>
      <w:r w:rsidRPr="004514D2">
        <w:rPr>
          <w:rFonts w:asciiTheme="majorHAnsi" w:hAnsiTheme="majorHAnsi"/>
          <w:i/>
          <w:lang w:eastAsia="en-US"/>
        </w:rPr>
        <w:t xml:space="preserve"> </w:t>
      </w:r>
      <w:r w:rsidRPr="004514D2">
        <w:rPr>
          <w:rFonts w:asciiTheme="majorHAnsi" w:hAnsiTheme="majorHAnsi"/>
          <w:i/>
        </w:rPr>
        <w:t xml:space="preserve">Committee for the Prevention of </w:t>
      </w:r>
      <w:r w:rsidRPr="006934EA">
        <w:rPr>
          <w:rFonts w:asciiTheme="majorHAnsi" w:hAnsiTheme="majorHAnsi"/>
          <w:i/>
        </w:rPr>
        <w:t>Torture</w:t>
      </w:r>
      <w:r w:rsidR="00146218" w:rsidRPr="006934EA">
        <w:rPr>
          <w:rFonts w:asciiTheme="majorHAnsi" w:hAnsiTheme="majorHAnsi"/>
          <w:i/>
        </w:rPr>
        <w:t xml:space="preserve"> (CPT)</w:t>
      </w:r>
    </w:p>
    <w:p w14:paraId="5DA53E9B" w14:textId="373A3EE6" w:rsidR="00BE5C6E" w:rsidRPr="004514D2" w:rsidRDefault="00BE5C6E" w:rsidP="009C04A6">
      <w:pPr>
        <w:jc w:val="both"/>
        <w:rPr>
          <w:rFonts w:asciiTheme="majorHAnsi" w:hAnsiTheme="majorHAnsi"/>
        </w:rPr>
      </w:pPr>
      <w:r w:rsidRPr="004514D2">
        <w:rPr>
          <w:rFonts w:asciiTheme="majorHAnsi" w:hAnsiTheme="majorHAnsi"/>
        </w:rPr>
        <w:t>The CPT has worked towards the minimisation of solitary confinement to a considerable degree because of the ‘mental, somatic and social damage’ it can inflict and also because ‘given the opportunity it can provide for the deliberate infliction of ill-treatment’.</w:t>
      </w:r>
      <w:r w:rsidRPr="004514D2">
        <w:rPr>
          <w:rStyle w:val="EndnoteReference"/>
          <w:rFonts w:asciiTheme="majorHAnsi" w:hAnsiTheme="majorHAnsi"/>
        </w:rPr>
        <w:endnoteReference w:id="22"/>
      </w:r>
      <w:r w:rsidR="006934EA">
        <w:rPr>
          <w:rFonts w:asciiTheme="majorHAnsi" w:hAnsiTheme="majorHAnsi"/>
        </w:rPr>
        <w:t xml:space="preserve"> </w:t>
      </w:r>
      <w:r w:rsidRPr="004514D2">
        <w:rPr>
          <w:rFonts w:asciiTheme="majorHAnsi" w:hAnsiTheme="majorHAnsi"/>
        </w:rPr>
        <w:t xml:space="preserve">Its reports and standards have been </w:t>
      </w:r>
      <w:r w:rsidR="006934EA">
        <w:rPr>
          <w:rFonts w:asciiTheme="majorHAnsi" w:hAnsiTheme="majorHAnsi"/>
        </w:rPr>
        <w:t>especially</w:t>
      </w:r>
      <w:r w:rsidRPr="004514D2">
        <w:rPr>
          <w:rFonts w:asciiTheme="majorHAnsi" w:hAnsiTheme="majorHAnsi"/>
        </w:rPr>
        <w:t xml:space="preserve"> influential.</w:t>
      </w:r>
      <w:r w:rsidRPr="004514D2">
        <w:rPr>
          <w:rStyle w:val="EndnoteReference"/>
          <w:rFonts w:asciiTheme="majorHAnsi" w:hAnsiTheme="majorHAnsi"/>
        </w:rPr>
        <w:endnoteReference w:id="23"/>
      </w:r>
      <w:r w:rsidRPr="004514D2">
        <w:rPr>
          <w:rFonts w:asciiTheme="majorHAnsi" w:hAnsiTheme="majorHAnsi"/>
        </w:rPr>
        <w:t xml:space="preserve"> Particular attention has also been paid to the justifications, duration, detention conditions, impact, and procedural rights.</w:t>
      </w:r>
      <w:r w:rsidRPr="004514D2">
        <w:rPr>
          <w:rStyle w:val="EndnoteReference"/>
          <w:rFonts w:asciiTheme="majorHAnsi" w:hAnsiTheme="majorHAnsi"/>
        </w:rPr>
        <w:endnoteReference w:id="24"/>
      </w:r>
      <w:r w:rsidRPr="004514D2">
        <w:rPr>
          <w:rFonts w:asciiTheme="majorHAnsi" w:hAnsiTheme="majorHAnsi"/>
        </w:rPr>
        <w:t xml:space="preserve"> </w:t>
      </w:r>
      <w:r w:rsidR="00146218" w:rsidRPr="004514D2">
        <w:rPr>
          <w:rFonts w:asciiTheme="majorHAnsi" w:hAnsiTheme="majorHAnsi"/>
        </w:rPr>
        <w:t xml:space="preserve">This is summarised in its PLANN (proportionality, legality, accountability, necessity, non-discrimination) mnemonic. </w:t>
      </w:r>
    </w:p>
    <w:p w14:paraId="3AA8C604" w14:textId="77777777" w:rsidR="00BE5C6E" w:rsidRPr="004514D2" w:rsidRDefault="00BE5C6E" w:rsidP="00F65104">
      <w:pPr>
        <w:jc w:val="both"/>
        <w:rPr>
          <w:rFonts w:asciiTheme="majorHAnsi" w:hAnsiTheme="majorHAnsi"/>
          <w:i/>
        </w:rPr>
      </w:pPr>
    </w:p>
    <w:p w14:paraId="1978587E" w14:textId="189B0C76" w:rsidR="00BE5C6E" w:rsidRPr="004514D2" w:rsidRDefault="00BE5C6E" w:rsidP="009C04A6">
      <w:pPr>
        <w:jc w:val="both"/>
        <w:rPr>
          <w:rFonts w:asciiTheme="majorHAnsi" w:hAnsiTheme="majorHAnsi"/>
        </w:rPr>
      </w:pPr>
      <w:r w:rsidRPr="004514D2">
        <w:rPr>
          <w:rFonts w:asciiTheme="majorHAnsi" w:hAnsiTheme="majorHAnsi"/>
        </w:rPr>
        <w:t>Clear and precise legal regulation is deemed important by the CPT standards as follows:</w:t>
      </w:r>
      <w:r w:rsidRPr="004514D2">
        <w:rPr>
          <w:rStyle w:val="EndnoteReference"/>
          <w:rFonts w:asciiTheme="majorHAnsi" w:hAnsiTheme="majorHAnsi"/>
        </w:rPr>
        <w:endnoteReference w:id="25"/>
      </w:r>
    </w:p>
    <w:p w14:paraId="744241FD" w14:textId="77777777" w:rsidR="00BE5C6E" w:rsidRPr="004514D2" w:rsidRDefault="00BE5C6E" w:rsidP="00F65104">
      <w:pPr>
        <w:ind w:left="567"/>
        <w:jc w:val="both"/>
        <w:rPr>
          <w:rFonts w:asciiTheme="majorHAnsi" w:hAnsiTheme="majorHAnsi"/>
        </w:rPr>
      </w:pPr>
    </w:p>
    <w:p w14:paraId="27BB479A" w14:textId="21657D43"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t>circumstances in which each form of solit</w:t>
      </w:r>
      <w:r w:rsidR="006934EA">
        <w:rPr>
          <w:rFonts w:asciiTheme="majorHAnsi" w:hAnsiTheme="majorHAnsi"/>
        </w:rPr>
        <w:t>ary confinement can be imposed;</w:t>
      </w:r>
    </w:p>
    <w:p w14:paraId="69E59DDA" w14:textId="3B2A34F6" w:rsidR="00BE5C6E" w:rsidRPr="004514D2" w:rsidRDefault="006934EA" w:rsidP="009C1C5D">
      <w:pPr>
        <w:pStyle w:val="ListParagraph"/>
        <w:numPr>
          <w:ilvl w:val="0"/>
          <w:numId w:val="10"/>
        </w:numPr>
        <w:ind w:right="820"/>
        <w:jc w:val="both"/>
        <w:rPr>
          <w:rFonts w:asciiTheme="majorHAnsi" w:hAnsiTheme="majorHAnsi"/>
        </w:rPr>
      </w:pPr>
      <w:r>
        <w:rPr>
          <w:rFonts w:asciiTheme="majorHAnsi" w:hAnsiTheme="majorHAnsi"/>
        </w:rPr>
        <w:t>the persons who may impose it;</w:t>
      </w:r>
    </w:p>
    <w:p w14:paraId="758EE0C3" w14:textId="44932069"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t>the procedures t</w:t>
      </w:r>
      <w:r w:rsidR="006934EA">
        <w:rPr>
          <w:rFonts w:asciiTheme="majorHAnsi" w:hAnsiTheme="majorHAnsi"/>
        </w:rPr>
        <w:t>o be followed by those persons;</w:t>
      </w:r>
    </w:p>
    <w:p w14:paraId="2F8D3184" w14:textId="08F394EE"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t>the right of the prisoner affected to make representa</w:t>
      </w:r>
      <w:r w:rsidR="006934EA">
        <w:rPr>
          <w:rFonts w:asciiTheme="majorHAnsi" w:hAnsiTheme="majorHAnsi"/>
        </w:rPr>
        <w:t>tions as part of the procedure;</w:t>
      </w:r>
    </w:p>
    <w:p w14:paraId="1289704A" w14:textId="70954B8C"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lastRenderedPageBreak/>
        <w:t xml:space="preserve">the requirement to give the prisoner the fullest possible reasons for the decision (it being understood that there might in certain cases be reasonable justification for withholding specific details on security-related grounds or in order to protect </w:t>
      </w:r>
      <w:r w:rsidR="006934EA">
        <w:rPr>
          <w:rFonts w:asciiTheme="majorHAnsi" w:hAnsiTheme="majorHAnsi"/>
        </w:rPr>
        <w:t>the interests of third parties);</w:t>
      </w:r>
    </w:p>
    <w:p w14:paraId="7EBB8B1B" w14:textId="129C9C72"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t>the frequency and procedure of reviews of the decision</w:t>
      </w:r>
      <w:r w:rsidR="006934EA">
        <w:rPr>
          <w:rFonts w:asciiTheme="majorHAnsi" w:hAnsiTheme="majorHAnsi"/>
        </w:rPr>
        <w:t>;</w:t>
      </w:r>
      <w:r w:rsidRPr="004514D2">
        <w:rPr>
          <w:rFonts w:asciiTheme="majorHAnsi" w:hAnsiTheme="majorHAnsi"/>
        </w:rPr>
        <w:t xml:space="preserve"> and</w:t>
      </w:r>
      <w:r w:rsidR="006934EA">
        <w:rPr>
          <w:rFonts w:asciiTheme="majorHAnsi" w:hAnsiTheme="majorHAnsi"/>
        </w:rPr>
        <w:t>,</w:t>
      </w:r>
      <w:r w:rsidRPr="004514D2">
        <w:rPr>
          <w:rFonts w:asciiTheme="majorHAnsi" w:hAnsiTheme="majorHAnsi"/>
        </w:rPr>
        <w:t xml:space="preserve"> </w:t>
      </w:r>
    </w:p>
    <w:p w14:paraId="54085AFC" w14:textId="6BBA9E15" w:rsidR="00BE5C6E" w:rsidRPr="004514D2" w:rsidRDefault="00BE5C6E" w:rsidP="009C1C5D">
      <w:pPr>
        <w:pStyle w:val="ListParagraph"/>
        <w:numPr>
          <w:ilvl w:val="0"/>
          <w:numId w:val="10"/>
        </w:numPr>
        <w:ind w:right="820"/>
        <w:jc w:val="both"/>
        <w:rPr>
          <w:rFonts w:asciiTheme="majorHAnsi" w:hAnsiTheme="majorHAnsi"/>
        </w:rPr>
      </w:pPr>
      <w:r w:rsidRPr="004514D2">
        <w:rPr>
          <w:rFonts w:asciiTheme="majorHAnsi" w:hAnsiTheme="majorHAnsi"/>
        </w:rPr>
        <w:t>the procedures for appealing against the decision.</w:t>
      </w:r>
    </w:p>
    <w:p w14:paraId="283ACF86" w14:textId="77777777" w:rsidR="00BE5C6E" w:rsidRPr="004514D2" w:rsidRDefault="00BE5C6E" w:rsidP="00F65104">
      <w:pPr>
        <w:widowControl w:val="0"/>
        <w:autoSpaceDE w:val="0"/>
        <w:autoSpaceDN w:val="0"/>
        <w:adjustRightInd w:val="0"/>
        <w:ind w:left="567"/>
        <w:jc w:val="both"/>
        <w:rPr>
          <w:rFonts w:asciiTheme="majorHAnsi" w:hAnsiTheme="majorHAnsi" w:cs="Garamond"/>
        </w:rPr>
      </w:pPr>
    </w:p>
    <w:p w14:paraId="01AFBB7F" w14:textId="77777777" w:rsidR="00BE5C6E" w:rsidRPr="004514D2" w:rsidRDefault="00BE5C6E" w:rsidP="00F65104">
      <w:pPr>
        <w:widowControl w:val="0"/>
        <w:autoSpaceDE w:val="0"/>
        <w:autoSpaceDN w:val="0"/>
        <w:adjustRightInd w:val="0"/>
        <w:ind w:left="567"/>
        <w:jc w:val="both"/>
        <w:rPr>
          <w:rFonts w:asciiTheme="minorHAnsi" w:hAnsiTheme="minorHAnsi" w:cs="Garamond"/>
        </w:rPr>
      </w:pPr>
    </w:p>
    <w:p w14:paraId="1C11D19A" w14:textId="6576FD01" w:rsidR="009C1C5D" w:rsidRPr="004514D2" w:rsidRDefault="009C1C5D" w:rsidP="009C1C5D">
      <w:pPr>
        <w:widowControl w:val="0"/>
        <w:autoSpaceDE w:val="0"/>
        <w:autoSpaceDN w:val="0"/>
        <w:adjustRightInd w:val="0"/>
        <w:ind w:left="567"/>
        <w:jc w:val="center"/>
        <w:rPr>
          <w:rFonts w:asciiTheme="majorHAnsi" w:hAnsiTheme="majorHAnsi" w:cs="Garamond"/>
        </w:rPr>
      </w:pPr>
      <w:r w:rsidRPr="004514D2">
        <w:rPr>
          <w:rFonts w:asciiTheme="majorHAnsi" w:hAnsiTheme="majorHAnsi" w:cs="Garamond"/>
        </w:rPr>
        <w:t>* * *</w:t>
      </w:r>
    </w:p>
    <w:p w14:paraId="2E4EB210" w14:textId="77777777" w:rsidR="009C1C5D" w:rsidRDefault="009C1C5D" w:rsidP="00F65104">
      <w:pPr>
        <w:widowControl w:val="0"/>
        <w:autoSpaceDE w:val="0"/>
        <w:autoSpaceDN w:val="0"/>
        <w:adjustRightInd w:val="0"/>
        <w:ind w:left="567"/>
        <w:jc w:val="both"/>
        <w:rPr>
          <w:rFonts w:asciiTheme="minorHAnsi" w:hAnsiTheme="minorHAnsi" w:cs="Garamond"/>
        </w:rPr>
      </w:pPr>
    </w:p>
    <w:p w14:paraId="16FB23BC" w14:textId="77777777" w:rsidR="00087838" w:rsidRPr="00087838" w:rsidRDefault="00087838" w:rsidP="00087838">
      <w:pPr>
        <w:pStyle w:val="Default"/>
        <w:ind w:left="567" w:hanging="709"/>
        <w:rPr>
          <w:rFonts w:asciiTheme="majorHAnsi" w:hAnsiTheme="majorHAnsi"/>
          <w:b/>
          <w:bCs/>
          <w:color w:val="000000" w:themeColor="text1"/>
          <w:szCs w:val="22"/>
        </w:rPr>
      </w:pPr>
      <w:r w:rsidRPr="00087838">
        <w:rPr>
          <w:rFonts w:asciiTheme="majorHAnsi" w:hAnsiTheme="majorHAnsi"/>
          <w:b/>
          <w:bCs/>
          <w:color w:val="000000" w:themeColor="text1"/>
          <w:szCs w:val="22"/>
        </w:rPr>
        <w:t xml:space="preserve">3. </w:t>
      </w:r>
      <w:r w:rsidRPr="00087838">
        <w:rPr>
          <w:rFonts w:asciiTheme="majorHAnsi" w:hAnsiTheme="majorHAnsi"/>
          <w:b/>
          <w:bCs/>
          <w:color w:val="000000" w:themeColor="text1"/>
          <w:szCs w:val="22"/>
        </w:rPr>
        <w:tab/>
        <w:t xml:space="preserve">Health Consequences (Panel 2) </w:t>
      </w:r>
    </w:p>
    <w:p w14:paraId="3B969B92" w14:textId="77777777" w:rsidR="00087838" w:rsidRPr="00087838" w:rsidRDefault="00087838" w:rsidP="00087838">
      <w:pPr>
        <w:pStyle w:val="Default"/>
        <w:jc w:val="both"/>
        <w:rPr>
          <w:rFonts w:asciiTheme="majorHAnsi" w:hAnsiTheme="majorHAnsi"/>
          <w:bCs/>
          <w:color w:val="000000" w:themeColor="text1"/>
          <w:sz w:val="10"/>
          <w:szCs w:val="8"/>
        </w:rPr>
      </w:pPr>
    </w:p>
    <w:p w14:paraId="1BDAF354" w14:textId="77777777" w:rsidR="00087838" w:rsidRPr="00087838" w:rsidRDefault="00087838" w:rsidP="00087838">
      <w:pPr>
        <w:pStyle w:val="Default"/>
        <w:ind w:left="567" w:hanging="709"/>
        <w:jc w:val="both"/>
        <w:rPr>
          <w:rFonts w:asciiTheme="majorHAnsi" w:hAnsiTheme="majorHAnsi"/>
          <w:b/>
          <w:bCs/>
          <w:color w:val="000000" w:themeColor="text1"/>
          <w:szCs w:val="22"/>
        </w:rPr>
      </w:pPr>
      <w:r w:rsidRPr="00087838">
        <w:rPr>
          <w:rFonts w:asciiTheme="majorHAnsi" w:hAnsiTheme="majorHAnsi"/>
          <w:b/>
          <w:bCs/>
          <w:color w:val="000000" w:themeColor="text1"/>
          <w:szCs w:val="22"/>
        </w:rPr>
        <w:t xml:space="preserve">3.1 </w:t>
      </w:r>
      <w:r w:rsidRPr="00087838">
        <w:rPr>
          <w:rFonts w:asciiTheme="majorHAnsi" w:hAnsiTheme="majorHAnsi"/>
          <w:b/>
          <w:bCs/>
          <w:color w:val="000000" w:themeColor="text1"/>
          <w:szCs w:val="22"/>
        </w:rPr>
        <w:tab/>
        <w:t>Health Impacts of Solitary Confinement</w:t>
      </w:r>
    </w:p>
    <w:p w14:paraId="39B59557" w14:textId="77777777" w:rsidR="00087838" w:rsidRPr="00087838" w:rsidRDefault="00087838" w:rsidP="00087838">
      <w:pPr>
        <w:pStyle w:val="Default"/>
        <w:ind w:left="567"/>
        <w:jc w:val="both"/>
        <w:rPr>
          <w:rFonts w:asciiTheme="majorHAnsi" w:hAnsiTheme="majorHAnsi"/>
          <w:bCs/>
          <w:color w:val="000000" w:themeColor="text1"/>
          <w:sz w:val="10"/>
          <w:szCs w:val="8"/>
        </w:rPr>
      </w:pPr>
    </w:p>
    <w:p w14:paraId="062EEA73"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rPr>
        <w:t>Health s</w:t>
      </w:r>
      <w:r w:rsidRPr="00087838">
        <w:rPr>
          <w:rFonts w:asciiTheme="majorHAnsi" w:eastAsia="Times New Roman" w:hAnsiTheme="majorHAnsi" w:cs="Times New Roman"/>
          <w:color w:val="000000" w:themeColor="text1"/>
          <w:szCs w:val="22"/>
          <w:lang w:val="en-US"/>
        </w:rPr>
        <w:t>tudies extensively document, as noted by Peter Scharff and others, the deleterious health impacts of solitary confinement that relate to physical, mental and social consequences.</w:t>
      </w:r>
      <w:r w:rsidRPr="00087838">
        <w:rPr>
          <w:rStyle w:val="EndnoteReference"/>
          <w:rFonts w:asciiTheme="majorHAnsi" w:eastAsia="Times New Roman" w:hAnsiTheme="majorHAnsi" w:cs="Times New Roman"/>
          <w:color w:val="000000" w:themeColor="text1"/>
          <w:szCs w:val="22"/>
          <w:lang w:val="en-US"/>
        </w:rPr>
        <w:endnoteReference w:id="26"/>
      </w:r>
      <w:r w:rsidRPr="00087838">
        <w:rPr>
          <w:rFonts w:asciiTheme="majorHAnsi" w:eastAsia="Times New Roman" w:hAnsiTheme="majorHAnsi" w:cs="Times New Roman"/>
          <w:color w:val="000000" w:themeColor="text1"/>
          <w:szCs w:val="22"/>
          <w:lang w:val="en-US"/>
        </w:rPr>
        <w:t xml:space="preserve"> </w:t>
      </w:r>
    </w:p>
    <w:p w14:paraId="50E4E7F6"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p>
    <w:p w14:paraId="78A3AC52"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The degree of harm inflicted on a specific inmate is according to Shalev dictated by a number of factors, including:</w:t>
      </w:r>
    </w:p>
    <w:p w14:paraId="3A16AB78"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p>
    <w:p w14:paraId="12BCE0CE" w14:textId="77777777" w:rsidR="00087838" w:rsidRPr="00087838" w:rsidRDefault="00087838" w:rsidP="00087838">
      <w:pPr>
        <w:pStyle w:val="NoSpacing"/>
        <w:numPr>
          <w:ilvl w:val="0"/>
          <w:numId w:val="15"/>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individual factors – such as personal background and pre-existing health problems;</w:t>
      </w:r>
    </w:p>
    <w:p w14:paraId="7308F9E0" w14:textId="77777777" w:rsidR="00087838" w:rsidRPr="00087838" w:rsidRDefault="00087838" w:rsidP="00087838">
      <w:pPr>
        <w:pStyle w:val="NoSpacing"/>
        <w:numPr>
          <w:ilvl w:val="0"/>
          <w:numId w:val="15"/>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environmental factors – i.e., physical conditions and provisions;</w:t>
      </w:r>
    </w:p>
    <w:p w14:paraId="3A670BAC" w14:textId="77777777" w:rsidR="00087838" w:rsidRPr="00087838" w:rsidRDefault="00087838" w:rsidP="00087838">
      <w:pPr>
        <w:pStyle w:val="NoSpacing"/>
        <w:numPr>
          <w:ilvl w:val="0"/>
          <w:numId w:val="15"/>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contextual factors, including</w:t>
      </w:r>
    </w:p>
    <w:p w14:paraId="1E37A4B8" w14:textId="77777777" w:rsidR="00087838" w:rsidRPr="00087838" w:rsidRDefault="00087838" w:rsidP="00087838">
      <w:pPr>
        <w:pStyle w:val="NoSpacing"/>
        <w:numPr>
          <w:ilvl w:val="0"/>
          <w:numId w:val="16"/>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specific regime – such as time out of cell, degree of human contact etc.;</w:t>
      </w:r>
    </w:p>
    <w:p w14:paraId="57B6FB83" w14:textId="77777777" w:rsidR="00087838" w:rsidRPr="00087838" w:rsidRDefault="00087838" w:rsidP="00087838">
      <w:pPr>
        <w:pStyle w:val="NoSpacing"/>
        <w:numPr>
          <w:ilvl w:val="0"/>
          <w:numId w:val="16"/>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context of the isolation – such as punishment, own protection, voluntary/non-voluntary, political/criminal; and,</w:t>
      </w:r>
    </w:p>
    <w:p w14:paraId="21DBB42C" w14:textId="77777777" w:rsidR="00087838" w:rsidRPr="00087838" w:rsidRDefault="00087838" w:rsidP="00087838">
      <w:pPr>
        <w:pStyle w:val="NoSpacing"/>
        <w:numPr>
          <w:ilvl w:val="0"/>
          <w:numId w:val="16"/>
        </w:numPr>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its duration.</w:t>
      </w:r>
      <w:r w:rsidRPr="00087838">
        <w:rPr>
          <w:rStyle w:val="EndnoteReference"/>
          <w:rFonts w:asciiTheme="majorHAnsi" w:eastAsia="Times New Roman" w:hAnsiTheme="majorHAnsi" w:cs="Times New Roman"/>
          <w:color w:val="000000" w:themeColor="text1"/>
          <w:szCs w:val="22"/>
          <w:lang w:val="en-US"/>
        </w:rPr>
        <w:endnoteReference w:id="27"/>
      </w:r>
      <w:r w:rsidRPr="00087838">
        <w:rPr>
          <w:rFonts w:asciiTheme="majorHAnsi" w:eastAsia="Times New Roman" w:hAnsiTheme="majorHAnsi" w:cs="Times New Roman"/>
          <w:color w:val="000000" w:themeColor="text1"/>
          <w:szCs w:val="22"/>
          <w:lang w:val="en-US"/>
        </w:rPr>
        <w:t xml:space="preserve"> </w:t>
      </w:r>
    </w:p>
    <w:p w14:paraId="049BBED3" w14:textId="77777777" w:rsidR="00087838" w:rsidRPr="00087838" w:rsidRDefault="00087838" w:rsidP="00087838">
      <w:pPr>
        <w:pStyle w:val="NoSpacing"/>
        <w:jc w:val="both"/>
        <w:rPr>
          <w:rFonts w:asciiTheme="majorHAnsi" w:eastAsia="Times New Roman" w:hAnsiTheme="majorHAnsi" w:cs="Times New Roman"/>
          <w:color w:val="000000" w:themeColor="text1"/>
          <w:szCs w:val="22"/>
          <w:lang w:val="en-US"/>
        </w:rPr>
      </w:pPr>
    </w:p>
    <w:p w14:paraId="65F45906"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Despite variations in individual, environmental and contextual factors, there is consistency in findings on the health effects of solitary confinement.</w:t>
      </w:r>
      <w:r w:rsidRPr="00087838">
        <w:rPr>
          <w:rStyle w:val="EndnoteReference"/>
          <w:rFonts w:asciiTheme="majorHAnsi" w:eastAsia="Times New Roman" w:hAnsiTheme="majorHAnsi" w:cs="Times New Roman"/>
          <w:color w:val="000000" w:themeColor="text1"/>
          <w:szCs w:val="22"/>
          <w:lang w:val="en-US"/>
        </w:rPr>
        <w:t xml:space="preserve"> </w:t>
      </w:r>
      <w:r w:rsidRPr="00087838">
        <w:rPr>
          <w:rStyle w:val="EndnoteReference"/>
          <w:rFonts w:asciiTheme="majorHAnsi" w:eastAsia="Times New Roman" w:hAnsiTheme="majorHAnsi" w:cs="Times New Roman"/>
          <w:color w:val="000000" w:themeColor="text1"/>
          <w:szCs w:val="22"/>
          <w:lang w:val="en-US"/>
        </w:rPr>
        <w:endnoteReference w:id="28"/>
      </w:r>
    </w:p>
    <w:p w14:paraId="6A083A1B"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p>
    <w:p w14:paraId="58AA1279"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 xml:space="preserve">More importantly, the solitary confinement need not be prolonged (more than 15 days) for any suffering to be inflicted, as noted by Shalev and others. By way of example, according to a Danish research with regard to pre-trial prisoners, ‘acute isolation syndrome’ entailing </w:t>
      </w:r>
      <w:r w:rsidRPr="00087838">
        <w:rPr>
          <w:rFonts w:asciiTheme="majorHAnsi" w:hAnsiTheme="majorHAnsi" w:cs="Times"/>
          <w:color w:val="000000" w:themeColor="text1"/>
          <w:szCs w:val="22"/>
        </w:rPr>
        <w:t xml:space="preserve">‘problems of concentration, restlessness, failure of memory, sleeping problems and impaired sense of time an ability to follow the rhythm of day and night’ </w:t>
      </w:r>
      <w:r w:rsidRPr="00087838">
        <w:rPr>
          <w:rFonts w:asciiTheme="majorHAnsi" w:hAnsiTheme="majorHAnsi"/>
          <w:color w:val="000000" w:themeColor="text1"/>
          <w:szCs w:val="22"/>
        </w:rPr>
        <w:t>became evident after a few days in isolation. This was observed to develop into ‘chronic isolation syndrome’ within weeks as noted by Koch.</w:t>
      </w:r>
      <w:r w:rsidRPr="00087838">
        <w:rPr>
          <w:rStyle w:val="EndnoteReference"/>
          <w:rFonts w:asciiTheme="majorHAnsi" w:hAnsiTheme="majorHAnsi"/>
          <w:color w:val="000000" w:themeColor="text1"/>
          <w:szCs w:val="22"/>
        </w:rPr>
        <w:endnoteReference w:id="29"/>
      </w:r>
    </w:p>
    <w:p w14:paraId="0F937EAE" w14:textId="77777777" w:rsidR="00087838" w:rsidRPr="00087838" w:rsidRDefault="00087838" w:rsidP="00087838">
      <w:pPr>
        <w:pStyle w:val="NoSpacing"/>
        <w:ind w:left="567"/>
        <w:jc w:val="both"/>
        <w:rPr>
          <w:rFonts w:asciiTheme="majorHAnsi" w:hAnsiTheme="majorHAnsi"/>
          <w:color w:val="000000" w:themeColor="text1"/>
          <w:szCs w:val="22"/>
        </w:rPr>
      </w:pPr>
    </w:p>
    <w:p w14:paraId="286FA112"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Thus, it is a widely-held view that effects ‘can occur after only a few days [and] rise with each additional day spent in such conditions’.</w:t>
      </w:r>
      <w:r w:rsidRPr="00087838">
        <w:rPr>
          <w:rStyle w:val="EndnoteReference"/>
          <w:rFonts w:asciiTheme="majorHAnsi" w:hAnsiTheme="majorHAnsi"/>
          <w:color w:val="000000" w:themeColor="text1"/>
          <w:szCs w:val="22"/>
        </w:rPr>
        <w:endnoteReference w:id="30"/>
      </w:r>
      <w:r w:rsidRPr="00087838">
        <w:rPr>
          <w:rFonts w:asciiTheme="majorHAnsi" w:hAnsiTheme="majorHAnsi"/>
          <w:color w:val="000000" w:themeColor="text1"/>
          <w:szCs w:val="22"/>
        </w:rPr>
        <w:t xml:space="preserve">    </w:t>
      </w:r>
    </w:p>
    <w:p w14:paraId="5D82EA6E" w14:textId="77777777" w:rsidR="00087838" w:rsidRPr="00087838" w:rsidRDefault="00087838" w:rsidP="00087838">
      <w:pPr>
        <w:pStyle w:val="NoSpacing"/>
        <w:ind w:left="567"/>
        <w:jc w:val="both"/>
        <w:rPr>
          <w:rFonts w:asciiTheme="majorHAnsi" w:hAnsiTheme="majorHAnsi"/>
          <w:color w:val="000000" w:themeColor="text1"/>
          <w:szCs w:val="22"/>
        </w:rPr>
      </w:pPr>
    </w:p>
    <w:p w14:paraId="02687553"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 xml:space="preserve">Prison health concerns should be situated within the domain of public health. This connection is made in the </w:t>
      </w:r>
      <w:r w:rsidRPr="00087838">
        <w:rPr>
          <w:rFonts w:asciiTheme="majorHAnsi" w:hAnsiTheme="majorHAnsi"/>
          <w:i/>
          <w:color w:val="000000" w:themeColor="text1"/>
          <w:szCs w:val="22"/>
        </w:rPr>
        <w:t>European Prison Rules</w:t>
      </w:r>
      <w:r w:rsidRPr="00087838">
        <w:rPr>
          <w:rFonts w:asciiTheme="majorHAnsi" w:hAnsiTheme="majorHAnsi"/>
          <w:color w:val="000000" w:themeColor="text1"/>
          <w:szCs w:val="22"/>
        </w:rPr>
        <w:t xml:space="preserve"> and as noted by the WHO, ‘good prison health is essential to good public health’.</w:t>
      </w:r>
      <w:r w:rsidRPr="00087838">
        <w:rPr>
          <w:rStyle w:val="EndnoteReference"/>
          <w:rFonts w:asciiTheme="majorHAnsi" w:hAnsiTheme="majorHAnsi"/>
          <w:color w:val="000000" w:themeColor="text1"/>
          <w:szCs w:val="22"/>
        </w:rPr>
        <w:endnoteReference w:id="31"/>
      </w:r>
      <w:r w:rsidRPr="00087838">
        <w:rPr>
          <w:rFonts w:asciiTheme="majorHAnsi" w:hAnsiTheme="majorHAnsi"/>
          <w:color w:val="000000" w:themeColor="text1"/>
          <w:szCs w:val="22"/>
        </w:rPr>
        <w:t xml:space="preserve"> Needless to say, this is because </w:t>
      </w:r>
      <w:r w:rsidRPr="00087838">
        <w:rPr>
          <w:rFonts w:asciiTheme="majorHAnsi" w:hAnsiTheme="majorHAnsi"/>
          <w:color w:val="000000" w:themeColor="text1"/>
          <w:szCs w:val="22"/>
        </w:rPr>
        <w:lastRenderedPageBreak/>
        <w:t>what happens in prison does not stay in prison; prisoners are not released from health and behavioural issues as they are released from terms of incarceration. Such links clearly include, but also reach beyond, the harms inflicted by solitary confinement.</w:t>
      </w:r>
    </w:p>
    <w:p w14:paraId="7C69B230"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p>
    <w:p w14:paraId="7DE5CEC0" w14:textId="77777777" w:rsidR="00087838" w:rsidRPr="00087838" w:rsidRDefault="00087838" w:rsidP="00087838">
      <w:pPr>
        <w:pStyle w:val="NoSpacing"/>
        <w:ind w:left="567" w:hanging="567"/>
        <w:jc w:val="both"/>
        <w:rPr>
          <w:rFonts w:asciiTheme="majorHAnsi" w:eastAsia="Times New Roman" w:hAnsiTheme="majorHAnsi" w:cs="Times New Roman"/>
          <w:b/>
          <w:color w:val="000000" w:themeColor="text1"/>
          <w:szCs w:val="22"/>
          <w:lang w:val="en-US"/>
        </w:rPr>
      </w:pPr>
      <w:r w:rsidRPr="00087838">
        <w:rPr>
          <w:rFonts w:asciiTheme="majorHAnsi" w:eastAsia="Times New Roman" w:hAnsiTheme="majorHAnsi" w:cs="Times New Roman"/>
          <w:b/>
          <w:color w:val="000000" w:themeColor="text1"/>
          <w:szCs w:val="22"/>
          <w:lang w:val="en-US"/>
        </w:rPr>
        <w:t>3.2</w:t>
      </w:r>
      <w:r w:rsidRPr="00087838">
        <w:rPr>
          <w:rFonts w:asciiTheme="majorHAnsi" w:eastAsia="Times New Roman" w:hAnsiTheme="majorHAnsi" w:cs="Times New Roman"/>
          <w:b/>
          <w:color w:val="000000" w:themeColor="text1"/>
          <w:szCs w:val="22"/>
          <w:lang w:val="en-US"/>
        </w:rPr>
        <w:tab/>
      </w:r>
      <w:r w:rsidRPr="00087838">
        <w:rPr>
          <w:rFonts w:asciiTheme="majorHAnsi" w:eastAsia="Times New Roman" w:hAnsiTheme="majorHAnsi" w:cs="Times New Roman"/>
          <w:b/>
          <w:bCs/>
          <w:color w:val="000000" w:themeColor="text1"/>
          <w:szCs w:val="22"/>
          <w:lang w:val="en-US"/>
        </w:rPr>
        <w:t>Mental Impact</w:t>
      </w:r>
    </w:p>
    <w:p w14:paraId="7439A17F" w14:textId="77777777" w:rsidR="00087838" w:rsidRPr="00087838" w:rsidRDefault="00087838" w:rsidP="00087838">
      <w:pPr>
        <w:pStyle w:val="Default"/>
        <w:ind w:left="567"/>
        <w:jc w:val="both"/>
        <w:rPr>
          <w:rFonts w:asciiTheme="majorHAnsi" w:hAnsiTheme="majorHAnsi"/>
          <w:bCs/>
          <w:color w:val="000000" w:themeColor="text1"/>
          <w:sz w:val="10"/>
          <w:szCs w:val="8"/>
        </w:rPr>
      </w:pPr>
    </w:p>
    <w:p w14:paraId="61F567D1"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r w:rsidRPr="00087838">
        <w:rPr>
          <w:rFonts w:asciiTheme="majorHAnsi" w:eastAsia="Times New Roman" w:hAnsiTheme="majorHAnsi" w:cs="Times New Roman"/>
          <w:color w:val="000000" w:themeColor="text1"/>
          <w:szCs w:val="22"/>
          <w:lang w:val="en-US"/>
        </w:rPr>
        <w:t>Reported effects with regards to negative impacts on mental health and wellbeing include adjustment disorders and symptoms of anxiety, depression and stress.</w:t>
      </w:r>
      <w:r w:rsidRPr="00087838">
        <w:rPr>
          <w:rStyle w:val="EndnoteReference"/>
          <w:rFonts w:asciiTheme="majorHAnsi" w:eastAsia="Times New Roman" w:hAnsiTheme="majorHAnsi" w:cs="Times New Roman"/>
          <w:color w:val="000000" w:themeColor="text1"/>
          <w:szCs w:val="22"/>
          <w:lang w:val="en-US"/>
        </w:rPr>
        <w:endnoteReference w:id="32"/>
      </w:r>
      <w:r w:rsidRPr="00087838">
        <w:rPr>
          <w:rFonts w:asciiTheme="majorHAnsi" w:eastAsia="Times New Roman" w:hAnsiTheme="majorHAnsi" w:cs="Times New Roman"/>
          <w:color w:val="000000" w:themeColor="text1"/>
          <w:szCs w:val="22"/>
          <w:lang w:val="en-US"/>
        </w:rPr>
        <w:t xml:space="preserve"> Studies have found that solitary confinement increased the risk of hospitalization to prison hospital for psychiatric reasons, and that mental health condition improved when prisoners were moved from solitary confinement to non-solitary confinement, indicating that solitary confinement imposes harmful conditions that could have been avoided by abolishing solitary confinement.</w:t>
      </w:r>
    </w:p>
    <w:p w14:paraId="1E9C9F4F" w14:textId="77777777" w:rsidR="00087838" w:rsidRPr="00087838" w:rsidRDefault="00087838" w:rsidP="00087838">
      <w:pPr>
        <w:pStyle w:val="NoSpacing"/>
        <w:ind w:left="567"/>
        <w:jc w:val="both"/>
        <w:rPr>
          <w:rFonts w:asciiTheme="majorHAnsi" w:eastAsia="Times New Roman" w:hAnsiTheme="majorHAnsi" w:cs="Times New Roman"/>
          <w:color w:val="000000" w:themeColor="text1"/>
          <w:szCs w:val="22"/>
          <w:lang w:val="en-US"/>
        </w:rPr>
      </w:pPr>
    </w:p>
    <w:p w14:paraId="79986021" w14:textId="2CBD5B54" w:rsidR="00087838" w:rsidRPr="00087838" w:rsidRDefault="008C1ED8" w:rsidP="00087838">
      <w:pPr>
        <w:pStyle w:val="NoSpacing"/>
        <w:ind w:left="567"/>
        <w:jc w:val="both"/>
        <w:rPr>
          <w:rFonts w:asciiTheme="majorHAnsi" w:eastAsia="Times New Roman" w:hAnsiTheme="majorHAnsi" w:cs="Times New Roman"/>
          <w:color w:val="000000" w:themeColor="text1"/>
          <w:szCs w:val="22"/>
          <w:lang w:val="en-US"/>
        </w:rPr>
      </w:pPr>
      <w:r>
        <w:rPr>
          <w:rFonts w:asciiTheme="majorHAnsi" w:hAnsiTheme="majorHAnsi"/>
          <w:color w:val="000000" w:themeColor="text1"/>
          <w:szCs w:val="22"/>
        </w:rPr>
        <w:t>More studies show that previously isolated persons have a higher risk of trying to commit suicide than others</w:t>
      </w:r>
      <w:r w:rsidR="00087838" w:rsidRPr="00087838">
        <w:rPr>
          <w:rFonts w:asciiTheme="majorHAnsi" w:hAnsiTheme="majorHAnsi"/>
          <w:color w:val="000000" w:themeColor="text1"/>
          <w:szCs w:val="22"/>
        </w:rPr>
        <w:t>.</w:t>
      </w:r>
      <w:r w:rsidR="00087838" w:rsidRPr="00087838">
        <w:rPr>
          <w:rStyle w:val="EndnoteReference"/>
          <w:rFonts w:asciiTheme="majorHAnsi" w:hAnsiTheme="majorHAnsi"/>
          <w:color w:val="000000" w:themeColor="text1"/>
          <w:szCs w:val="22"/>
        </w:rPr>
        <w:endnoteReference w:id="33"/>
      </w:r>
      <w:r w:rsidR="00087838" w:rsidRPr="00087838">
        <w:rPr>
          <w:rFonts w:asciiTheme="majorHAnsi" w:hAnsiTheme="majorHAnsi"/>
          <w:b/>
          <w:color w:val="000000" w:themeColor="text1"/>
          <w:szCs w:val="22"/>
        </w:rPr>
        <w:t xml:space="preserve"> </w:t>
      </w:r>
    </w:p>
    <w:p w14:paraId="65ACC84C" w14:textId="77777777" w:rsidR="00087838" w:rsidRPr="00087838" w:rsidRDefault="00087838" w:rsidP="00087838">
      <w:pPr>
        <w:pStyle w:val="NoSpacing"/>
        <w:ind w:left="1287"/>
        <w:jc w:val="both"/>
        <w:rPr>
          <w:rFonts w:asciiTheme="majorHAnsi" w:hAnsiTheme="majorHAnsi"/>
          <w:color w:val="000000" w:themeColor="text1"/>
          <w:szCs w:val="22"/>
        </w:rPr>
      </w:pPr>
    </w:p>
    <w:p w14:paraId="308D049F" w14:textId="6FE740C6" w:rsidR="00087838" w:rsidRPr="00087838" w:rsidRDefault="00087838" w:rsidP="00087838">
      <w:pPr>
        <w:ind w:left="567"/>
        <w:jc w:val="both"/>
        <w:rPr>
          <w:rFonts w:asciiTheme="majorHAnsi" w:hAnsiTheme="majorHAnsi" w:cstheme="minorBidi"/>
          <w:szCs w:val="22"/>
          <w:lang w:eastAsia="en-US"/>
        </w:rPr>
      </w:pPr>
      <w:r w:rsidRPr="00AC2164">
        <w:rPr>
          <w:rFonts w:asciiTheme="majorHAnsi" w:hAnsiTheme="majorHAnsi"/>
          <w:szCs w:val="22"/>
        </w:rPr>
        <w:t>Surveying recent studies, Scharff Smith and Jacobsen conclude that generally the rate of mental illness has increased in Danish prisons.</w:t>
      </w:r>
      <w:r w:rsidRPr="00AC2164">
        <w:rPr>
          <w:rStyle w:val="EndnoteReference"/>
          <w:rFonts w:asciiTheme="majorHAnsi" w:hAnsiTheme="majorHAnsi"/>
          <w:szCs w:val="22"/>
        </w:rPr>
        <w:endnoteReference w:id="34"/>
      </w:r>
      <w:r w:rsidRPr="00AC2164">
        <w:rPr>
          <w:rFonts w:asciiTheme="majorHAnsi" w:hAnsiTheme="majorHAnsi"/>
          <w:szCs w:val="22"/>
        </w:rPr>
        <w:t xml:space="preserve"> </w:t>
      </w:r>
      <w:r w:rsidRPr="00AC2164">
        <w:rPr>
          <w:rFonts w:asciiTheme="majorHAnsi" w:hAnsiTheme="majorHAnsi" w:cstheme="minorBidi"/>
          <w:szCs w:val="22"/>
          <w:lang w:eastAsia="en-US"/>
        </w:rPr>
        <w:t xml:space="preserve">Citing one Kriminalforsorgen study from 2011, they state that approximately one third of all prisoners (those in remand and convicted) had a history of psychiatric treatment or contact with the psychiatric system. </w:t>
      </w:r>
      <w:r w:rsidR="008C1ED8" w:rsidRPr="00AC2164">
        <w:rPr>
          <w:rFonts w:asciiTheme="majorHAnsi" w:hAnsiTheme="majorHAnsi" w:cstheme="minorBidi"/>
          <w:szCs w:val="22"/>
          <w:lang w:eastAsia="en-US"/>
        </w:rPr>
        <w:t>Citing a</w:t>
      </w:r>
      <w:r w:rsidRPr="00AC2164">
        <w:rPr>
          <w:rFonts w:asciiTheme="majorHAnsi" w:hAnsiTheme="majorHAnsi" w:cstheme="minorBidi"/>
          <w:szCs w:val="22"/>
          <w:lang w:eastAsia="en-US"/>
        </w:rPr>
        <w:t xml:space="preserve">nother </w:t>
      </w:r>
      <w:r w:rsidR="008C1ED8" w:rsidRPr="00AC2164">
        <w:rPr>
          <w:rFonts w:asciiTheme="majorHAnsi" w:hAnsiTheme="majorHAnsi" w:cstheme="minorBidi"/>
          <w:szCs w:val="22"/>
          <w:lang w:eastAsia="en-US"/>
        </w:rPr>
        <w:t xml:space="preserve">study in Vestre Fængsel, </w:t>
      </w:r>
      <w:r w:rsidRPr="00AC2164">
        <w:rPr>
          <w:rFonts w:asciiTheme="majorHAnsi" w:hAnsiTheme="majorHAnsi" w:cstheme="minorBidi"/>
          <w:szCs w:val="22"/>
          <w:lang w:eastAsia="en-US"/>
        </w:rPr>
        <w:t>Kriminalforsorgen</w:t>
      </w:r>
      <w:r w:rsidR="008C1ED8" w:rsidRPr="00AC2164">
        <w:rPr>
          <w:rFonts w:asciiTheme="majorHAnsi" w:hAnsiTheme="majorHAnsi" w:cstheme="minorBidi"/>
          <w:szCs w:val="22"/>
          <w:lang w:eastAsia="en-US"/>
        </w:rPr>
        <w:t xml:space="preserve"> </w:t>
      </w:r>
      <w:r w:rsidRPr="00AC2164">
        <w:rPr>
          <w:rFonts w:asciiTheme="majorHAnsi" w:hAnsiTheme="majorHAnsi" w:cstheme="minorBidi"/>
          <w:szCs w:val="22"/>
          <w:lang w:eastAsia="en-US"/>
        </w:rPr>
        <w:t xml:space="preserve">in 2013 diagnosed </w:t>
      </w:r>
      <w:r w:rsidR="008C1ED8" w:rsidRPr="00AC2164">
        <w:rPr>
          <w:rFonts w:asciiTheme="majorHAnsi" w:hAnsiTheme="majorHAnsi" w:cstheme="minorBidi"/>
          <w:szCs w:val="22"/>
          <w:lang w:eastAsia="en-US"/>
        </w:rPr>
        <w:t xml:space="preserve">8% with insanity and </w:t>
      </w:r>
      <w:r w:rsidRPr="00AC2164">
        <w:rPr>
          <w:rFonts w:asciiTheme="majorHAnsi" w:hAnsiTheme="majorHAnsi" w:cstheme="minorBidi"/>
          <w:szCs w:val="22"/>
          <w:lang w:eastAsia="en-US"/>
        </w:rPr>
        <w:t xml:space="preserve">83% </w:t>
      </w:r>
      <w:r w:rsidR="008C1ED8" w:rsidRPr="00AC2164">
        <w:rPr>
          <w:rFonts w:asciiTheme="majorHAnsi" w:hAnsiTheme="majorHAnsi" w:cstheme="minorBidi"/>
          <w:szCs w:val="22"/>
          <w:lang w:eastAsia="en-US"/>
        </w:rPr>
        <w:t>with</w:t>
      </w:r>
      <w:r w:rsidRPr="00AC2164">
        <w:rPr>
          <w:rFonts w:asciiTheme="majorHAnsi" w:hAnsiTheme="majorHAnsi" w:cstheme="minorBidi"/>
          <w:szCs w:val="22"/>
          <w:lang w:eastAsia="en-US"/>
        </w:rPr>
        <w:t xml:space="preserve"> psychiatric disorders</w:t>
      </w:r>
      <w:r w:rsidR="008C1ED8" w:rsidRPr="00AC2164">
        <w:rPr>
          <w:rFonts w:asciiTheme="majorHAnsi" w:hAnsiTheme="majorHAnsi" w:cstheme="minorBidi"/>
          <w:szCs w:val="22"/>
          <w:lang w:eastAsia="en-US"/>
        </w:rPr>
        <w:t xml:space="preserve"> remand prisoners</w:t>
      </w:r>
      <w:r w:rsidRPr="00AC2164">
        <w:rPr>
          <w:rFonts w:asciiTheme="majorHAnsi" w:hAnsiTheme="majorHAnsi" w:cstheme="minorBidi"/>
          <w:szCs w:val="22"/>
          <w:lang w:eastAsia="en-US"/>
        </w:rPr>
        <w:t>.</w:t>
      </w:r>
      <w:r w:rsidRPr="00AC2164">
        <w:rPr>
          <w:rStyle w:val="EndnoteReference"/>
          <w:rFonts w:asciiTheme="majorHAnsi" w:hAnsiTheme="majorHAnsi" w:cstheme="minorBidi"/>
          <w:szCs w:val="22"/>
          <w:lang w:eastAsia="en-US"/>
        </w:rPr>
        <w:endnoteReference w:id="35"/>
      </w:r>
    </w:p>
    <w:p w14:paraId="39FAE333" w14:textId="77777777" w:rsidR="00087838" w:rsidRPr="00087838" w:rsidRDefault="00087838" w:rsidP="00087838">
      <w:pPr>
        <w:pStyle w:val="NoSpacing"/>
        <w:jc w:val="both"/>
        <w:rPr>
          <w:rFonts w:asciiTheme="majorHAnsi" w:hAnsiTheme="majorHAnsi"/>
          <w:b/>
          <w:bCs/>
          <w:i/>
          <w:color w:val="000000" w:themeColor="text1"/>
          <w:szCs w:val="22"/>
        </w:rPr>
      </w:pPr>
    </w:p>
    <w:p w14:paraId="68EAE016" w14:textId="77777777" w:rsidR="00087838" w:rsidRPr="00087838" w:rsidRDefault="00087838" w:rsidP="00087838">
      <w:pPr>
        <w:pStyle w:val="NoSpacing"/>
        <w:ind w:left="567" w:hanging="720"/>
        <w:jc w:val="both"/>
        <w:rPr>
          <w:rFonts w:asciiTheme="majorHAnsi" w:hAnsiTheme="majorHAnsi"/>
          <w:b/>
          <w:bCs/>
          <w:color w:val="000000" w:themeColor="text1"/>
          <w:szCs w:val="22"/>
        </w:rPr>
      </w:pPr>
      <w:r w:rsidRPr="00087838">
        <w:rPr>
          <w:rFonts w:asciiTheme="majorHAnsi" w:hAnsiTheme="majorHAnsi"/>
          <w:b/>
          <w:bCs/>
          <w:color w:val="000000" w:themeColor="text1"/>
          <w:szCs w:val="22"/>
        </w:rPr>
        <w:t>3.3</w:t>
      </w:r>
      <w:r w:rsidRPr="00087838">
        <w:rPr>
          <w:rFonts w:asciiTheme="majorHAnsi" w:hAnsiTheme="majorHAnsi"/>
          <w:b/>
          <w:bCs/>
          <w:color w:val="000000" w:themeColor="text1"/>
          <w:szCs w:val="22"/>
        </w:rPr>
        <w:tab/>
        <w:t>Social Impact</w:t>
      </w:r>
    </w:p>
    <w:p w14:paraId="15A38D8D" w14:textId="77777777" w:rsidR="00087838" w:rsidRPr="00087838" w:rsidRDefault="00087838" w:rsidP="00087838">
      <w:pPr>
        <w:pStyle w:val="Default"/>
        <w:ind w:left="567"/>
        <w:jc w:val="both"/>
        <w:rPr>
          <w:rFonts w:asciiTheme="majorHAnsi" w:hAnsiTheme="majorHAnsi"/>
          <w:bCs/>
          <w:color w:val="000000" w:themeColor="text1"/>
          <w:sz w:val="10"/>
          <w:szCs w:val="8"/>
        </w:rPr>
      </w:pPr>
    </w:p>
    <w:p w14:paraId="3E7A20BB"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 xml:space="preserve">With the deprivation of basic human needs such as social contact, belongingness (including visitation rights, meaningful interaction with other inmates), environmental stimulation (including institutional programming, physical exercise and recreation), individuals can become socially debilitated. </w:t>
      </w:r>
    </w:p>
    <w:p w14:paraId="6E467CD9" w14:textId="77777777" w:rsidR="00087838" w:rsidRPr="00087838" w:rsidRDefault="00087838" w:rsidP="00087838">
      <w:pPr>
        <w:pStyle w:val="NoSpacing"/>
        <w:ind w:left="567"/>
        <w:jc w:val="both"/>
        <w:rPr>
          <w:rFonts w:asciiTheme="majorHAnsi" w:hAnsiTheme="majorHAnsi"/>
          <w:color w:val="000000" w:themeColor="text1"/>
          <w:szCs w:val="22"/>
        </w:rPr>
      </w:pPr>
    </w:p>
    <w:p w14:paraId="213085A6"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Koch, for instance, has documented the difficulties some Danish prisoners had, due to the anxiety as caused by their isolation, in being around other people upon their release from prison.</w:t>
      </w:r>
      <w:r w:rsidRPr="00087838">
        <w:rPr>
          <w:rStyle w:val="EndnoteReference"/>
          <w:rFonts w:asciiTheme="majorHAnsi" w:hAnsiTheme="majorHAnsi"/>
          <w:color w:val="000000" w:themeColor="text1"/>
          <w:szCs w:val="22"/>
        </w:rPr>
        <w:endnoteReference w:id="36"/>
      </w:r>
      <w:r w:rsidRPr="00087838">
        <w:rPr>
          <w:rFonts w:asciiTheme="majorHAnsi" w:hAnsiTheme="majorHAnsi"/>
          <w:color w:val="000000" w:themeColor="text1"/>
          <w:szCs w:val="22"/>
        </w:rPr>
        <w:t xml:space="preserve"> Haney attributes this, particularly those subjected to prolonged isolation, to the damage and distortion caused to an individual’s social identity and sense of self, which, ‘for some, destroy their ability to function normally in free society’</w:t>
      </w:r>
      <w:r w:rsidRPr="00087838">
        <w:rPr>
          <w:rStyle w:val="EndnoteReference"/>
          <w:rFonts w:asciiTheme="majorHAnsi" w:hAnsiTheme="majorHAnsi"/>
          <w:color w:val="000000" w:themeColor="text1"/>
          <w:szCs w:val="22"/>
        </w:rPr>
        <w:endnoteReference w:id="37"/>
      </w:r>
      <w:r w:rsidRPr="00087838">
        <w:rPr>
          <w:rFonts w:asciiTheme="majorHAnsi" w:hAnsiTheme="majorHAnsi"/>
          <w:color w:val="000000" w:themeColor="text1"/>
          <w:szCs w:val="22"/>
        </w:rPr>
        <w:t xml:space="preserve"> and the ‘atrophy of important skills and capacities’.</w:t>
      </w:r>
      <w:r w:rsidRPr="00087838">
        <w:rPr>
          <w:rStyle w:val="EndnoteReference"/>
          <w:rFonts w:asciiTheme="majorHAnsi" w:hAnsiTheme="majorHAnsi"/>
          <w:color w:val="000000" w:themeColor="text1"/>
          <w:szCs w:val="22"/>
        </w:rPr>
        <w:endnoteReference w:id="38"/>
      </w:r>
      <w:r w:rsidRPr="00087838">
        <w:rPr>
          <w:rFonts w:asciiTheme="majorHAnsi" w:hAnsiTheme="majorHAnsi"/>
          <w:color w:val="000000" w:themeColor="text1"/>
          <w:szCs w:val="22"/>
        </w:rPr>
        <w:t xml:space="preserve"> </w:t>
      </w:r>
    </w:p>
    <w:p w14:paraId="5CD0E3D8" w14:textId="77777777" w:rsidR="00087838" w:rsidRPr="00087838" w:rsidRDefault="00087838" w:rsidP="00087838">
      <w:pPr>
        <w:pStyle w:val="NoSpacing"/>
        <w:jc w:val="both"/>
        <w:rPr>
          <w:rFonts w:asciiTheme="majorHAnsi" w:hAnsiTheme="majorHAnsi"/>
          <w:color w:val="000000" w:themeColor="text1"/>
          <w:szCs w:val="22"/>
        </w:rPr>
      </w:pPr>
    </w:p>
    <w:p w14:paraId="54C1C629" w14:textId="77777777" w:rsidR="00087838" w:rsidRPr="00087838" w:rsidRDefault="00087838" w:rsidP="00087838">
      <w:pPr>
        <w:pStyle w:val="NoSpacing"/>
        <w:ind w:left="567" w:hanging="709"/>
        <w:jc w:val="both"/>
        <w:rPr>
          <w:rFonts w:asciiTheme="majorHAnsi" w:hAnsiTheme="majorHAnsi"/>
          <w:b/>
          <w:color w:val="000000" w:themeColor="text1"/>
          <w:szCs w:val="22"/>
        </w:rPr>
      </w:pPr>
      <w:r w:rsidRPr="00087838">
        <w:rPr>
          <w:rFonts w:asciiTheme="majorHAnsi" w:hAnsiTheme="majorHAnsi"/>
          <w:b/>
          <w:color w:val="000000" w:themeColor="text1"/>
          <w:szCs w:val="22"/>
        </w:rPr>
        <w:t xml:space="preserve">3.4 </w:t>
      </w:r>
      <w:r w:rsidRPr="00087838">
        <w:rPr>
          <w:rFonts w:asciiTheme="majorHAnsi" w:hAnsiTheme="majorHAnsi"/>
          <w:b/>
          <w:color w:val="000000" w:themeColor="text1"/>
          <w:szCs w:val="22"/>
        </w:rPr>
        <w:tab/>
        <w:t>Factoring Health into Decisions about Disciplinary Sanctions</w:t>
      </w:r>
    </w:p>
    <w:p w14:paraId="28DBF3EE" w14:textId="77777777" w:rsidR="00087838" w:rsidRPr="00087838" w:rsidRDefault="00087838" w:rsidP="00087838">
      <w:pPr>
        <w:pStyle w:val="Default"/>
        <w:ind w:left="567"/>
        <w:jc w:val="both"/>
        <w:rPr>
          <w:rFonts w:asciiTheme="majorHAnsi" w:hAnsiTheme="majorHAnsi"/>
          <w:bCs/>
          <w:color w:val="000000" w:themeColor="text1"/>
          <w:sz w:val="10"/>
          <w:szCs w:val="8"/>
        </w:rPr>
      </w:pPr>
    </w:p>
    <w:p w14:paraId="1929AD8E" w14:textId="77777777" w:rsidR="00087838" w:rsidRPr="00087838" w:rsidRDefault="00087838" w:rsidP="00087838">
      <w:pPr>
        <w:pStyle w:val="NoSpacing"/>
        <w:ind w:left="567"/>
        <w:jc w:val="both"/>
        <w:rPr>
          <w:rFonts w:asciiTheme="majorHAnsi" w:hAnsiTheme="majorHAnsi"/>
          <w:b/>
          <w:color w:val="000000" w:themeColor="text1"/>
          <w:szCs w:val="22"/>
        </w:rPr>
      </w:pPr>
      <w:r w:rsidRPr="00087838">
        <w:rPr>
          <w:rFonts w:asciiTheme="majorHAnsi" w:hAnsiTheme="majorHAnsi"/>
          <w:color w:val="000000" w:themeColor="text1"/>
          <w:szCs w:val="22"/>
        </w:rPr>
        <w:t>Prevailing use of solitary confinement as a disciplinary measure points us to questioning the extent to which health features in decision-making processes. Perhaps, the widespread institutionalisation itself of the practice has come to represent its own justification.</w:t>
      </w:r>
      <w:r w:rsidRPr="00087838">
        <w:rPr>
          <w:rStyle w:val="EndnoteReference"/>
          <w:rFonts w:asciiTheme="majorHAnsi" w:hAnsiTheme="majorHAnsi"/>
          <w:color w:val="000000" w:themeColor="text1"/>
          <w:szCs w:val="22"/>
        </w:rPr>
        <w:endnoteReference w:id="39"/>
      </w:r>
      <w:r w:rsidRPr="00087838">
        <w:rPr>
          <w:rFonts w:asciiTheme="majorHAnsi" w:hAnsiTheme="majorHAnsi"/>
          <w:color w:val="000000" w:themeColor="text1"/>
          <w:szCs w:val="22"/>
        </w:rPr>
        <w:t xml:space="preserve"> Reportedly, such circular thinking renders it easier for an inmate to be put into solitary confinement if that inmate is a gang member or classified as dangerous based on have been subjected to it previously.</w:t>
      </w:r>
      <w:r w:rsidRPr="00087838">
        <w:rPr>
          <w:rStyle w:val="EndnoteReference"/>
          <w:rFonts w:asciiTheme="majorHAnsi" w:hAnsiTheme="majorHAnsi"/>
          <w:color w:val="000000" w:themeColor="text1"/>
          <w:szCs w:val="22"/>
        </w:rPr>
        <w:endnoteReference w:id="40"/>
      </w:r>
      <w:r w:rsidRPr="00087838">
        <w:rPr>
          <w:rFonts w:asciiTheme="majorHAnsi" w:hAnsiTheme="majorHAnsi"/>
          <w:color w:val="000000" w:themeColor="text1"/>
          <w:szCs w:val="22"/>
        </w:rPr>
        <w:t xml:space="preserve"> </w:t>
      </w:r>
    </w:p>
    <w:p w14:paraId="6EF3EDFC" w14:textId="6F63FF6D" w:rsidR="00087838" w:rsidRPr="00087838" w:rsidRDefault="00087838" w:rsidP="00087838">
      <w:pPr>
        <w:pStyle w:val="NoSpacing"/>
        <w:ind w:left="567"/>
        <w:jc w:val="both"/>
        <w:rPr>
          <w:rFonts w:asciiTheme="majorHAnsi" w:hAnsiTheme="majorHAnsi"/>
          <w:color w:val="000000" w:themeColor="text1"/>
          <w:szCs w:val="22"/>
        </w:rPr>
      </w:pPr>
    </w:p>
    <w:p w14:paraId="1EFDCEBD" w14:textId="6A4AD9C7" w:rsidR="00087838" w:rsidRPr="00087838" w:rsidRDefault="008F1DA0" w:rsidP="00087838">
      <w:pPr>
        <w:pStyle w:val="Default"/>
        <w:ind w:left="567"/>
        <w:jc w:val="both"/>
        <w:rPr>
          <w:rFonts w:asciiTheme="majorHAnsi" w:hAnsiTheme="majorHAnsi"/>
          <w:bCs/>
          <w:color w:val="000000" w:themeColor="text1"/>
          <w:szCs w:val="22"/>
        </w:rPr>
      </w:pPr>
      <w:r w:rsidRPr="00087838">
        <w:rPr>
          <w:noProof/>
          <w:sz w:val="28"/>
          <w:lang w:val="en-GB" w:eastAsia="en-GB"/>
        </w:rPr>
        <w:lastRenderedPageBreak/>
        <mc:AlternateContent>
          <mc:Choice Requires="wps">
            <w:drawing>
              <wp:anchor distT="0" distB="0" distL="114300" distR="114300" simplePos="0" relativeHeight="251719680" behindDoc="0" locked="0" layoutInCell="1" allowOverlap="1" wp14:anchorId="3C3E596E" wp14:editId="34580BEE">
                <wp:simplePos x="0" y="0"/>
                <wp:positionH relativeFrom="column">
                  <wp:posOffset>3086100</wp:posOffset>
                </wp:positionH>
                <wp:positionV relativeFrom="paragraph">
                  <wp:posOffset>119241</wp:posOffset>
                </wp:positionV>
                <wp:extent cx="2514600" cy="2059940"/>
                <wp:effectExtent l="0" t="0" r="25400" b="22860"/>
                <wp:wrapSquare wrapText="bothSides"/>
                <wp:docPr id="5" name="Tekstboks 3"/>
                <wp:cNvGraphicFramePr/>
                <a:graphic xmlns:a="http://schemas.openxmlformats.org/drawingml/2006/main">
                  <a:graphicData uri="http://schemas.microsoft.com/office/word/2010/wordprocessingShape">
                    <wps:wsp>
                      <wps:cNvSpPr txBox="1"/>
                      <wps:spPr>
                        <a:xfrm>
                          <a:off x="0" y="0"/>
                          <a:ext cx="2514600" cy="205994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D04B4B3" w14:textId="77777777" w:rsidR="008C1ED8" w:rsidRDefault="008C1ED8" w:rsidP="00087838">
                            <w:pPr>
                              <w:pStyle w:val="NoSpacing"/>
                              <w:jc w:val="both"/>
                              <w:rPr>
                                <w:rFonts w:asciiTheme="majorHAnsi" w:hAnsiTheme="majorHAnsi"/>
                                <w:sz w:val="16"/>
                              </w:rPr>
                            </w:pPr>
                            <w:r>
                              <w:rPr>
                                <w:rFonts w:asciiTheme="majorHAnsi" w:hAnsiTheme="majorHAnsi"/>
                                <w:b/>
                                <w:sz w:val="21"/>
                              </w:rPr>
                              <w:t>Mandela Rules, Rule 39(3):</w:t>
                            </w:r>
                            <w:r>
                              <w:rPr>
                                <w:rFonts w:asciiTheme="majorHAnsi" w:hAnsiTheme="majorHAnsi"/>
                                <w:sz w:val="21"/>
                              </w:rPr>
                              <w:t xml:space="preserve"> Before imposing disciplinary sanctions, prison administrations shall consider whether and how a prisoner’s mental illness or developmental disability may have contributed to his or her conduct and the commitment of the offence or act underlying the disciplinary charge. Prison administrations shall not sanction any conduct of a prisoner that is considered to be the direct result of his or her mental illness or intellectual disability. </w:t>
                            </w:r>
                          </w:p>
                          <w:p w14:paraId="18951BCF" w14:textId="77777777" w:rsidR="008C1ED8" w:rsidRDefault="008C1ED8" w:rsidP="00087838">
                            <w:pPr>
                              <w:pStyle w:val="NoSpacing"/>
                              <w:jc w:val="both"/>
                              <w:rPr>
                                <w:rFonts w:asciiTheme="majorHAnsi" w:hAnsiTheme="majorHAnsi"/>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3E596E" id="Tekstboks 3" o:spid="_x0000_s1031" type="#_x0000_t202" style="position:absolute;left:0;text-align:left;margin-left:243pt;margin-top:9.4pt;width:198pt;height:162.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" filled="f" strokecolor="black [3213]">
                <v:textbox>
                  <w:txbxContent>
                    <w:p w14:paraId="5D04B4B3" w14:textId="77777777" w:rsidR="008C1ED8" w:rsidRDefault="008C1ED8" w:rsidP="00087838">
                      <w:pPr>
                        <w:pStyle w:val="NoSpacing"/>
                        <w:jc w:val="both"/>
                        <w:rPr>
                          <w:rFonts w:asciiTheme="majorHAnsi" w:hAnsiTheme="majorHAnsi"/>
                          <w:sz w:val="16"/>
                        </w:rPr>
                      </w:pPr>
                      <w:r>
                        <w:rPr>
                          <w:rFonts w:asciiTheme="majorHAnsi" w:hAnsiTheme="majorHAnsi"/>
                          <w:b/>
                          <w:sz w:val="21"/>
                        </w:rPr>
                        <w:t>Mandela Rules, Rule 39(3):</w:t>
                      </w:r>
                      <w:r>
                        <w:rPr>
                          <w:rFonts w:asciiTheme="majorHAnsi" w:hAnsiTheme="majorHAnsi"/>
                          <w:sz w:val="21"/>
                        </w:rPr>
                        <w:t xml:space="preserve"> Before imposing disciplinary sanctions, prison administrations shall consider whether and how a prisoner’s mental illness or developmental disability may have contributed to his or her conduct and the commitment of the offence or act underlying the disciplinary charge. Prison administrations shall not sanction any conduct of a prisoner that is considered to be the direct result of his or her mental illness or intellectual disability. </w:t>
                      </w:r>
                    </w:p>
                    <w:p w14:paraId="18951BCF" w14:textId="77777777" w:rsidR="008C1ED8" w:rsidRDefault="008C1ED8" w:rsidP="00087838">
                      <w:pPr>
                        <w:pStyle w:val="NoSpacing"/>
                        <w:jc w:val="both"/>
                        <w:rPr>
                          <w:rFonts w:asciiTheme="majorHAnsi" w:hAnsiTheme="majorHAnsi"/>
                          <w:sz w:val="16"/>
                        </w:rPr>
                      </w:pPr>
                    </w:p>
                  </w:txbxContent>
                </v:textbox>
                <w10:wrap type="square"/>
              </v:shape>
            </w:pict>
          </mc:Fallback>
        </mc:AlternateContent>
      </w:r>
      <w:r w:rsidR="00087838" w:rsidRPr="00087838">
        <w:rPr>
          <w:rFonts w:asciiTheme="majorHAnsi" w:hAnsiTheme="majorHAnsi"/>
          <w:color w:val="000000" w:themeColor="text1"/>
          <w:szCs w:val="22"/>
        </w:rPr>
        <w:t xml:space="preserve">Further to this, the mid to longer-term impacts need to be canvassed before solitary confinement is deemed to be fitting.  </w:t>
      </w:r>
      <w:r w:rsidR="00087838" w:rsidRPr="00087838">
        <w:rPr>
          <w:rFonts w:asciiTheme="majorHAnsi" w:hAnsiTheme="majorHAnsi"/>
          <w:bCs/>
          <w:color w:val="000000" w:themeColor="text1"/>
          <w:szCs w:val="22"/>
        </w:rPr>
        <w:t xml:space="preserve">Accepting its harmful effects on the psyche of its subjects, solitary confinement can predictably also exacerbate recalcitrance and retribution already a feature in many a prison. This would conceivably resonate more so in circumstances where the decision-making process remains opaque: with little or no communication or review rights afforded to the prisoner. </w:t>
      </w:r>
    </w:p>
    <w:p w14:paraId="09F0FB9C" w14:textId="77777777" w:rsidR="00087838" w:rsidRPr="00087838" w:rsidRDefault="00087838" w:rsidP="00087838">
      <w:pPr>
        <w:pStyle w:val="Default"/>
        <w:ind w:left="567"/>
        <w:jc w:val="both"/>
        <w:rPr>
          <w:rFonts w:asciiTheme="majorHAnsi" w:hAnsiTheme="majorHAnsi"/>
          <w:bCs/>
          <w:color w:val="000000" w:themeColor="text1"/>
          <w:szCs w:val="22"/>
        </w:rPr>
      </w:pPr>
    </w:p>
    <w:p w14:paraId="7CF14611" w14:textId="77777777"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In their study on the United States, Reiter and Blair illustrate ‘the perverse symbiosis of solitary confinement and mental illness’, entailing a ‘vicious cycle’ as mental illness causes misbehaviour that is used to justify solitary confinement, which then causes further deterioration in behaviour and the underlying conditions attracting further discipline.</w:t>
      </w:r>
      <w:r w:rsidRPr="00087838">
        <w:rPr>
          <w:rStyle w:val="EndnoteReference"/>
          <w:rFonts w:asciiTheme="majorHAnsi" w:hAnsiTheme="majorHAnsi"/>
          <w:color w:val="000000" w:themeColor="text1"/>
          <w:szCs w:val="22"/>
        </w:rPr>
        <w:endnoteReference w:id="41"/>
      </w:r>
      <w:r w:rsidRPr="00087838">
        <w:rPr>
          <w:rFonts w:asciiTheme="majorHAnsi" w:hAnsiTheme="majorHAnsi"/>
          <w:color w:val="000000" w:themeColor="text1"/>
          <w:szCs w:val="22"/>
        </w:rPr>
        <w:t xml:space="preserve"> Beyond reasons pertaining to the deinstitutionalisation of inpatient psychiatric care, the failure of prison health professionals to sufficiently ‘track individuals or patterns of behaviour’ is put forward as facilitating this since ‘without documentation of outcomes, the system is permitted to perpetuate itself’.</w:t>
      </w:r>
      <w:r w:rsidRPr="00087838">
        <w:rPr>
          <w:rStyle w:val="EndnoteReference"/>
          <w:rFonts w:asciiTheme="majorHAnsi" w:hAnsiTheme="majorHAnsi"/>
          <w:color w:val="000000" w:themeColor="text1"/>
          <w:szCs w:val="22"/>
        </w:rPr>
        <w:endnoteReference w:id="42"/>
      </w:r>
      <w:r w:rsidRPr="00087838">
        <w:rPr>
          <w:rFonts w:asciiTheme="majorHAnsi" w:hAnsiTheme="majorHAnsi"/>
          <w:color w:val="000000" w:themeColor="text1"/>
          <w:szCs w:val="22"/>
        </w:rPr>
        <w:t xml:space="preserve"> Despite clear differences in criminal justice settings between Denmark and the United States, challenges in disassociating mental illness from criminality is not exclusive to the United States. </w:t>
      </w:r>
    </w:p>
    <w:p w14:paraId="4F19F56F" w14:textId="7F0E176F" w:rsidR="00087838" w:rsidRPr="00087838" w:rsidRDefault="00AC2164" w:rsidP="00087838">
      <w:pPr>
        <w:pStyle w:val="Default"/>
        <w:jc w:val="both"/>
        <w:rPr>
          <w:rFonts w:asciiTheme="majorHAnsi" w:hAnsiTheme="majorHAnsi"/>
          <w:color w:val="000000" w:themeColor="text1"/>
          <w:szCs w:val="22"/>
        </w:rPr>
      </w:pPr>
      <w:r w:rsidRPr="00087838">
        <w:rPr>
          <w:noProof/>
          <w:sz w:val="28"/>
          <w:lang w:val="en-GB" w:eastAsia="en-GB"/>
        </w:rPr>
        <mc:AlternateContent>
          <mc:Choice Requires="wps">
            <w:drawing>
              <wp:anchor distT="0" distB="0" distL="114300" distR="114300" simplePos="0" relativeHeight="251718656" behindDoc="0" locked="0" layoutInCell="1" allowOverlap="1" wp14:anchorId="0984FE62" wp14:editId="06627E26">
                <wp:simplePos x="0" y="0"/>
                <wp:positionH relativeFrom="column">
                  <wp:posOffset>2983865</wp:posOffset>
                </wp:positionH>
                <wp:positionV relativeFrom="paragraph">
                  <wp:posOffset>41088</wp:posOffset>
                </wp:positionV>
                <wp:extent cx="2613025" cy="4166870"/>
                <wp:effectExtent l="0" t="0" r="28575" b="24130"/>
                <wp:wrapSquare wrapText="bothSides"/>
                <wp:docPr id="14" name="Tekstboks 5"/>
                <wp:cNvGraphicFramePr/>
                <a:graphic xmlns:a="http://schemas.openxmlformats.org/drawingml/2006/main">
                  <a:graphicData uri="http://schemas.microsoft.com/office/word/2010/wordprocessingShape">
                    <wps:wsp>
                      <wps:cNvSpPr txBox="1"/>
                      <wps:spPr>
                        <a:xfrm>
                          <a:off x="0" y="0"/>
                          <a:ext cx="2613025" cy="416687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01D1538" w14:textId="77777777" w:rsidR="008C1ED8" w:rsidRDefault="008C1ED8" w:rsidP="00087838">
                            <w:pPr>
                              <w:pStyle w:val="NoSpacing"/>
                              <w:jc w:val="both"/>
                              <w:rPr>
                                <w:rFonts w:asciiTheme="majorHAnsi" w:hAnsiTheme="majorHAnsi"/>
                                <w:b/>
                                <w:sz w:val="21"/>
                                <w:szCs w:val="21"/>
                              </w:rPr>
                            </w:pPr>
                            <w:r>
                              <w:rPr>
                                <w:rFonts w:asciiTheme="majorHAnsi" w:hAnsiTheme="majorHAnsi"/>
                                <w:b/>
                                <w:sz w:val="21"/>
                                <w:szCs w:val="21"/>
                              </w:rPr>
                              <w:t xml:space="preserve">Mandela Rules, </w:t>
                            </w:r>
                            <w:r>
                              <w:rPr>
                                <w:rFonts w:asciiTheme="majorHAnsi" w:hAnsiTheme="majorHAnsi" w:cs="Times"/>
                                <w:b/>
                                <w:color w:val="000000"/>
                                <w:sz w:val="21"/>
                                <w:szCs w:val="21"/>
                              </w:rPr>
                              <w:t>Rule 46:</w:t>
                            </w:r>
                          </w:p>
                          <w:p w14:paraId="76C3BD89"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1. Health-care personnel shall not have any role in the imposition of disciplinary sanctions or other restrictive measures. They shall, however, pay particular attention to the health of prisoners held under any form of involuntary separation, including by visiting such prisoners on a daily basis and providing prompt medical assistance and treatment at the request of such prisoners or prison staff. </w:t>
                            </w:r>
                          </w:p>
                          <w:p w14:paraId="4E4B39D0" w14:textId="77777777" w:rsidR="008C1ED8" w:rsidRDefault="008C1ED8" w:rsidP="00087838">
                            <w:pPr>
                              <w:pStyle w:val="NoSpacing"/>
                              <w:jc w:val="both"/>
                              <w:rPr>
                                <w:rFonts w:asciiTheme="majorHAnsi" w:hAnsiTheme="majorHAnsi" w:cs="Times"/>
                                <w:color w:val="000000"/>
                                <w:sz w:val="10"/>
                                <w:szCs w:val="10"/>
                              </w:rPr>
                            </w:pPr>
                          </w:p>
                          <w:p w14:paraId="36F5D155"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2. Health-care personnel shall report to the director, without delay, any adverse effect of disciplinary sanctions or other restrictive measures on the physical or mental health of a prisoner subjected to such sanctions or measures and shall advise the director if they consider it necessary to terminate or alter them for physical or mental health reasons. </w:t>
                            </w:r>
                          </w:p>
                          <w:p w14:paraId="0F6C6B85" w14:textId="77777777" w:rsidR="008C1ED8" w:rsidRDefault="008C1ED8" w:rsidP="00087838">
                            <w:pPr>
                              <w:pStyle w:val="NoSpacing"/>
                              <w:jc w:val="both"/>
                              <w:rPr>
                                <w:rFonts w:asciiTheme="majorHAnsi" w:hAnsiTheme="majorHAnsi" w:cs="Times"/>
                                <w:color w:val="000000"/>
                                <w:sz w:val="10"/>
                                <w:szCs w:val="10"/>
                              </w:rPr>
                            </w:pPr>
                          </w:p>
                          <w:p w14:paraId="4D65854A"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3. Health-care personnel shall have the authority to review and recommend changes to the involuntary separation of a prisoner in order to ensure that such separation does not exacerbate the medical condition or mental or physical disability of the prisoner. </w:t>
                            </w:r>
                          </w:p>
                          <w:p w14:paraId="4AB735A8" w14:textId="77777777" w:rsidR="008C1ED8" w:rsidRDefault="008C1ED8" w:rsidP="00087838">
                            <w:pPr>
                              <w:pStyle w:val="NoSpacing"/>
                              <w:jc w:val="both"/>
                              <w:rPr>
                                <w:rFonts w:asciiTheme="majorHAnsi" w:hAnsiTheme="majorHAns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4FE62" id="Tekstboks 5" o:spid="_x0000_s1032" type="#_x0000_t202" style="position:absolute;left:0;text-align:left;margin-left:234.95pt;margin-top:3.25pt;width:205.75pt;height:32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" filled="f" strokecolor="black [3213]">
                <v:textbox>
                  <w:txbxContent>
                    <w:p w14:paraId="001D1538" w14:textId="77777777" w:rsidR="008C1ED8" w:rsidRDefault="008C1ED8" w:rsidP="00087838">
                      <w:pPr>
                        <w:pStyle w:val="NoSpacing"/>
                        <w:jc w:val="both"/>
                        <w:rPr>
                          <w:rFonts w:asciiTheme="majorHAnsi" w:hAnsiTheme="majorHAnsi"/>
                          <w:b/>
                          <w:sz w:val="21"/>
                          <w:szCs w:val="21"/>
                        </w:rPr>
                      </w:pPr>
                      <w:r>
                        <w:rPr>
                          <w:rFonts w:asciiTheme="majorHAnsi" w:hAnsiTheme="majorHAnsi"/>
                          <w:b/>
                          <w:sz w:val="21"/>
                          <w:szCs w:val="21"/>
                        </w:rPr>
                        <w:t xml:space="preserve">Mandela Rules, </w:t>
                      </w:r>
                      <w:r>
                        <w:rPr>
                          <w:rFonts w:asciiTheme="majorHAnsi" w:hAnsiTheme="majorHAnsi" w:cs="Times"/>
                          <w:b/>
                          <w:color w:val="000000"/>
                          <w:sz w:val="21"/>
                          <w:szCs w:val="21"/>
                        </w:rPr>
                        <w:t>Rule 46:</w:t>
                      </w:r>
                    </w:p>
                    <w:p w14:paraId="76C3BD89"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1. Health-care personnel shall not have any role in the imposition of disciplinary sanctions or other restrictive measures. They shall, however, pay particular attention to the health of prisoners held under any form of involuntary separation, including by visiting such prisoners on a daily basis and providing prompt medical assistance and treatment at the request of such prisoners or prison staff. </w:t>
                      </w:r>
                    </w:p>
                    <w:p w14:paraId="4E4B39D0" w14:textId="77777777" w:rsidR="008C1ED8" w:rsidRDefault="008C1ED8" w:rsidP="00087838">
                      <w:pPr>
                        <w:pStyle w:val="NoSpacing"/>
                        <w:jc w:val="both"/>
                        <w:rPr>
                          <w:rFonts w:asciiTheme="majorHAnsi" w:hAnsiTheme="majorHAnsi" w:cs="Times"/>
                          <w:color w:val="000000"/>
                          <w:sz w:val="10"/>
                          <w:szCs w:val="10"/>
                        </w:rPr>
                      </w:pPr>
                    </w:p>
                    <w:p w14:paraId="36F5D155"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2. Health-care personnel shall report to the director, without delay, any adverse effect of disciplinary sanctions or other restrictive measures on the physical or mental health of a prisoner subjected to such sanctions or measures and shall advise the director if they consider it necessary to terminate or alter them for physical or mental health reasons. </w:t>
                      </w:r>
                    </w:p>
                    <w:p w14:paraId="0F6C6B85" w14:textId="77777777" w:rsidR="008C1ED8" w:rsidRDefault="008C1ED8" w:rsidP="00087838">
                      <w:pPr>
                        <w:pStyle w:val="NoSpacing"/>
                        <w:jc w:val="both"/>
                        <w:rPr>
                          <w:rFonts w:asciiTheme="majorHAnsi" w:hAnsiTheme="majorHAnsi" w:cs="Times"/>
                          <w:color w:val="000000"/>
                          <w:sz w:val="10"/>
                          <w:szCs w:val="10"/>
                        </w:rPr>
                      </w:pPr>
                    </w:p>
                    <w:p w14:paraId="4D65854A" w14:textId="77777777" w:rsidR="008C1ED8" w:rsidRDefault="008C1ED8" w:rsidP="00087838">
                      <w:pPr>
                        <w:pStyle w:val="NoSpacing"/>
                        <w:jc w:val="both"/>
                        <w:rPr>
                          <w:rFonts w:asciiTheme="majorHAnsi" w:hAnsiTheme="majorHAnsi" w:cs="Times"/>
                          <w:color w:val="000000"/>
                          <w:sz w:val="21"/>
                          <w:szCs w:val="21"/>
                        </w:rPr>
                      </w:pPr>
                      <w:r>
                        <w:rPr>
                          <w:rFonts w:asciiTheme="majorHAnsi" w:hAnsiTheme="majorHAnsi" w:cs="Times"/>
                          <w:color w:val="000000"/>
                          <w:sz w:val="21"/>
                          <w:szCs w:val="21"/>
                        </w:rPr>
                        <w:t xml:space="preserve">3. Health-care personnel shall have the authority to review and recommend changes to the involuntary separation of a prisoner in order to ensure that such separation does not exacerbate the medical condition or mental or physical disability of the prisoner. </w:t>
                      </w:r>
                    </w:p>
                    <w:p w14:paraId="4AB735A8" w14:textId="77777777" w:rsidR="008C1ED8" w:rsidRDefault="008C1ED8" w:rsidP="00087838">
                      <w:pPr>
                        <w:pStyle w:val="NoSpacing"/>
                        <w:jc w:val="both"/>
                        <w:rPr>
                          <w:rFonts w:asciiTheme="majorHAnsi" w:hAnsiTheme="majorHAnsi"/>
                          <w:sz w:val="21"/>
                          <w:szCs w:val="21"/>
                        </w:rPr>
                      </w:pPr>
                    </w:p>
                  </w:txbxContent>
                </v:textbox>
                <w10:wrap type="square"/>
              </v:shape>
            </w:pict>
          </mc:Fallback>
        </mc:AlternateContent>
      </w:r>
    </w:p>
    <w:p w14:paraId="31E97586" w14:textId="07486317" w:rsidR="00087838" w:rsidRPr="00087838" w:rsidRDefault="00087838" w:rsidP="00087838">
      <w:pPr>
        <w:pStyle w:val="Default"/>
        <w:ind w:left="567"/>
        <w:jc w:val="both"/>
        <w:rPr>
          <w:rFonts w:asciiTheme="majorHAnsi" w:hAnsiTheme="majorHAnsi"/>
          <w:bCs/>
          <w:color w:val="000000" w:themeColor="text1"/>
          <w:szCs w:val="22"/>
        </w:rPr>
      </w:pPr>
      <w:r w:rsidRPr="00087838">
        <w:rPr>
          <w:rFonts w:asciiTheme="majorHAnsi" w:hAnsiTheme="majorHAnsi"/>
          <w:color w:val="000000" w:themeColor="text1"/>
          <w:szCs w:val="22"/>
        </w:rPr>
        <w:t>In addition, one may ask the question whether the harms associated with the punishment element is considered when decisions about imposing solitary confinement as a disciplinary measure is taken.</w:t>
      </w:r>
    </w:p>
    <w:p w14:paraId="644E531E" w14:textId="16BB07DF" w:rsidR="00087838" w:rsidRPr="00087838" w:rsidRDefault="00087838" w:rsidP="00087838">
      <w:pPr>
        <w:pStyle w:val="NoSpacing"/>
        <w:ind w:left="567"/>
        <w:jc w:val="both"/>
        <w:rPr>
          <w:rFonts w:asciiTheme="majorHAnsi" w:hAnsiTheme="majorHAnsi"/>
          <w:color w:val="000000" w:themeColor="text1"/>
          <w:szCs w:val="22"/>
        </w:rPr>
      </w:pPr>
    </w:p>
    <w:p w14:paraId="2BD7A401" w14:textId="77777777" w:rsidR="00087838" w:rsidRPr="00087838" w:rsidRDefault="00087838" w:rsidP="00087838">
      <w:pPr>
        <w:pStyle w:val="NoSpacing"/>
        <w:ind w:left="567" w:hanging="709"/>
        <w:rPr>
          <w:rFonts w:asciiTheme="majorHAnsi" w:hAnsiTheme="majorHAnsi"/>
          <w:b/>
          <w:color w:val="000000" w:themeColor="text1"/>
          <w:szCs w:val="22"/>
        </w:rPr>
      </w:pPr>
      <w:r w:rsidRPr="00087838">
        <w:rPr>
          <w:rFonts w:asciiTheme="majorHAnsi" w:hAnsiTheme="majorHAnsi"/>
          <w:b/>
          <w:color w:val="000000" w:themeColor="text1"/>
          <w:szCs w:val="22"/>
        </w:rPr>
        <w:t xml:space="preserve">3.5 </w:t>
      </w:r>
      <w:r w:rsidRPr="00087838">
        <w:rPr>
          <w:rFonts w:asciiTheme="majorHAnsi" w:hAnsiTheme="majorHAnsi"/>
          <w:b/>
          <w:color w:val="000000" w:themeColor="text1"/>
          <w:szCs w:val="22"/>
        </w:rPr>
        <w:tab/>
        <w:t xml:space="preserve">Monitoring of Disciplinary Sanctions by Health Professionals </w:t>
      </w:r>
    </w:p>
    <w:p w14:paraId="0ABB88BE" w14:textId="77777777" w:rsidR="00087838" w:rsidRPr="00087838" w:rsidRDefault="00087838" w:rsidP="00087838">
      <w:pPr>
        <w:pStyle w:val="Default"/>
        <w:ind w:left="567"/>
        <w:jc w:val="both"/>
        <w:rPr>
          <w:rFonts w:asciiTheme="majorHAnsi" w:hAnsiTheme="majorHAnsi"/>
          <w:bCs/>
          <w:color w:val="000000" w:themeColor="text1"/>
          <w:sz w:val="10"/>
          <w:szCs w:val="8"/>
        </w:rPr>
      </w:pPr>
    </w:p>
    <w:p w14:paraId="57799459" w14:textId="4E94CAB3" w:rsidR="00087838" w:rsidRPr="00087838" w:rsidRDefault="00087838" w:rsidP="00087838">
      <w:pPr>
        <w:pStyle w:val="NoSpacing"/>
        <w:ind w:left="567"/>
        <w:jc w:val="both"/>
        <w:rPr>
          <w:rFonts w:asciiTheme="majorHAnsi" w:hAnsiTheme="majorHAnsi"/>
          <w:color w:val="000000" w:themeColor="text1"/>
          <w:szCs w:val="22"/>
        </w:rPr>
      </w:pPr>
      <w:r w:rsidRPr="00087838">
        <w:rPr>
          <w:rFonts w:asciiTheme="majorHAnsi" w:hAnsiTheme="majorHAnsi"/>
          <w:color w:val="000000" w:themeColor="text1"/>
          <w:szCs w:val="22"/>
        </w:rPr>
        <w:t xml:space="preserve">Monitoring by a qualified health professional of the health of those inmates who are placed in solitary confinement as a result of a disciplinary decision is also paramount. Not all prisoners react to the same conditions in the same way, especially if an inmate has pre-existing, or a predisposition, to mental health issues. </w:t>
      </w:r>
    </w:p>
    <w:p w14:paraId="6E3D046E" w14:textId="77777777" w:rsidR="00087838" w:rsidRPr="00087838" w:rsidRDefault="00087838" w:rsidP="00087838">
      <w:pPr>
        <w:pStyle w:val="NoSpacing"/>
        <w:jc w:val="both"/>
        <w:rPr>
          <w:rFonts w:asciiTheme="majorHAnsi" w:hAnsiTheme="majorHAnsi"/>
          <w:color w:val="000000" w:themeColor="text1"/>
          <w:szCs w:val="22"/>
        </w:rPr>
      </w:pPr>
    </w:p>
    <w:p w14:paraId="35DFD198" w14:textId="77777777" w:rsidR="00087838" w:rsidRPr="00087838" w:rsidRDefault="00087838" w:rsidP="00087838">
      <w:pPr>
        <w:pStyle w:val="NoSpacing"/>
        <w:ind w:left="567"/>
        <w:jc w:val="both"/>
        <w:rPr>
          <w:rFonts w:asciiTheme="majorHAnsi" w:hAnsiTheme="majorHAnsi"/>
          <w:bCs/>
          <w:color w:val="000000" w:themeColor="text1"/>
          <w:szCs w:val="22"/>
        </w:rPr>
      </w:pPr>
      <w:r w:rsidRPr="00087838">
        <w:rPr>
          <w:rFonts w:asciiTheme="majorHAnsi" w:hAnsiTheme="majorHAnsi"/>
          <w:bCs/>
          <w:color w:val="000000" w:themeColor="text1"/>
          <w:szCs w:val="22"/>
        </w:rPr>
        <w:t xml:space="preserve">The </w:t>
      </w:r>
      <w:r w:rsidRPr="00087838">
        <w:rPr>
          <w:rFonts w:asciiTheme="majorHAnsi" w:hAnsiTheme="majorHAnsi"/>
          <w:bCs/>
          <w:i/>
          <w:color w:val="000000" w:themeColor="text1"/>
          <w:szCs w:val="22"/>
        </w:rPr>
        <w:t>EPR</w:t>
      </w:r>
      <w:r w:rsidRPr="00087838">
        <w:rPr>
          <w:rFonts w:asciiTheme="majorHAnsi" w:hAnsiTheme="majorHAnsi"/>
          <w:b/>
          <w:bCs/>
          <w:i/>
          <w:color w:val="000000" w:themeColor="text1"/>
          <w:szCs w:val="22"/>
        </w:rPr>
        <w:t xml:space="preserve"> </w:t>
      </w:r>
      <w:r w:rsidRPr="00087838">
        <w:rPr>
          <w:rFonts w:asciiTheme="majorHAnsi" w:hAnsiTheme="majorHAnsi"/>
          <w:bCs/>
          <w:color w:val="000000" w:themeColor="text1"/>
          <w:szCs w:val="22"/>
        </w:rPr>
        <w:t xml:space="preserve">require that prisoners in solitary confinement to be monitored daily by a </w:t>
      </w:r>
      <w:r w:rsidRPr="00087838">
        <w:rPr>
          <w:rFonts w:asciiTheme="majorHAnsi" w:hAnsiTheme="majorHAnsi"/>
          <w:bCs/>
          <w:color w:val="000000" w:themeColor="text1"/>
          <w:szCs w:val="22"/>
        </w:rPr>
        <w:lastRenderedPageBreak/>
        <w:t>medical practitioner, who is then to report to the prison director if the prisoner’s health is being put seriously at risk (Rules 43.2 and 43.3</w:t>
      </w:r>
      <w:r w:rsidRPr="00087838">
        <w:rPr>
          <w:rStyle w:val="EndnoteReference"/>
          <w:rFonts w:asciiTheme="majorHAnsi" w:hAnsiTheme="majorHAnsi"/>
          <w:bCs/>
          <w:color w:val="000000" w:themeColor="text1"/>
          <w:szCs w:val="22"/>
        </w:rPr>
        <w:endnoteReference w:id="43"/>
      </w:r>
      <w:r w:rsidRPr="00087838">
        <w:rPr>
          <w:rFonts w:asciiTheme="majorHAnsi" w:hAnsiTheme="majorHAnsi"/>
          <w:bCs/>
          <w:color w:val="000000" w:themeColor="text1"/>
          <w:szCs w:val="22"/>
        </w:rPr>
        <w:t xml:space="preserve">). </w:t>
      </w:r>
      <w:r w:rsidRPr="00087838">
        <w:rPr>
          <w:rStyle w:val="EndnoteReference"/>
          <w:rFonts w:asciiTheme="majorHAnsi" w:hAnsiTheme="majorHAnsi"/>
          <w:bCs/>
          <w:color w:val="000000" w:themeColor="text1"/>
          <w:szCs w:val="22"/>
        </w:rPr>
        <w:endnoteReference w:id="44"/>
      </w:r>
    </w:p>
    <w:p w14:paraId="667881C4" w14:textId="77777777" w:rsidR="00087838" w:rsidRPr="00087838" w:rsidRDefault="00087838" w:rsidP="00087838">
      <w:pPr>
        <w:pStyle w:val="NoSpacing"/>
        <w:ind w:left="567"/>
        <w:jc w:val="both"/>
        <w:rPr>
          <w:rFonts w:asciiTheme="majorHAnsi" w:hAnsiTheme="majorHAnsi"/>
          <w:bCs/>
          <w:color w:val="000000" w:themeColor="text1"/>
          <w:szCs w:val="22"/>
        </w:rPr>
      </w:pPr>
    </w:p>
    <w:p w14:paraId="38173C55" w14:textId="77777777" w:rsidR="00087838" w:rsidRPr="00087838" w:rsidRDefault="00087838" w:rsidP="00087838">
      <w:pPr>
        <w:pStyle w:val="NoSpacing"/>
        <w:ind w:left="567"/>
        <w:jc w:val="both"/>
        <w:rPr>
          <w:rFonts w:asciiTheme="majorHAnsi" w:hAnsiTheme="majorHAnsi"/>
          <w:bCs/>
          <w:color w:val="000000" w:themeColor="text1"/>
          <w:sz w:val="21"/>
          <w:szCs w:val="20"/>
        </w:rPr>
      </w:pPr>
      <w:r w:rsidRPr="00087838">
        <w:rPr>
          <w:rFonts w:asciiTheme="majorHAnsi" w:hAnsiTheme="majorHAnsi"/>
          <w:bCs/>
          <w:color w:val="000000" w:themeColor="text1"/>
          <w:szCs w:val="22"/>
        </w:rPr>
        <w:t xml:space="preserve">The Mandela Rules similarly impose strict requirements about monitoring by health professionals and underline that the health professionals should advise the staff “if necessary to terminate or alter them </w:t>
      </w:r>
      <w:r w:rsidRPr="00087838">
        <w:rPr>
          <w:rFonts w:asciiTheme="majorHAnsi" w:hAnsiTheme="majorHAnsi"/>
          <w:bCs/>
          <w:color w:val="000000" w:themeColor="text1"/>
          <w:sz w:val="21"/>
          <w:szCs w:val="20"/>
        </w:rPr>
        <w:t>(these measures) for physical or mental health reasons”.</w:t>
      </w:r>
    </w:p>
    <w:p w14:paraId="6E725394" w14:textId="77777777" w:rsidR="00087838" w:rsidRPr="00087838" w:rsidRDefault="00087838" w:rsidP="00087838">
      <w:pPr>
        <w:pStyle w:val="NoSpacing"/>
        <w:ind w:left="567"/>
        <w:jc w:val="both"/>
        <w:rPr>
          <w:rFonts w:asciiTheme="majorHAnsi" w:hAnsiTheme="majorHAnsi"/>
          <w:bCs/>
          <w:color w:val="000000" w:themeColor="text1"/>
          <w:szCs w:val="22"/>
        </w:rPr>
      </w:pPr>
      <w:r w:rsidRPr="00087838">
        <w:rPr>
          <w:rFonts w:asciiTheme="majorHAnsi" w:hAnsiTheme="majorHAnsi"/>
          <w:bCs/>
          <w:color w:val="000000" w:themeColor="text1"/>
          <w:szCs w:val="22"/>
        </w:rPr>
        <w:t xml:space="preserve"> </w:t>
      </w:r>
    </w:p>
    <w:p w14:paraId="32FD58A4" w14:textId="77777777" w:rsidR="00087838" w:rsidRPr="00087838" w:rsidRDefault="00087838" w:rsidP="00087838">
      <w:pPr>
        <w:pStyle w:val="NoSpacing"/>
        <w:ind w:left="567"/>
        <w:jc w:val="both"/>
        <w:rPr>
          <w:rFonts w:asciiTheme="majorHAnsi" w:hAnsiTheme="majorHAnsi"/>
          <w:bCs/>
          <w:color w:val="000000" w:themeColor="text1"/>
          <w:szCs w:val="22"/>
        </w:rPr>
      </w:pPr>
      <w:r w:rsidRPr="00087838">
        <w:rPr>
          <w:rFonts w:asciiTheme="majorHAnsi" w:hAnsiTheme="majorHAnsi"/>
          <w:bCs/>
          <w:color w:val="000000" w:themeColor="text1"/>
          <w:szCs w:val="22"/>
        </w:rPr>
        <w:t>Health professionals, primarily driven by the ethos of preserving health, are very much faced with a difficult ethical quandary when working in a system which has punishment, dimensions of which can constitute ill-treatment, at its heart. Conflicted loyalties, between the inmate/patient and the institution, conceivably arise where it is incumbent on the health professional to report any such ill-treatment but who must also continue to work with the responsible staff. In one Danish study, it was shown that prison counsellors administering prison-based drug treatment were themselves adapting to and recommending the use of isolation as a means to detoxification.</w:t>
      </w:r>
      <w:r w:rsidRPr="00087838">
        <w:rPr>
          <w:rStyle w:val="EndnoteReference"/>
          <w:rFonts w:asciiTheme="majorHAnsi" w:hAnsiTheme="majorHAnsi"/>
          <w:bCs/>
          <w:color w:val="000000" w:themeColor="text1"/>
          <w:szCs w:val="22"/>
        </w:rPr>
        <w:endnoteReference w:id="45"/>
      </w:r>
      <w:r w:rsidRPr="00087838">
        <w:rPr>
          <w:rFonts w:asciiTheme="majorHAnsi" w:hAnsiTheme="majorHAnsi"/>
          <w:bCs/>
          <w:color w:val="000000" w:themeColor="text1"/>
          <w:szCs w:val="22"/>
        </w:rPr>
        <w:t xml:space="preserve"> In other research, a Norwegian ethnographical study on Tromsø Prison, Marta Rue noted that prison doctors monitoring prisoners in solitary confinement were depicted as being conflict-averse, positioning themselves as pragmatic and cooperative instead of holding their ground or being critical or reform-minded.</w:t>
      </w:r>
      <w:r w:rsidRPr="00087838">
        <w:rPr>
          <w:rStyle w:val="EndnoteReference"/>
          <w:rFonts w:asciiTheme="majorHAnsi" w:hAnsiTheme="majorHAnsi"/>
          <w:bCs/>
          <w:color w:val="000000" w:themeColor="text1"/>
          <w:szCs w:val="22"/>
        </w:rPr>
        <w:endnoteReference w:id="46"/>
      </w:r>
      <w:r w:rsidRPr="00087838">
        <w:rPr>
          <w:rFonts w:asciiTheme="majorHAnsi" w:hAnsiTheme="majorHAnsi"/>
          <w:bCs/>
          <w:color w:val="000000" w:themeColor="text1"/>
          <w:szCs w:val="22"/>
        </w:rPr>
        <w:t xml:space="preserve"> </w:t>
      </w:r>
    </w:p>
    <w:p w14:paraId="10107882" w14:textId="77777777" w:rsidR="009C1C5D" w:rsidRPr="004514D2" w:rsidRDefault="009C1C5D" w:rsidP="009C1C5D">
      <w:pPr>
        <w:pStyle w:val="Default"/>
        <w:ind w:left="567" w:hanging="567"/>
        <w:jc w:val="both"/>
        <w:rPr>
          <w:rFonts w:asciiTheme="minorHAnsi" w:hAnsiTheme="minorHAnsi"/>
          <w:b/>
          <w:bCs/>
          <w:color w:val="auto"/>
        </w:rPr>
      </w:pPr>
    </w:p>
    <w:p w14:paraId="00297B68" w14:textId="77777777" w:rsidR="00053373" w:rsidRPr="004514D2" w:rsidRDefault="00053373" w:rsidP="00AC2164">
      <w:pPr>
        <w:pStyle w:val="Default"/>
        <w:jc w:val="both"/>
        <w:rPr>
          <w:rFonts w:asciiTheme="minorHAnsi" w:hAnsiTheme="minorHAnsi"/>
          <w:b/>
          <w:bCs/>
          <w:color w:val="auto"/>
        </w:rPr>
      </w:pPr>
    </w:p>
    <w:p w14:paraId="0A8EB4ED" w14:textId="77777777" w:rsidR="009C1C5D" w:rsidRPr="004514D2" w:rsidRDefault="009C1C5D" w:rsidP="009C1C5D">
      <w:pPr>
        <w:widowControl w:val="0"/>
        <w:autoSpaceDE w:val="0"/>
        <w:autoSpaceDN w:val="0"/>
        <w:adjustRightInd w:val="0"/>
        <w:ind w:left="567"/>
        <w:jc w:val="center"/>
        <w:rPr>
          <w:rFonts w:asciiTheme="majorHAnsi" w:hAnsiTheme="majorHAnsi" w:cs="Garamond"/>
        </w:rPr>
      </w:pPr>
      <w:r w:rsidRPr="004514D2">
        <w:rPr>
          <w:rFonts w:asciiTheme="majorHAnsi" w:hAnsiTheme="majorHAnsi" w:cs="Garamond"/>
        </w:rPr>
        <w:t>* * *</w:t>
      </w:r>
    </w:p>
    <w:p w14:paraId="62EBC919" w14:textId="77777777" w:rsidR="009C1C5D" w:rsidRDefault="009C1C5D" w:rsidP="009C1C5D">
      <w:pPr>
        <w:pStyle w:val="Default"/>
        <w:ind w:left="567" w:hanging="567"/>
        <w:jc w:val="both"/>
        <w:rPr>
          <w:rFonts w:asciiTheme="minorHAnsi" w:hAnsiTheme="minorHAnsi"/>
          <w:b/>
          <w:bCs/>
          <w:color w:val="auto"/>
        </w:rPr>
      </w:pPr>
    </w:p>
    <w:p w14:paraId="61EC268C" w14:textId="77777777" w:rsidR="00AC2164" w:rsidRPr="004514D2" w:rsidRDefault="00AC2164" w:rsidP="009C1C5D">
      <w:pPr>
        <w:pStyle w:val="Default"/>
        <w:ind w:left="567" w:hanging="567"/>
        <w:jc w:val="both"/>
        <w:rPr>
          <w:rFonts w:asciiTheme="minorHAnsi" w:hAnsiTheme="minorHAnsi"/>
          <w:b/>
          <w:bCs/>
          <w:color w:val="auto"/>
        </w:rPr>
      </w:pPr>
    </w:p>
    <w:p w14:paraId="7A2E0D06" w14:textId="43745BA2" w:rsidR="00BE5C6E" w:rsidRPr="004514D2" w:rsidRDefault="00BE5C6E" w:rsidP="009C1C5D">
      <w:pPr>
        <w:pStyle w:val="Default"/>
        <w:ind w:left="567" w:hanging="567"/>
        <w:jc w:val="both"/>
        <w:rPr>
          <w:rFonts w:asciiTheme="majorHAnsi" w:hAnsiTheme="majorHAnsi"/>
          <w:b/>
          <w:color w:val="auto"/>
        </w:rPr>
      </w:pPr>
      <w:r w:rsidRPr="004514D2">
        <w:rPr>
          <w:rFonts w:asciiTheme="majorHAnsi" w:hAnsiTheme="majorHAnsi"/>
          <w:b/>
          <w:bCs/>
          <w:color w:val="auto"/>
        </w:rPr>
        <w:t>3</w:t>
      </w:r>
      <w:r w:rsidRPr="004514D2">
        <w:rPr>
          <w:rFonts w:asciiTheme="majorHAnsi" w:hAnsiTheme="majorHAnsi"/>
          <w:b/>
          <w:bCs/>
          <w:color w:val="auto"/>
        </w:rPr>
        <w:tab/>
        <w:t xml:space="preserve">Panel 3: </w:t>
      </w:r>
      <w:r w:rsidRPr="004514D2">
        <w:rPr>
          <w:rFonts w:asciiTheme="majorHAnsi" w:hAnsiTheme="majorHAnsi"/>
          <w:b/>
          <w:color w:val="auto"/>
          <w:lang w:val="en-US"/>
        </w:rPr>
        <w:t>How is solitary confinement used as a disciplinary measure (strafcelle) in Denmark and what are the areas of concern?</w:t>
      </w:r>
    </w:p>
    <w:p w14:paraId="7006D468" w14:textId="36085EEA" w:rsidR="00BE5C6E" w:rsidRPr="004514D2" w:rsidRDefault="00BE5C6E" w:rsidP="00F65104">
      <w:pPr>
        <w:pStyle w:val="Default"/>
        <w:ind w:left="567" w:hanging="709"/>
        <w:jc w:val="both"/>
        <w:rPr>
          <w:rFonts w:asciiTheme="majorHAnsi" w:hAnsiTheme="majorHAnsi"/>
          <w:b/>
          <w:bCs/>
          <w:color w:val="auto"/>
        </w:rPr>
      </w:pPr>
    </w:p>
    <w:p w14:paraId="752CEDCC" w14:textId="64F71692" w:rsidR="00BE5C6E" w:rsidRPr="004514D2" w:rsidRDefault="00BE5C6E" w:rsidP="00AC2164">
      <w:pPr>
        <w:pStyle w:val="Default"/>
        <w:ind w:left="567"/>
        <w:jc w:val="both"/>
        <w:rPr>
          <w:rFonts w:asciiTheme="majorHAnsi" w:hAnsiTheme="majorHAnsi"/>
          <w:iCs/>
          <w:color w:val="auto"/>
        </w:rPr>
      </w:pPr>
      <w:r w:rsidRPr="004514D2">
        <w:rPr>
          <w:rFonts w:asciiTheme="majorHAnsi" w:hAnsiTheme="majorHAnsi"/>
          <w:iCs/>
          <w:color w:val="auto"/>
        </w:rPr>
        <w:t xml:space="preserve">In Denmark, the use of solitary confinement </w:t>
      </w:r>
      <w:r w:rsidR="00324E63">
        <w:rPr>
          <w:rFonts w:asciiTheme="majorHAnsi" w:hAnsiTheme="majorHAnsi"/>
          <w:iCs/>
          <w:color w:val="auto"/>
        </w:rPr>
        <w:t xml:space="preserve">as a disciplinary measure </w:t>
      </w:r>
      <w:r w:rsidRPr="004514D2">
        <w:rPr>
          <w:rFonts w:asciiTheme="majorHAnsi" w:hAnsiTheme="majorHAnsi"/>
          <w:iCs/>
          <w:color w:val="auto"/>
        </w:rPr>
        <w:t>remains prevalent and has long attracted the ire of the international community. As recently as 2016, the CAT and the HRC harshly criticised the Danish practice. The CAT explicitly recommended that Denmark abolish the use of solitary confinement of minors and its use as a disciplinary measure. The HRC called for Denmark to align its practice according to international standards.</w:t>
      </w:r>
      <w:r w:rsidRPr="004514D2">
        <w:rPr>
          <w:rStyle w:val="EndnoteReference"/>
          <w:rFonts w:asciiTheme="majorHAnsi" w:hAnsiTheme="majorHAnsi"/>
          <w:iCs/>
          <w:color w:val="auto"/>
        </w:rPr>
        <w:endnoteReference w:id="47"/>
      </w:r>
    </w:p>
    <w:p w14:paraId="6E28C135" w14:textId="77777777" w:rsidR="00BE5C6E" w:rsidRPr="004514D2" w:rsidRDefault="00BE5C6E" w:rsidP="00AC2164">
      <w:pPr>
        <w:pStyle w:val="Default"/>
        <w:ind w:left="567"/>
        <w:jc w:val="both"/>
        <w:rPr>
          <w:rFonts w:asciiTheme="majorHAnsi" w:hAnsiTheme="majorHAnsi"/>
          <w:iCs/>
          <w:color w:val="auto"/>
        </w:rPr>
      </w:pPr>
    </w:p>
    <w:p w14:paraId="125FD074" w14:textId="75C51157" w:rsidR="00BE5C6E" w:rsidRPr="004514D2" w:rsidRDefault="00BE5C6E" w:rsidP="00AC2164">
      <w:pPr>
        <w:pStyle w:val="Default"/>
        <w:ind w:left="567" w:right="-31"/>
        <w:jc w:val="both"/>
        <w:rPr>
          <w:rFonts w:asciiTheme="majorHAnsi" w:hAnsiTheme="majorHAnsi"/>
          <w:iCs/>
          <w:color w:val="auto"/>
        </w:rPr>
      </w:pPr>
      <w:r w:rsidRPr="004514D2">
        <w:rPr>
          <w:rFonts w:asciiTheme="majorHAnsi" w:hAnsiTheme="majorHAnsi"/>
          <w:iCs/>
          <w:color w:val="auto"/>
        </w:rPr>
        <w:t xml:space="preserve">The </w:t>
      </w:r>
      <w:r w:rsidRPr="004514D2">
        <w:rPr>
          <w:rFonts w:asciiTheme="majorHAnsi" w:hAnsiTheme="majorHAnsi"/>
          <w:i/>
          <w:iCs/>
          <w:color w:val="auto"/>
        </w:rPr>
        <w:t>strafcelle</w:t>
      </w:r>
      <w:r w:rsidRPr="004514D2">
        <w:rPr>
          <w:rFonts w:asciiTheme="majorHAnsi" w:hAnsiTheme="majorHAnsi"/>
          <w:iCs/>
          <w:color w:val="auto"/>
        </w:rPr>
        <w:t xml:space="preserve"> is the most severe disciplinary measure available in Danish prison</w:t>
      </w:r>
      <w:r w:rsidR="00324E63">
        <w:rPr>
          <w:rFonts w:asciiTheme="majorHAnsi" w:hAnsiTheme="majorHAnsi"/>
          <w:iCs/>
          <w:color w:val="auto"/>
        </w:rPr>
        <w:t>s</w:t>
      </w:r>
      <w:r w:rsidRPr="004514D2">
        <w:rPr>
          <w:rFonts w:asciiTheme="majorHAnsi" w:hAnsiTheme="majorHAnsi"/>
          <w:iCs/>
          <w:color w:val="auto"/>
        </w:rPr>
        <w:t xml:space="preserve">, with the less restrictive methods including warnings and fines. Its use </w:t>
      </w:r>
      <w:r w:rsidR="00324E63" w:rsidRPr="004514D2">
        <w:rPr>
          <w:rFonts w:asciiTheme="majorHAnsi" w:hAnsiTheme="majorHAnsi"/>
          <w:iCs/>
          <w:color w:val="auto"/>
        </w:rPr>
        <w:t xml:space="preserve">pursuant to the </w:t>
      </w:r>
      <w:r w:rsidR="00324E63" w:rsidRPr="004514D2">
        <w:rPr>
          <w:rFonts w:asciiTheme="majorHAnsi" w:hAnsiTheme="majorHAnsi"/>
          <w:i/>
          <w:iCs/>
          <w:color w:val="auto"/>
        </w:rPr>
        <w:t>Sentence Enforcement Act</w:t>
      </w:r>
      <w:r w:rsidR="00324E63" w:rsidRPr="004514D2">
        <w:rPr>
          <w:rFonts w:asciiTheme="majorHAnsi" w:hAnsiTheme="majorHAnsi"/>
          <w:iCs/>
          <w:color w:val="auto"/>
        </w:rPr>
        <w:t xml:space="preserve"> </w:t>
      </w:r>
      <w:r w:rsidRPr="004514D2">
        <w:rPr>
          <w:rFonts w:asciiTheme="majorHAnsi" w:hAnsiTheme="majorHAnsi"/>
          <w:iCs/>
          <w:color w:val="auto"/>
        </w:rPr>
        <w:t>has virtually doubled from 2001 to 2016</w:t>
      </w:r>
      <w:r w:rsidR="00AC2164">
        <w:rPr>
          <w:rFonts w:asciiTheme="majorHAnsi" w:hAnsiTheme="majorHAnsi"/>
          <w:iCs/>
          <w:color w:val="auto"/>
        </w:rPr>
        <w:t>, as mentioned</w:t>
      </w:r>
      <w:r w:rsidRPr="004514D2">
        <w:rPr>
          <w:rFonts w:asciiTheme="majorHAnsi" w:hAnsiTheme="majorHAnsi"/>
          <w:iCs/>
          <w:color w:val="auto"/>
        </w:rPr>
        <w:t>.</w:t>
      </w:r>
      <w:r w:rsidR="00AC2164">
        <w:rPr>
          <w:rFonts w:asciiTheme="majorHAnsi" w:hAnsiTheme="majorHAnsi"/>
          <w:iCs/>
          <w:color w:val="auto"/>
        </w:rPr>
        <w:t xml:space="preserve"> The vast majority of cases relate to men (2918 out of the estimated 2995 cases in 2016). Moreover, the mentioned legislative amendment regarding unlawful use of mobile phones has entailed a significant increase in the use of longer punishment in excess of 15 days. There is, unfortunately, no general statistic regarding the duration of such isolation. </w:t>
      </w:r>
    </w:p>
    <w:p w14:paraId="1ACFBCA5" w14:textId="77777777" w:rsidR="009C1C5D" w:rsidRPr="004514D2" w:rsidRDefault="009C1C5D" w:rsidP="00AC2164">
      <w:pPr>
        <w:pStyle w:val="Default"/>
        <w:ind w:left="1134" w:hanging="709"/>
        <w:jc w:val="both"/>
        <w:rPr>
          <w:rFonts w:asciiTheme="majorHAnsi" w:hAnsiTheme="majorHAnsi" w:cs="Times"/>
          <w:color w:val="auto"/>
        </w:rPr>
      </w:pPr>
    </w:p>
    <w:p w14:paraId="00CCB4C2" w14:textId="68DAF760" w:rsidR="00BE5C6E" w:rsidRPr="004514D2" w:rsidRDefault="00BE5C6E" w:rsidP="00AC2164">
      <w:pPr>
        <w:pStyle w:val="Default"/>
        <w:ind w:left="567"/>
        <w:jc w:val="both"/>
        <w:rPr>
          <w:rFonts w:asciiTheme="majorHAnsi" w:hAnsiTheme="majorHAnsi" w:cs="Times"/>
          <w:color w:val="auto"/>
        </w:rPr>
      </w:pPr>
      <w:r w:rsidRPr="004514D2">
        <w:rPr>
          <w:rFonts w:asciiTheme="majorHAnsi" w:hAnsiTheme="majorHAnsi" w:cs="Times"/>
          <w:color w:val="auto"/>
        </w:rPr>
        <w:t xml:space="preserve">In 2004, the Danish government introduced a new zero-tolerance policy on drug-related crimes and, in this regard, signalled a heavy-handed use of the disciplinary </w:t>
      </w:r>
      <w:r w:rsidRPr="004514D2">
        <w:rPr>
          <w:rFonts w:asciiTheme="majorHAnsi" w:hAnsiTheme="majorHAnsi" w:cs="Times"/>
          <w:color w:val="auto"/>
        </w:rPr>
        <w:lastRenderedPageBreak/>
        <w:t>cell.</w:t>
      </w:r>
      <w:r w:rsidRPr="004514D2">
        <w:rPr>
          <w:rStyle w:val="EndnoteReference"/>
          <w:rFonts w:asciiTheme="majorHAnsi" w:hAnsiTheme="majorHAnsi" w:cs="Times"/>
          <w:color w:val="auto"/>
        </w:rPr>
        <w:endnoteReference w:id="48"/>
      </w:r>
      <w:r w:rsidRPr="004514D2">
        <w:rPr>
          <w:rFonts w:asciiTheme="majorHAnsi" w:hAnsiTheme="majorHAnsi" w:cs="Times"/>
          <w:color w:val="auto"/>
        </w:rPr>
        <w:t xml:space="preserve"> This policy agenda is reflected in the statistics.</w:t>
      </w:r>
      <w:r w:rsidRPr="004514D2">
        <w:rPr>
          <w:rStyle w:val="EndnoteReference"/>
          <w:rFonts w:asciiTheme="majorHAnsi" w:hAnsiTheme="majorHAnsi" w:cs="Times"/>
          <w:color w:val="auto"/>
        </w:rPr>
        <w:endnoteReference w:id="49"/>
      </w:r>
      <w:r w:rsidR="005D02AA">
        <w:rPr>
          <w:rFonts w:asciiTheme="majorHAnsi" w:hAnsiTheme="majorHAnsi" w:cs="Times"/>
          <w:color w:val="auto"/>
        </w:rPr>
        <w:t xml:space="preserve"> More recently, the Danish Government has introduced </w:t>
      </w:r>
      <w:r w:rsidR="005D02AA" w:rsidRPr="004514D2">
        <w:rPr>
          <w:rFonts w:asciiTheme="majorHAnsi" w:hAnsiTheme="majorHAnsi"/>
          <w:iCs/>
        </w:rPr>
        <w:t xml:space="preserve">tougher regulation of </w:t>
      </w:r>
      <w:r w:rsidR="005D02AA">
        <w:rPr>
          <w:rFonts w:asciiTheme="majorHAnsi" w:hAnsiTheme="majorHAnsi"/>
          <w:iCs/>
        </w:rPr>
        <w:t>unlawful possession (and</w:t>
      </w:r>
      <w:r w:rsidR="005D02AA" w:rsidRPr="004514D2">
        <w:rPr>
          <w:rFonts w:asciiTheme="majorHAnsi" w:hAnsiTheme="majorHAnsi"/>
          <w:iCs/>
        </w:rPr>
        <w:t xml:space="preserve"> use</w:t>
      </w:r>
      <w:r w:rsidR="005D02AA">
        <w:rPr>
          <w:rFonts w:asciiTheme="majorHAnsi" w:hAnsiTheme="majorHAnsi"/>
          <w:iCs/>
        </w:rPr>
        <w:t>)</w:t>
      </w:r>
      <w:r w:rsidR="005D02AA" w:rsidRPr="004514D2">
        <w:rPr>
          <w:rFonts w:asciiTheme="majorHAnsi" w:hAnsiTheme="majorHAnsi"/>
          <w:iCs/>
        </w:rPr>
        <w:t xml:space="preserve"> of mobile phones</w:t>
      </w:r>
      <w:r w:rsidR="005D02AA">
        <w:rPr>
          <w:rFonts w:asciiTheme="majorHAnsi" w:hAnsiTheme="majorHAnsi"/>
          <w:iCs/>
        </w:rPr>
        <w:t>.</w:t>
      </w:r>
    </w:p>
    <w:p w14:paraId="708896A9" w14:textId="77777777" w:rsidR="001C7CAF" w:rsidRPr="004514D2" w:rsidRDefault="001C7CAF" w:rsidP="00F65104">
      <w:pPr>
        <w:pStyle w:val="Default"/>
        <w:ind w:left="567" w:hanging="709"/>
        <w:jc w:val="both"/>
        <w:rPr>
          <w:rFonts w:asciiTheme="majorHAnsi" w:hAnsiTheme="majorHAnsi"/>
          <w:iCs/>
          <w:color w:val="auto"/>
        </w:rPr>
      </w:pPr>
    </w:p>
    <w:p w14:paraId="1CC0BCF6" w14:textId="2EDBAFB2" w:rsidR="00E13DCC" w:rsidRPr="004514D2" w:rsidRDefault="0030172D" w:rsidP="00AC2164">
      <w:pPr>
        <w:pStyle w:val="Default"/>
        <w:ind w:left="567"/>
        <w:jc w:val="both"/>
        <w:rPr>
          <w:rFonts w:asciiTheme="majorHAnsi" w:hAnsiTheme="majorHAnsi"/>
          <w:iCs/>
          <w:color w:val="auto"/>
        </w:rPr>
      </w:pPr>
      <w:r w:rsidRPr="0030172D">
        <w:rPr>
          <w:rFonts w:asciiTheme="majorHAnsi" w:hAnsiTheme="majorHAnsi"/>
          <w:iCs/>
          <w:color w:val="auto"/>
        </w:rPr>
        <w:t>Some</w:t>
      </w:r>
      <w:r w:rsidR="00E13DCC" w:rsidRPr="0030172D">
        <w:rPr>
          <w:rFonts w:asciiTheme="majorHAnsi" w:hAnsiTheme="majorHAnsi"/>
          <w:iCs/>
          <w:color w:val="auto"/>
        </w:rPr>
        <w:t xml:space="preserve"> prisons have separate sections for isolation cells.</w:t>
      </w:r>
      <w:r w:rsidR="00E13DCC" w:rsidRPr="004514D2">
        <w:rPr>
          <w:rFonts w:asciiTheme="majorHAnsi" w:hAnsiTheme="majorHAnsi"/>
          <w:iCs/>
          <w:color w:val="auto"/>
        </w:rPr>
        <w:t xml:space="preserve"> The physical conditions of the isolation cell (under here observation cell and security cell) varies between the different institutions (such as size, state of repair, lightning etc.). </w:t>
      </w:r>
    </w:p>
    <w:p w14:paraId="1396AD47" w14:textId="77777777" w:rsidR="003F6F0A" w:rsidRPr="004514D2" w:rsidRDefault="003F6F0A" w:rsidP="00AC2164">
      <w:pPr>
        <w:pStyle w:val="Default"/>
        <w:ind w:left="1134" w:hanging="709"/>
        <w:jc w:val="both"/>
        <w:rPr>
          <w:rFonts w:asciiTheme="majorHAnsi" w:hAnsiTheme="majorHAnsi"/>
          <w:iCs/>
          <w:color w:val="auto"/>
        </w:rPr>
      </w:pPr>
    </w:p>
    <w:p w14:paraId="6B99B3E8" w14:textId="15BA0E1C" w:rsidR="00DB1F4E" w:rsidRPr="004514D2" w:rsidRDefault="00146218" w:rsidP="00AC2164">
      <w:pPr>
        <w:pStyle w:val="Default"/>
        <w:ind w:left="567"/>
        <w:jc w:val="both"/>
        <w:rPr>
          <w:rFonts w:asciiTheme="majorHAnsi" w:hAnsiTheme="majorHAnsi" w:cs="Times"/>
          <w:color w:val="auto"/>
        </w:rPr>
      </w:pPr>
      <w:r w:rsidRPr="004514D2">
        <w:rPr>
          <w:rFonts w:asciiTheme="majorHAnsi" w:hAnsiTheme="majorHAnsi"/>
          <w:iCs/>
          <w:color w:val="auto"/>
        </w:rPr>
        <w:t>P</w:t>
      </w:r>
      <w:r w:rsidR="001C7CAF" w:rsidRPr="004514D2">
        <w:rPr>
          <w:rFonts w:asciiTheme="majorHAnsi" w:hAnsiTheme="majorHAnsi"/>
          <w:iCs/>
          <w:color w:val="auto"/>
        </w:rPr>
        <w:t xml:space="preserve">ursuant to </w:t>
      </w:r>
      <w:r w:rsidRPr="004514D2">
        <w:rPr>
          <w:rFonts w:asciiTheme="majorHAnsi" w:hAnsiTheme="majorHAnsi"/>
          <w:iCs/>
          <w:color w:val="auto"/>
        </w:rPr>
        <w:t xml:space="preserve">§ </w:t>
      </w:r>
      <w:r w:rsidRPr="004514D2">
        <w:rPr>
          <w:rFonts w:asciiTheme="majorHAnsi" w:hAnsiTheme="majorHAnsi" w:cs="Times"/>
          <w:color w:val="auto"/>
        </w:rPr>
        <w:t>68</w:t>
      </w:r>
      <w:r w:rsidR="005D02AA">
        <w:rPr>
          <w:rFonts w:asciiTheme="majorHAnsi" w:hAnsiTheme="majorHAnsi" w:cs="Times"/>
          <w:color w:val="auto"/>
        </w:rPr>
        <w:t xml:space="preserve"> of the </w:t>
      </w:r>
      <w:r w:rsidR="005D02AA" w:rsidRPr="004514D2">
        <w:rPr>
          <w:rFonts w:asciiTheme="majorHAnsi" w:hAnsiTheme="majorHAnsi"/>
          <w:i/>
          <w:iCs/>
          <w:color w:val="auto"/>
        </w:rPr>
        <w:t>Sentence Enforcement Act</w:t>
      </w:r>
      <w:r w:rsidRPr="004514D2">
        <w:rPr>
          <w:rFonts w:asciiTheme="majorHAnsi" w:hAnsiTheme="majorHAnsi" w:cs="Times"/>
          <w:color w:val="auto"/>
        </w:rPr>
        <w:t>,</w:t>
      </w:r>
      <w:r w:rsidR="001C7CAF" w:rsidRPr="004514D2">
        <w:rPr>
          <w:rFonts w:asciiTheme="majorHAnsi" w:hAnsiTheme="majorHAnsi" w:cs="Times"/>
          <w:color w:val="auto"/>
        </w:rPr>
        <w:t xml:space="preserve"> </w:t>
      </w:r>
      <w:r w:rsidR="00B5348F" w:rsidRPr="004514D2">
        <w:rPr>
          <w:rFonts w:asciiTheme="majorHAnsi" w:hAnsiTheme="majorHAnsi" w:cs="Times"/>
          <w:color w:val="auto"/>
        </w:rPr>
        <w:t>it</w:t>
      </w:r>
      <w:r w:rsidR="001C7CAF" w:rsidRPr="004514D2">
        <w:rPr>
          <w:rFonts w:asciiTheme="majorHAnsi" w:hAnsiTheme="majorHAnsi" w:cs="Times"/>
          <w:color w:val="auto"/>
        </w:rPr>
        <w:t xml:space="preserve"> is to be used as disciplinary measure when prisoners breach the internal prison rules such as smuggling, committing or threatening violence, or possessing alcohol, drugs, weapons, </w:t>
      </w:r>
      <w:r w:rsidR="00DB1F4E" w:rsidRPr="004514D2">
        <w:rPr>
          <w:rFonts w:asciiTheme="majorHAnsi" w:hAnsiTheme="majorHAnsi" w:cs="Times"/>
          <w:color w:val="auto"/>
        </w:rPr>
        <w:t>mobile phones</w:t>
      </w:r>
      <w:r w:rsidR="001C7CAF" w:rsidRPr="004514D2">
        <w:rPr>
          <w:rFonts w:asciiTheme="majorHAnsi" w:hAnsiTheme="majorHAnsi" w:cs="Times"/>
          <w:color w:val="auto"/>
        </w:rPr>
        <w:t xml:space="preserve"> etc. </w:t>
      </w:r>
    </w:p>
    <w:p w14:paraId="10193741" w14:textId="77777777" w:rsidR="00DB1F4E" w:rsidRPr="004514D2" w:rsidRDefault="00DB1F4E" w:rsidP="00AC2164">
      <w:pPr>
        <w:pStyle w:val="Default"/>
        <w:ind w:left="567"/>
        <w:jc w:val="both"/>
        <w:rPr>
          <w:rFonts w:asciiTheme="majorHAnsi" w:hAnsiTheme="majorHAnsi" w:cs="Times"/>
          <w:color w:val="auto"/>
        </w:rPr>
      </w:pPr>
    </w:p>
    <w:p w14:paraId="3269711D" w14:textId="1577DA17" w:rsidR="00DB1F4E" w:rsidRPr="004514D2" w:rsidRDefault="001C7CAF" w:rsidP="00AC2164">
      <w:pPr>
        <w:pStyle w:val="Default"/>
        <w:ind w:left="567"/>
        <w:jc w:val="both"/>
        <w:rPr>
          <w:rFonts w:asciiTheme="majorHAnsi" w:hAnsiTheme="majorHAnsi" w:cs="Times"/>
          <w:color w:val="auto"/>
        </w:rPr>
      </w:pPr>
      <w:r w:rsidRPr="004514D2">
        <w:rPr>
          <w:rFonts w:asciiTheme="majorHAnsi" w:hAnsiTheme="majorHAnsi"/>
          <w:iCs/>
          <w:color w:val="auto"/>
        </w:rPr>
        <w:t>According to § 70</w:t>
      </w:r>
      <w:r w:rsidR="005D02AA">
        <w:rPr>
          <w:rFonts w:asciiTheme="majorHAnsi" w:hAnsiTheme="majorHAnsi"/>
          <w:iCs/>
          <w:color w:val="auto"/>
        </w:rPr>
        <w:t xml:space="preserve"> of the Act</w:t>
      </w:r>
      <w:r w:rsidRPr="004514D2">
        <w:rPr>
          <w:rFonts w:asciiTheme="majorHAnsi" w:hAnsiTheme="majorHAnsi"/>
          <w:iCs/>
          <w:color w:val="auto"/>
        </w:rPr>
        <w:t xml:space="preserve">, a </w:t>
      </w:r>
      <w:r w:rsidRPr="004514D2">
        <w:rPr>
          <w:rFonts w:asciiTheme="majorHAnsi" w:hAnsiTheme="majorHAnsi" w:cs="Times"/>
          <w:color w:val="auto"/>
        </w:rPr>
        <w:t xml:space="preserve">prisoner can be placed in a disciplinary cell for a maximum of four weeks. </w:t>
      </w:r>
    </w:p>
    <w:p w14:paraId="377094E8" w14:textId="77777777" w:rsidR="00DB1F4E" w:rsidRPr="004514D2" w:rsidRDefault="00DB1F4E" w:rsidP="00AC2164">
      <w:pPr>
        <w:pStyle w:val="Default"/>
        <w:ind w:left="567"/>
        <w:jc w:val="both"/>
        <w:rPr>
          <w:rFonts w:asciiTheme="majorHAnsi" w:hAnsiTheme="majorHAnsi" w:cs="Times"/>
          <w:color w:val="auto"/>
        </w:rPr>
      </w:pPr>
    </w:p>
    <w:p w14:paraId="4E4124DC" w14:textId="194FE93F" w:rsidR="009A4EC8" w:rsidRPr="004514D2" w:rsidRDefault="001C7CAF" w:rsidP="00AC2164">
      <w:pPr>
        <w:pStyle w:val="Default"/>
        <w:ind w:left="567"/>
        <w:jc w:val="both"/>
        <w:rPr>
          <w:rFonts w:asciiTheme="majorHAnsi" w:hAnsiTheme="majorHAnsi" w:cs="Times"/>
          <w:color w:val="auto"/>
        </w:rPr>
      </w:pPr>
      <w:r w:rsidRPr="004514D2">
        <w:rPr>
          <w:rFonts w:asciiTheme="majorHAnsi" w:hAnsiTheme="majorHAnsi" w:cs="Times"/>
          <w:color w:val="auto"/>
        </w:rPr>
        <w:t>Pursuant to the powers conferred to the Minister of Justice under § 70 (3)</w:t>
      </w:r>
      <w:r w:rsidR="005D02AA">
        <w:rPr>
          <w:rFonts w:asciiTheme="majorHAnsi" w:hAnsiTheme="majorHAnsi" w:cs="Times"/>
          <w:color w:val="auto"/>
        </w:rPr>
        <w:t xml:space="preserve"> of the Act</w:t>
      </w:r>
      <w:r w:rsidRPr="004514D2">
        <w:rPr>
          <w:rFonts w:asciiTheme="majorHAnsi" w:hAnsiTheme="majorHAnsi" w:cs="Times"/>
          <w:color w:val="auto"/>
        </w:rPr>
        <w:t xml:space="preserve">, the Minister has </w:t>
      </w:r>
      <w:r w:rsidR="005D02AA">
        <w:rPr>
          <w:rFonts w:asciiTheme="majorHAnsi" w:hAnsiTheme="majorHAnsi" w:cs="Times"/>
          <w:color w:val="auto"/>
        </w:rPr>
        <w:t>adopted a</w:t>
      </w:r>
      <w:r w:rsidRPr="004514D2">
        <w:rPr>
          <w:rFonts w:asciiTheme="majorHAnsi" w:hAnsiTheme="majorHAnsi" w:cs="Times"/>
          <w:color w:val="auto"/>
        </w:rPr>
        <w:t xml:space="preserve"> regulation of the use of disciplinary cell in a </w:t>
      </w:r>
      <w:r w:rsidR="005D02AA">
        <w:rPr>
          <w:rFonts w:asciiTheme="majorHAnsi" w:hAnsiTheme="majorHAnsi" w:cs="Times"/>
          <w:color w:val="auto"/>
        </w:rPr>
        <w:t>regulation</w:t>
      </w:r>
      <w:r w:rsidRPr="004514D2">
        <w:rPr>
          <w:rFonts w:asciiTheme="majorHAnsi" w:hAnsiTheme="majorHAnsi" w:cs="Times"/>
          <w:color w:val="auto"/>
        </w:rPr>
        <w:t xml:space="preserve"> (Bekendtgørelse om udståelse af strafcelle, anvendelse af forhørscelle og behandlingen af disciplinærsager (disciplinærstrafbekendtgørelsen</w:t>
      </w:r>
      <w:r w:rsidRPr="004514D2">
        <w:rPr>
          <w:rStyle w:val="EndnoteReference"/>
          <w:rFonts w:asciiTheme="majorHAnsi" w:hAnsiTheme="majorHAnsi" w:cs="Times"/>
          <w:color w:val="auto"/>
        </w:rPr>
        <w:endnoteReference w:id="50"/>
      </w:r>
      <w:r w:rsidRPr="004514D2">
        <w:rPr>
          <w:rFonts w:asciiTheme="majorHAnsi" w:hAnsiTheme="majorHAnsi" w:cs="Times"/>
          <w:color w:val="auto"/>
        </w:rPr>
        <w:t>). This, in detail, describes the use, administration and complaint procedure. In addition, the Minister of Jus</w:t>
      </w:r>
      <w:r w:rsidR="00EC605D" w:rsidRPr="004514D2">
        <w:rPr>
          <w:rFonts w:asciiTheme="majorHAnsi" w:hAnsiTheme="majorHAnsi" w:cs="Times"/>
          <w:color w:val="auto"/>
        </w:rPr>
        <w:t>tice has published a guidance (‘</w:t>
      </w:r>
      <w:r w:rsidRPr="004514D2">
        <w:rPr>
          <w:rFonts w:asciiTheme="majorHAnsi" w:hAnsiTheme="majorHAnsi" w:cs="Times"/>
          <w:color w:val="auto"/>
        </w:rPr>
        <w:t>Vejledning om behandlingen af sager om disciplinærstraf, konfiskation og modregning af erstatningsbeløb</w:t>
      </w:r>
      <w:r w:rsidR="00EC605D" w:rsidRPr="004514D2">
        <w:rPr>
          <w:rFonts w:asciiTheme="majorHAnsi" w:hAnsiTheme="majorHAnsi" w:cs="Times"/>
          <w:color w:val="auto"/>
        </w:rPr>
        <w:t xml:space="preserve"> (disciplinærstrafvejledningen)’</w:t>
      </w:r>
      <w:r w:rsidRPr="004514D2">
        <w:rPr>
          <w:rFonts w:asciiTheme="majorHAnsi" w:hAnsiTheme="majorHAnsi" w:cs="Times"/>
          <w:color w:val="auto"/>
        </w:rPr>
        <w:t>)</w:t>
      </w:r>
      <w:r w:rsidRPr="004514D2">
        <w:rPr>
          <w:rStyle w:val="EndnoteReference"/>
          <w:rFonts w:asciiTheme="majorHAnsi" w:hAnsiTheme="majorHAnsi" w:cs="Times"/>
          <w:color w:val="auto"/>
        </w:rPr>
        <w:endnoteReference w:id="51"/>
      </w:r>
      <w:r w:rsidRPr="004514D2">
        <w:rPr>
          <w:rFonts w:asciiTheme="majorHAnsi" w:hAnsiTheme="majorHAnsi" w:cs="Times"/>
          <w:color w:val="auto"/>
        </w:rPr>
        <w:t xml:space="preserve"> which includes information on how to decide on using the disciplinary cell, legal obligations and safeguards for the prisoner. </w:t>
      </w:r>
    </w:p>
    <w:p w14:paraId="3DDA0835" w14:textId="77777777" w:rsidR="003D4B12" w:rsidRPr="004514D2" w:rsidRDefault="003D4B12" w:rsidP="00AC2164">
      <w:pPr>
        <w:pStyle w:val="Default"/>
        <w:ind w:left="1134" w:hanging="709"/>
        <w:jc w:val="both"/>
        <w:rPr>
          <w:rFonts w:asciiTheme="majorHAnsi" w:hAnsiTheme="majorHAnsi" w:cs="Times"/>
          <w:color w:val="auto"/>
        </w:rPr>
      </w:pPr>
    </w:p>
    <w:p w14:paraId="229F3CF9" w14:textId="29B3DC79" w:rsidR="00DB1F4E" w:rsidRPr="004514D2" w:rsidRDefault="003D4B12" w:rsidP="00AC2164">
      <w:pPr>
        <w:pStyle w:val="Default"/>
        <w:ind w:left="567"/>
        <w:jc w:val="both"/>
        <w:rPr>
          <w:rFonts w:asciiTheme="majorHAnsi" w:hAnsiTheme="majorHAnsi"/>
          <w:iCs/>
          <w:color w:val="auto"/>
        </w:rPr>
      </w:pPr>
      <w:r w:rsidRPr="004514D2">
        <w:rPr>
          <w:rFonts w:asciiTheme="majorHAnsi" w:hAnsiTheme="majorHAnsi"/>
          <w:bCs/>
          <w:color w:val="auto"/>
        </w:rPr>
        <w:t xml:space="preserve">Pursuant to § 70 (1) of </w:t>
      </w:r>
      <w:r w:rsidRPr="004514D2">
        <w:rPr>
          <w:rFonts w:asciiTheme="majorHAnsi" w:hAnsiTheme="majorHAnsi"/>
          <w:iCs/>
          <w:color w:val="auto"/>
        </w:rPr>
        <w:t>the</w:t>
      </w:r>
      <w:r w:rsidRPr="004514D2">
        <w:rPr>
          <w:rFonts w:asciiTheme="majorHAnsi" w:hAnsiTheme="majorHAnsi"/>
          <w:i/>
          <w:iCs/>
          <w:color w:val="auto"/>
        </w:rPr>
        <w:t xml:space="preserve"> Sentence Enforcement Act</w:t>
      </w:r>
      <w:r w:rsidRPr="004514D2">
        <w:rPr>
          <w:rFonts w:asciiTheme="majorHAnsi" w:hAnsiTheme="majorHAnsi"/>
          <w:iCs/>
          <w:color w:val="auto"/>
        </w:rPr>
        <w:t>, the</w:t>
      </w:r>
      <w:r w:rsidR="00DB1F4E" w:rsidRPr="004514D2">
        <w:rPr>
          <w:rFonts w:asciiTheme="majorHAnsi" w:hAnsiTheme="majorHAnsi"/>
          <w:iCs/>
          <w:color w:val="auto"/>
        </w:rPr>
        <w:t xml:space="preserve"> prison staff have to take into</w:t>
      </w:r>
      <w:r w:rsidR="009C1C5D" w:rsidRPr="004514D2">
        <w:rPr>
          <w:rFonts w:asciiTheme="majorHAnsi" w:hAnsiTheme="majorHAnsi"/>
          <w:iCs/>
          <w:color w:val="auto"/>
        </w:rPr>
        <w:t xml:space="preserve"> </w:t>
      </w:r>
      <w:r w:rsidRPr="004514D2">
        <w:rPr>
          <w:rFonts w:asciiTheme="majorHAnsi" w:hAnsiTheme="majorHAnsi"/>
          <w:iCs/>
          <w:color w:val="auto"/>
        </w:rPr>
        <w:t xml:space="preserve">account the nature and extent of the violation in order to use the disciplinary cell. In doing so, the prison staff conduct a specific assessment as bound by the principle of proportionality, in harmony with international standards. </w:t>
      </w:r>
      <w:r w:rsidRPr="004514D2">
        <w:rPr>
          <w:rFonts w:asciiTheme="majorHAnsi" w:hAnsiTheme="majorHAnsi"/>
          <w:bCs/>
          <w:color w:val="auto"/>
        </w:rPr>
        <w:t xml:space="preserve">In daily practice, when prisoners violate internal prison rules, disciplinary measures are used in accordance to a </w:t>
      </w:r>
      <w:r w:rsidRPr="004514D2">
        <w:rPr>
          <w:rFonts w:asciiTheme="majorHAnsi" w:hAnsiTheme="majorHAnsi"/>
          <w:bCs/>
          <w:i/>
          <w:color w:val="auto"/>
        </w:rPr>
        <w:t>form of normal reactions</w:t>
      </w:r>
      <w:r w:rsidRPr="004514D2">
        <w:rPr>
          <w:rFonts w:asciiTheme="majorHAnsi" w:hAnsiTheme="majorHAnsi"/>
          <w:bCs/>
          <w:color w:val="auto"/>
        </w:rPr>
        <w:t xml:space="preserve"> (a type of sentencing matrix). This form is developed centrally </w:t>
      </w:r>
      <w:r w:rsidR="005D02AA">
        <w:rPr>
          <w:rFonts w:asciiTheme="majorHAnsi" w:hAnsiTheme="majorHAnsi"/>
          <w:bCs/>
          <w:color w:val="auto"/>
        </w:rPr>
        <w:t xml:space="preserve">by Kriminalforsorgen </w:t>
      </w:r>
      <w:r w:rsidRPr="004514D2">
        <w:rPr>
          <w:rFonts w:asciiTheme="majorHAnsi" w:hAnsiTheme="majorHAnsi"/>
          <w:bCs/>
          <w:color w:val="auto"/>
        </w:rPr>
        <w:t>and applies to uniform prison facilities. As pointed out by experts, this practice can be useful to secure a consistent use of disciplinary measures such as solitary confinement. However, it can also be a pitfall as the form sometimes is used uncritically, as an answer book of sorts. This unduly eliminates the need for the specific assessment and the proportionality test, informed by the circumstances particular to the situation, by the appropriate prison staff.</w:t>
      </w:r>
      <w:r w:rsidRPr="004514D2">
        <w:rPr>
          <w:rStyle w:val="EndnoteReference"/>
          <w:rFonts w:asciiTheme="majorHAnsi" w:hAnsiTheme="majorHAnsi"/>
          <w:bCs/>
          <w:color w:val="auto"/>
        </w:rPr>
        <w:endnoteReference w:id="52"/>
      </w:r>
      <w:r w:rsidRPr="004514D2">
        <w:rPr>
          <w:rFonts w:asciiTheme="majorHAnsi" w:hAnsiTheme="majorHAnsi"/>
          <w:bCs/>
          <w:color w:val="auto"/>
        </w:rPr>
        <w:t xml:space="preserve"> </w:t>
      </w:r>
    </w:p>
    <w:p w14:paraId="7CE02D54" w14:textId="4579D09F" w:rsidR="00306A93" w:rsidRPr="004514D2" w:rsidRDefault="00306A93" w:rsidP="00AC2164">
      <w:pPr>
        <w:pStyle w:val="Default"/>
        <w:ind w:left="567"/>
        <w:jc w:val="both"/>
        <w:rPr>
          <w:rFonts w:asciiTheme="majorHAnsi" w:hAnsiTheme="majorHAnsi" w:cs="Times"/>
          <w:color w:val="auto"/>
        </w:rPr>
      </w:pPr>
    </w:p>
    <w:p w14:paraId="74F28A06" w14:textId="2BA25884" w:rsidR="00DF56BA" w:rsidRPr="004514D2" w:rsidRDefault="00DF56BA" w:rsidP="00AC2164">
      <w:pPr>
        <w:pStyle w:val="Default"/>
        <w:ind w:left="567"/>
        <w:jc w:val="both"/>
        <w:rPr>
          <w:rFonts w:asciiTheme="majorHAnsi" w:eastAsia="Times New Roman" w:hAnsiTheme="majorHAnsi" w:cs="Times New Roman"/>
          <w:color w:val="auto"/>
          <w:lang w:val="en-GB" w:eastAsia="da-DK"/>
        </w:rPr>
      </w:pPr>
      <w:r w:rsidRPr="004514D2">
        <w:rPr>
          <w:rFonts w:asciiTheme="majorHAnsi" w:hAnsiTheme="majorHAnsi" w:cs="Times"/>
          <w:color w:val="auto"/>
        </w:rPr>
        <w:t xml:space="preserve">As shown in table 3, in 2015, the most commonly used justification for the use of disciplinary cell was the </w:t>
      </w:r>
      <w:r w:rsidR="00053373" w:rsidRPr="004514D2">
        <w:rPr>
          <w:rFonts w:asciiTheme="majorHAnsi" w:eastAsia="Times New Roman" w:hAnsiTheme="majorHAnsi" w:cs="Times New Roman"/>
          <w:color w:val="auto"/>
          <w:lang w:val="en-GB" w:eastAsia="da-DK"/>
        </w:rPr>
        <w:t>i</w:t>
      </w:r>
      <w:r w:rsidRPr="004514D2">
        <w:rPr>
          <w:rFonts w:asciiTheme="majorHAnsi" w:eastAsia="Times New Roman" w:hAnsiTheme="majorHAnsi" w:cs="Times New Roman"/>
          <w:color w:val="auto"/>
          <w:lang w:val="en-GB" w:eastAsia="da-DK"/>
        </w:rPr>
        <w:t xml:space="preserve">mproper disposal of objects and money, consisting of 44,9 % of all placements. </w:t>
      </w:r>
    </w:p>
    <w:p w14:paraId="2B79A66E" w14:textId="77777777" w:rsidR="00DF56BA" w:rsidRDefault="00DF56BA" w:rsidP="00F65104">
      <w:pPr>
        <w:pStyle w:val="Default"/>
        <w:ind w:left="567" w:hanging="709"/>
        <w:jc w:val="both"/>
        <w:rPr>
          <w:rFonts w:asciiTheme="majorHAnsi" w:hAnsiTheme="majorHAnsi" w:cs="Times"/>
          <w:color w:val="auto"/>
        </w:rPr>
      </w:pPr>
    </w:p>
    <w:p w14:paraId="24373456" w14:textId="77777777" w:rsidR="00AC2164" w:rsidRDefault="00AC2164" w:rsidP="00F65104">
      <w:pPr>
        <w:pStyle w:val="Default"/>
        <w:ind w:left="567" w:hanging="709"/>
        <w:jc w:val="both"/>
        <w:rPr>
          <w:rFonts w:asciiTheme="majorHAnsi" w:hAnsiTheme="majorHAnsi" w:cs="Times"/>
          <w:color w:val="auto"/>
        </w:rPr>
      </w:pPr>
    </w:p>
    <w:p w14:paraId="74DF9949" w14:textId="77777777" w:rsidR="00AC2164" w:rsidRDefault="00AC2164" w:rsidP="00F65104">
      <w:pPr>
        <w:pStyle w:val="Default"/>
        <w:ind w:left="567" w:hanging="709"/>
        <w:jc w:val="both"/>
        <w:rPr>
          <w:rFonts w:asciiTheme="majorHAnsi" w:hAnsiTheme="majorHAnsi" w:cs="Times"/>
          <w:color w:val="auto"/>
        </w:rPr>
      </w:pPr>
    </w:p>
    <w:p w14:paraId="410881C0" w14:textId="77777777" w:rsidR="00AC2164" w:rsidRDefault="00AC2164" w:rsidP="00F65104">
      <w:pPr>
        <w:pStyle w:val="Default"/>
        <w:ind w:left="567" w:hanging="709"/>
        <w:jc w:val="both"/>
        <w:rPr>
          <w:rFonts w:asciiTheme="majorHAnsi" w:hAnsiTheme="majorHAnsi" w:cs="Times"/>
          <w:color w:val="auto"/>
        </w:rPr>
      </w:pPr>
    </w:p>
    <w:p w14:paraId="7E6682E1" w14:textId="77777777" w:rsidR="00AC2164" w:rsidRPr="004514D2" w:rsidRDefault="00AC2164" w:rsidP="00F65104">
      <w:pPr>
        <w:pStyle w:val="Default"/>
        <w:ind w:left="567" w:hanging="709"/>
        <w:jc w:val="both"/>
        <w:rPr>
          <w:rFonts w:asciiTheme="majorHAnsi" w:hAnsiTheme="majorHAnsi" w:cs="Times"/>
          <w:color w:val="auto"/>
        </w:rPr>
      </w:pPr>
    </w:p>
    <w:tbl>
      <w:tblPr>
        <w:tblW w:w="8222" w:type="dxa"/>
        <w:tblInd w:w="637" w:type="dxa"/>
        <w:tblLayout w:type="fixed"/>
        <w:tblCellMar>
          <w:left w:w="70" w:type="dxa"/>
          <w:right w:w="70" w:type="dxa"/>
        </w:tblCellMar>
        <w:tblLook w:val="04A0" w:firstRow="1" w:lastRow="0" w:firstColumn="1" w:lastColumn="0" w:noHBand="0" w:noVBand="1"/>
      </w:tblPr>
      <w:tblGrid>
        <w:gridCol w:w="5954"/>
        <w:gridCol w:w="2268"/>
      </w:tblGrid>
      <w:tr w:rsidR="009C1C5D" w:rsidRPr="004514D2" w14:paraId="6CFBEBB9" w14:textId="77777777" w:rsidTr="00AC2164">
        <w:trPr>
          <w:trHeight w:val="90"/>
        </w:trPr>
        <w:tc>
          <w:tcPr>
            <w:tcW w:w="82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80CB16" w14:textId="2662D6B6" w:rsidR="00DB1554" w:rsidRPr="004514D2" w:rsidRDefault="00BB06D8" w:rsidP="009C1C5D">
            <w:pPr>
              <w:ind w:left="151" w:right="-31"/>
              <w:jc w:val="both"/>
              <w:rPr>
                <w:rFonts w:asciiTheme="majorHAnsi" w:eastAsia="Times New Roman" w:hAnsiTheme="majorHAnsi"/>
                <w:b/>
                <w:bCs/>
                <w:lang w:val="en-GB" w:eastAsia="da-DK"/>
              </w:rPr>
            </w:pPr>
            <w:r w:rsidRPr="004514D2">
              <w:rPr>
                <w:rFonts w:asciiTheme="majorHAnsi" w:eastAsia="Times New Roman" w:hAnsiTheme="majorHAnsi"/>
                <w:b/>
                <w:bCs/>
                <w:lang w:val="en-GB" w:eastAsia="da-DK"/>
              </w:rPr>
              <w:t>Table 3</w:t>
            </w:r>
            <w:r w:rsidR="00473CC0" w:rsidRPr="004514D2">
              <w:rPr>
                <w:rFonts w:asciiTheme="majorHAnsi" w:eastAsia="Times New Roman" w:hAnsiTheme="majorHAnsi"/>
                <w:b/>
                <w:bCs/>
                <w:lang w:val="en-GB" w:eastAsia="da-DK"/>
              </w:rPr>
              <w:t xml:space="preserve">, Justifications for the </w:t>
            </w:r>
            <w:r w:rsidR="00D9173A" w:rsidRPr="004514D2">
              <w:rPr>
                <w:rFonts w:asciiTheme="majorHAnsi" w:eastAsia="Times New Roman" w:hAnsiTheme="majorHAnsi"/>
                <w:b/>
                <w:bCs/>
                <w:lang w:val="en-GB" w:eastAsia="da-DK"/>
              </w:rPr>
              <w:t>disciplinary cell in</w:t>
            </w:r>
            <w:r w:rsidR="00DB1554" w:rsidRPr="004514D2">
              <w:rPr>
                <w:rFonts w:asciiTheme="majorHAnsi" w:eastAsia="Times New Roman" w:hAnsiTheme="majorHAnsi"/>
                <w:b/>
                <w:bCs/>
                <w:lang w:val="en-GB" w:eastAsia="da-DK"/>
              </w:rPr>
              <w:t xml:space="preserve"> 2015 </w:t>
            </w:r>
          </w:p>
        </w:tc>
      </w:tr>
      <w:tr w:rsidR="009C1C5D" w:rsidRPr="004514D2" w14:paraId="08E0AE29" w14:textId="77777777" w:rsidTr="00AC2164">
        <w:trPr>
          <w:trHeight w:val="367"/>
        </w:trPr>
        <w:tc>
          <w:tcPr>
            <w:tcW w:w="5954" w:type="dxa"/>
            <w:tcBorders>
              <w:top w:val="nil"/>
              <w:left w:val="single" w:sz="4" w:space="0" w:color="auto"/>
              <w:bottom w:val="single" w:sz="4" w:space="0" w:color="auto"/>
              <w:right w:val="single" w:sz="4" w:space="0" w:color="auto"/>
            </w:tcBorders>
            <w:shd w:val="clear" w:color="auto" w:fill="auto"/>
            <w:noWrap/>
            <w:vAlign w:val="bottom"/>
            <w:hideMark/>
          </w:tcPr>
          <w:p w14:paraId="178F0528"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 </w:t>
            </w:r>
          </w:p>
        </w:tc>
        <w:tc>
          <w:tcPr>
            <w:tcW w:w="2268" w:type="dxa"/>
            <w:tcBorders>
              <w:top w:val="nil"/>
              <w:left w:val="nil"/>
              <w:bottom w:val="single" w:sz="4" w:space="0" w:color="auto"/>
              <w:right w:val="single" w:sz="4" w:space="0" w:color="auto"/>
            </w:tcBorders>
            <w:shd w:val="clear" w:color="auto" w:fill="auto"/>
            <w:noWrap/>
            <w:vAlign w:val="bottom"/>
            <w:hideMark/>
          </w:tcPr>
          <w:p w14:paraId="64C58733"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w:t>
            </w:r>
          </w:p>
        </w:tc>
      </w:tr>
      <w:tr w:rsidR="009C1C5D" w:rsidRPr="004514D2" w14:paraId="61B92DFE" w14:textId="77777777" w:rsidTr="00AC2164">
        <w:trPr>
          <w:trHeight w:val="90"/>
        </w:trPr>
        <w:tc>
          <w:tcPr>
            <w:tcW w:w="5954" w:type="dxa"/>
            <w:tcBorders>
              <w:top w:val="nil"/>
              <w:left w:val="single" w:sz="4" w:space="0" w:color="auto"/>
              <w:bottom w:val="single" w:sz="4" w:space="0" w:color="auto"/>
              <w:right w:val="single" w:sz="4" w:space="0" w:color="auto"/>
            </w:tcBorders>
            <w:shd w:val="clear" w:color="000000" w:fill="D9D9D9"/>
            <w:noWrap/>
            <w:vAlign w:val="center"/>
            <w:hideMark/>
          </w:tcPr>
          <w:p w14:paraId="2E860D53"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Refused to give urine sample</w:t>
            </w:r>
          </w:p>
        </w:tc>
        <w:tc>
          <w:tcPr>
            <w:tcW w:w="2268" w:type="dxa"/>
            <w:tcBorders>
              <w:top w:val="nil"/>
              <w:left w:val="nil"/>
              <w:bottom w:val="single" w:sz="4" w:space="0" w:color="auto"/>
              <w:right w:val="single" w:sz="4" w:space="0" w:color="auto"/>
            </w:tcBorders>
            <w:shd w:val="clear" w:color="000000" w:fill="D9D9D9"/>
            <w:noWrap/>
            <w:vAlign w:val="bottom"/>
            <w:hideMark/>
          </w:tcPr>
          <w:p w14:paraId="67B9E5FE"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4,8</w:t>
            </w:r>
          </w:p>
        </w:tc>
      </w:tr>
      <w:tr w:rsidR="009C1C5D" w:rsidRPr="004514D2" w14:paraId="4FFF5E43" w14:textId="77777777" w:rsidTr="00AC2164">
        <w:trPr>
          <w:trHeight w:val="90"/>
        </w:trPr>
        <w:tc>
          <w:tcPr>
            <w:tcW w:w="5954" w:type="dxa"/>
            <w:tcBorders>
              <w:top w:val="nil"/>
              <w:left w:val="single" w:sz="4" w:space="0" w:color="auto"/>
              <w:bottom w:val="single" w:sz="4" w:space="0" w:color="auto"/>
              <w:right w:val="single" w:sz="4" w:space="0" w:color="auto"/>
            </w:tcBorders>
            <w:shd w:val="clear" w:color="auto" w:fill="auto"/>
            <w:noWrap/>
            <w:vAlign w:val="bottom"/>
            <w:hideMark/>
          </w:tcPr>
          <w:p w14:paraId="1826589F"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Occupation refusal</w:t>
            </w:r>
          </w:p>
        </w:tc>
        <w:tc>
          <w:tcPr>
            <w:tcW w:w="2268" w:type="dxa"/>
            <w:tcBorders>
              <w:top w:val="nil"/>
              <w:left w:val="nil"/>
              <w:bottom w:val="single" w:sz="4" w:space="0" w:color="auto"/>
              <w:right w:val="single" w:sz="4" w:space="0" w:color="auto"/>
            </w:tcBorders>
            <w:shd w:val="clear" w:color="auto" w:fill="auto"/>
            <w:noWrap/>
            <w:vAlign w:val="bottom"/>
            <w:hideMark/>
          </w:tcPr>
          <w:p w14:paraId="12227C18"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1,3</w:t>
            </w:r>
          </w:p>
        </w:tc>
      </w:tr>
      <w:tr w:rsidR="009C1C5D" w:rsidRPr="004514D2" w14:paraId="776C64FF" w14:textId="77777777" w:rsidTr="00AC2164">
        <w:trPr>
          <w:trHeight w:val="90"/>
        </w:trPr>
        <w:tc>
          <w:tcPr>
            <w:tcW w:w="5954" w:type="dxa"/>
            <w:tcBorders>
              <w:top w:val="nil"/>
              <w:left w:val="single" w:sz="4" w:space="0" w:color="auto"/>
              <w:bottom w:val="single" w:sz="4" w:space="0" w:color="auto"/>
              <w:right w:val="single" w:sz="4" w:space="0" w:color="auto"/>
            </w:tcBorders>
            <w:shd w:val="clear" w:color="000000" w:fill="D9D9D9"/>
            <w:noWrap/>
            <w:vAlign w:val="center"/>
            <w:hideMark/>
          </w:tcPr>
          <w:p w14:paraId="12D01D5D" w14:textId="24F9A9B7" w:rsidR="00DB1554" w:rsidRPr="004514D2" w:rsidRDefault="005D02AA" w:rsidP="009C1C5D">
            <w:pPr>
              <w:ind w:left="151" w:right="-31"/>
              <w:jc w:val="both"/>
              <w:rPr>
                <w:rFonts w:asciiTheme="majorHAnsi" w:eastAsia="Times New Roman" w:hAnsiTheme="majorHAnsi"/>
                <w:lang w:val="en-GB" w:eastAsia="da-DK"/>
              </w:rPr>
            </w:pPr>
            <w:r>
              <w:rPr>
                <w:rFonts w:asciiTheme="majorHAnsi" w:eastAsia="Times New Roman" w:hAnsiTheme="majorHAnsi"/>
                <w:lang w:val="en-GB" w:eastAsia="da-DK"/>
              </w:rPr>
              <w:t>S</w:t>
            </w:r>
            <w:r w:rsidR="00DB1554" w:rsidRPr="004514D2">
              <w:rPr>
                <w:rFonts w:asciiTheme="majorHAnsi" w:eastAsia="Times New Roman" w:hAnsiTheme="majorHAnsi"/>
                <w:lang w:val="en-GB" w:eastAsia="da-DK"/>
              </w:rPr>
              <w:t>muggling / possession / consumption of alcohol or drugs</w:t>
            </w:r>
          </w:p>
        </w:tc>
        <w:tc>
          <w:tcPr>
            <w:tcW w:w="2268" w:type="dxa"/>
            <w:tcBorders>
              <w:top w:val="nil"/>
              <w:left w:val="nil"/>
              <w:bottom w:val="single" w:sz="4" w:space="0" w:color="auto"/>
              <w:right w:val="single" w:sz="4" w:space="0" w:color="auto"/>
            </w:tcBorders>
            <w:shd w:val="clear" w:color="000000" w:fill="D9D9D9"/>
            <w:noWrap/>
            <w:vAlign w:val="bottom"/>
            <w:hideMark/>
          </w:tcPr>
          <w:p w14:paraId="55033746"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8,1</w:t>
            </w:r>
          </w:p>
        </w:tc>
      </w:tr>
      <w:tr w:rsidR="009C1C5D" w:rsidRPr="004514D2" w14:paraId="0EF611A5" w14:textId="77777777" w:rsidTr="00AC2164">
        <w:trPr>
          <w:trHeight w:val="90"/>
        </w:trPr>
        <w:tc>
          <w:tcPr>
            <w:tcW w:w="5954" w:type="dxa"/>
            <w:tcBorders>
              <w:top w:val="nil"/>
              <w:left w:val="single" w:sz="4" w:space="0" w:color="auto"/>
              <w:bottom w:val="single" w:sz="4" w:space="0" w:color="auto"/>
              <w:right w:val="single" w:sz="4" w:space="0" w:color="auto"/>
            </w:tcBorders>
            <w:shd w:val="clear" w:color="auto" w:fill="auto"/>
            <w:noWrap/>
            <w:vAlign w:val="center"/>
            <w:hideMark/>
          </w:tcPr>
          <w:p w14:paraId="146B9269"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Failed to follow staff instructions</w:t>
            </w:r>
          </w:p>
        </w:tc>
        <w:tc>
          <w:tcPr>
            <w:tcW w:w="2268" w:type="dxa"/>
            <w:tcBorders>
              <w:top w:val="nil"/>
              <w:left w:val="nil"/>
              <w:bottom w:val="single" w:sz="4" w:space="0" w:color="auto"/>
              <w:right w:val="single" w:sz="4" w:space="0" w:color="auto"/>
            </w:tcBorders>
            <w:shd w:val="clear" w:color="auto" w:fill="auto"/>
            <w:noWrap/>
            <w:vAlign w:val="bottom"/>
            <w:hideMark/>
          </w:tcPr>
          <w:p w14:paraId="7DDC7EB6"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5,5</w:t>
            </w:r>
          </w:p>
        </w:tc>
      </w:tr>
      <w:tr w:rsidR="009C1C5D" w:rsidRPr="004514D2" w14:paraId="20E89B62" w14:textId="77777777" w:rsidTr="00AC2164">
        <w:trPr>
          <w:trHeight w:val="116"/>
        </w:trPr>
        <w:tc>
          <w:tcPr>
            <w:tcW w:w="5954" w:type="dxa"/>
            <w:tcBorders>
              <w:top w:val="nil"/>
              <w:left w:val="single" w:sz="4" w:space="0" w:color="auto"/>
              <w:bottom w:val="single" w:sz="4" w:space="0" w:color="auto"/>
              <w:right w:val="single" w:sz="4" w:space="0" w:color="auto"/>
            </w:tcBorders>
            <w:shd w:val="clear" w:color="000000" w:fill="D9D9D9"/>
            <w:noWrap/>
            <w:vAlign w:val="center"/>
            <w:hideMark/>
          </w:tcPr>
          <w:p w14:paraId="110F8E6F"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 xml:space="preserve">Escape attempts </w:t>
            </w:r>
          </w:p>
        </w:tc>
        <w:tc>
          <w:tcPr>
            <w:tcW w:w="2268" w:type="dxa"/>
            <w:tcBorders>
              <w:top w:val="nil"/>
              <w:left w:val="nil"/>
              <w:bottom w:val="single" w:sz="4" w:space="0" w:color="auto"/>
              <w:right w:val="single" w:sz="4" w:space="0" w:color="auto"/>
            </w:tcBorders>
            <w:shd w:val="clear" w:color="000000" w:fill="D9D9D9"/>
            <w:noWrap/>
            <w:vAlign w:val="bottom"/>
            <w:hideMark/>
          </w:tcPr>
          <w:p w14:paraId="1CD7E13D"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1,2</w:t>
            </w:r>
          </w:p>
        </w:tc>
      </w:tr>
      <w:tr w:rsidR="009C1C5D" w:rsidRPr="004514D2" w14:paraId="7E04AD07" w14:textId="77777777" w:rsidTr="00AC2164">
        <w:trPr>
          <w:trHeight w:val="90"/>
        </w:trPr>
        <w:tc>
          <w:tcPr>
            <w:tcW w:w="5954" w:type="dxa"/>
            <w:tcBorders>
              <w:top w:val="nil"/>
              <w:left w:val="single" w:sz="4" w:space="0" w:color="auto"/>
              <w:bottom w:val="single" w:sz="4" w:space="0" w:color="auto"/>
              <w:right w:val="single" w:sz="4" w:space="0" w:color="auto"/>
            </w:tcBorders>
            <w:shd w:val="clear" w:color="auto" w:fill="auto"/>
            <w:noWrap/>
            <w:vAlign w:val="center"/>
            <w:hideMark/>
          </w:tcPr>
          <w:p w14:paraId="169DB740" w14:textId="0FA468F5" w:rsidR="00DB1554" w:rsidRPr="0030172D" w:rsidRDefault="00DB1554" w:rsidP="00E02491">
            <w:pPr>
              <w:ind w:left="151" w:right="-31"/>
              <w:jc w:val="both"/>
              <w:rPr>
                <w:rFonts w:asciiTheme="majorHAnsi" w:eastAsia="Times New Roman" w:hAnsiTheme="majorHAnsi"/>
                <w:lang w:val="en-GB" w:eastAsia="da-DK"/>
              </w:rPr>
            </w:pPr>
            <w:r w:rsidRPr="0030172D">
              <w:rPr>
                <w:rFonts w:asciiTheme="majorHAnsi" w:eastAsia="Times New Roman" w:hAnsiTheme="majorHAnsi"/>
                <w:lang w:val="en-GB" w:eastAsia="da-DK"/>
              </w:rPr>
              <w:t>Improper disposal of objects</w:t>
            </w:r>
            <w:r w:rsidR="005D02AA" w:rsidRPr="0030172D">
              <w:rPr>
                <w:rFonts w:asciiTheme="majorHAnsi" w:eastAsia="Times New Roman" w:hAnsiTheme="majorHAnsi"/>
                <w:lang w:val="en-GB" w:eastAsia="da-DK"/>
              </w:rPr>
              <w:t xml:space="preserve"> </w:t>
            </w:r>
            <w:r w:rsidRPr="0030172D">
              <w:rPr>
                <w:rFonts w:asciiTheme="majorHAnsi" w:eastAsia="Times New Roman" w:hAnsiTheme="majorHAnsi"/>
                <w:lang w:val="en-GB" w:eastAsia="da-DK"/>
              </w:rPr>
              <w:t xml:space="preserve">and money </w:t>
            </w:r>
          </w:p>
        </w:tc>
        <w:tc>
          <w:tcPr>
            <w:tcW w:w="2268" w:type="dxa"/>
            <w:tcBorders>
              <w:top w:val="nil"/>
              <w:left w:val="nil"/>
              <w:bottom w:val="single" w:sz="4" w:space="0" w:color="auto"/>
              <w:right w:val="single" w:sz="4" w:space="0" w:color="auto"/>
            </w:tcBorders>
            <w:shd w:val="clear" w:color="auto" w:fill="auto"/>
            <w:noWrap/>
            <w:vAlign w:val="bottom"/>
            <w:hideMark/>
          </w:tcPr>
          <w:p w14:paraId="3B8BD204" w14:textId="77777777" w:rsidR="00DB1554" w:rsidRPr="004514D2" w:rsidRDefault="00DB1554" w:rsidP="009C1C5D">
            <w:pPr>
              <w:ind w:left="151" w:right="-31"/>
              <w:jc w:val="both"/>
              <w:rPr>
                <w:rFonts w:asciiTheme="majorHAnsi" w:eastAsia="Times New Roman" w:hAnsiTheme="majorHAnsi"/>
                <w:lang w:val="en-GB" w:eastAsia="da-DK"/>
              </w:rPr>
            </w:pPr>
            <w:r w:rsidRPr="0030172D">
              <w:rPr>
                <w:rFonts w:asciiTheme="majorHAnsi" w:eastAsia="Times New Roman" w:hAnsiTheme="majorHAnsi"/>
                <w:lang w:val="en-GB" w:eastAsia="da-DK"/>
              </w:rPr>
              <w:t>44,9</w:t>
            </w:r>
          </w:p>
        </w:tc>
      </w:tr>
      <w:tr w:rsidR="009C1C5D" w:rsidRPr="004514D2" w14:paraId="3D4B69F0" w14:textId="77777777" w:rsidTr="00AC2164">
        <w:trPr>
          <w:trHeight w:val="90"/>
        </w:trPr>
        <w:tc>
          <w:tcPr>
            <w:tcW w:w="5954" w:type="dxa"/>
            <w:tcBorders>
              <w:top w:val="nil"/>
              <w:left w:val="single" w:sz="4" w:space="0" w:color="auto"/>
              <w:bottom w:val="single" w:sz="4" w:space="0" w:color="auto"/>
              <w:right w:val="single" w:sz="4" w:space="0" w:color="auto"/>
            </w:tcBorders>
            <w:shd w:val="clear" w:color="000000" w:fill="D9D9D9"/>
            <w:noWrap/>
            <w:vAlign w:val="center"/>
            <w:hideMark/>
          </w:tcPr>
          <w:p w14:paraId="146EF3FC"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Avoidance / absence from leave</w:t>
            </w:r>
          </w:p>
        </w:tc>
        <w:tc>
          <w:tcPr>
            <w:tcW w:w="2268" w:type="dxa"/>
            <w:tcBorders>
              <w:top w:val="nil"/>
              <w:left w:val="nil"/>
              <w:bottom w:val="single" w:sz="4" w:space="0" w:color="auto"/>
              <w:right w:val="single" w:sz="4" w:space="0" w:color="auto"/>
            </w:tcBorders>
            <w:shd w:val="clear" w:color="000000" w:fill="D9D9D9"/>
            <w:noWrap/>
            <w:vAlign w:val="bottom"/>
            <w:hideMark/>
          </w:tcPr>
          <w:p w14:paraId="7F92C98F"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0,5</w:t>
            </w:r>
          </w:p>
        </w:tc>
      </w:tr>
      <w:tr w:rsidR="009C1C5D" w:rsidRPr="004514D2" w14:paraId="22176A6C" w14:textId="77777777" w:rsidTr="00AC2164">
        <w:trPr>
          <w:trHeight w:val="325"/>
        </w:trPr>
        <w:tc>
          <w:tcPr>
            <w:tcW w:w="5954" w:type="dxa"/>
            <w:tcBorders>
              <w:top w:val="nil"/>
              <w:left w:val="single" w:sz="4" w:space="0" w:color="auto"/>
              <w:bottom w:val="single" w:sz="4" w:space="0" w:color="auto"/>
              <w:right w:val="single" w:sz="4" w:space="0" w:color="auto"/>
            </w:tcBorders>
            <w:shd w:val="clear" w:color="auto" w:fill="auto"/>
            <w:noWrap/>
            <w:vAlign w:val="center"/>
            <w:hideMark/>
          </w:tcPr>
          <w:p w14:paraId="112BE0C0"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Other misuse of leave</w:t>
            </w:r>
          </w:p>
        </w:tc>
        <w:tc>
          <w:tcPr>
            <w:tcW w:w="2268" w:type="dxa"/>
            <w:tcBorders>
              <w:top w:val="nil"/>
              <w:left w:val="nil"/>
              <w:bottom w:val="single" w:sz="4" w:space="0" w:color="auto"/>
              <w:right w:val="single" w:sz="4" w:space="0" w:color="auto"/>
            </w:tcBorders>
            <w:shd w:val="clear" w:color="auto" w:fill="auto"/>
            <w:noWrap/>
            <w:vAlign w:val="bottom"/>
            <w:hideMark/>
          </w:tcPr>
          <w:p w14:paraId="5B59E0F1"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1,6</w:t>
            </w:r>
          </w:p>
        </w:tc>
      </w:tr>
      <w:tr w:rsidR="009C1C5D" w:rsidRPr="004514D2" w14:paraId="3A0BA422" w14:textId="77777777" w:rsidTr="00AC2164">
        <w:trPr>
          <w:trHeight w:val="90"/>
        </w:trPr>
        <w:tc>
          <w:tcPr>
            <w:tcW w:w="5954" w:type="dxa"/>
            <w:tcBorders>
              <w:top w:val="nil"/>
              <w:left w:val="single" w:sz="4" w:space="0" w:color="auto"/>
              <w:bottom w:val="single" w:sz="4" w:space="0" w:color="auto"/>
              <w:right w:val="single" w:sz="4" w:space="0" w:color="auto"/>
            </w:tcBorders>
            <w:shd w:val="clear" w:color="000000" w:fill="D9D9D9"/>
            <w:noWrap/>
            <w:vAlign w:val="center"/>
            <w:hideMark/>
          </w:tcPr>
          <w:p w14:paraId="775A8826"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Other criminal offences</w:t>
            </w:r>
          </w:p>
        </w:tc>
        <w:tc>
          <w:tcPr>
            <w:tcW w:w="2268" w:type="dxa"/>
            <w:tcBorders>
              <w:top w:val="nil"/>
              <w:left w:val="nil"/>
              <w:bottom w:val="single" w:sz="4" w:space="0" w:color="auto"/>
              <w:right w:val="single" w:sz="4" w:space="0" w:color="auto"/>
            </w:tcBorders>
            <w:shd w:val="clear" w:color="000000" w:fill="D9D9D9"/>
            <w:noWrap/>
            <w:vAlign w:val="bottom"/>
            <w:hideMark/>
          </w:tcPr>
          <w:p w14:paraId="67260E9E"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17,7</w:t>
            </w:r>
          </w:p>
        </w:tc>
      </w:tr>
      <w:tr w:rsidR="009C1C5D" w:rsidRPr="004514D2" w14:paraId="2FF2C886" w14:textId="77777777" w:rsidTr="00AC2164">
        <w:trPr>
          <w:trHeight w:val="283"/>
        </w:trPr>
        <w:tc>
          <w:tcPr>
            <w:tcW w:w="5954" w:type="dxa"/>
            <w:tcBorders>
              <w:top w:val="nil"/>
              <w:left w:val="single" w:sz="4" w:space="0" w:color="auto"/>
              <w:bottom w:val="nil"/>
              <w:right w:val="single" w:sz="4" w:space="0" w:color="auto"/>
            </w:tcBorders>
            <w:shd w:val="clear" w:color="auto" w:fill="auto"/>
            <w:noWrap/>
            <w:vAlign w:val="center"/>
            <w:hideMark/>
          </w:tcPr>
          <w:p w14:paraId="6BA472EF" w14:textId="77777777"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Violation of rules set by the institution leader</w:t>
            </w:r>
          </w:p>
        </w:tc>
        <w:tc>
          <w:tcPr>
            <w:tcW w:w="2268" w:type="dxa"/>
            <w:tcBorders>
              <w:top w:val="nil"/>
              <w:left w:val="nil"/>
              <w:bottom w:val="nil"/>
              <w:right w:val="single" w:sz="4" w:space="0" w:color="auto"/>
            </w:tcBorders>
            <w:shd w:val="clear" w:color="auto" w:fill="auto"/>
            <w:noWrap/>
            <w:vAlign w:val="bottom"/>
            <w:hideMark/>
          </w:tcPr>
          <w:p w14:paraId="1EDA18B6" w14:textId="58098B20" w:rsidR="00DB1554" w:rsidRPr="004514D2" w:rsidRDefault="00DB1554"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14,</w:t>
            </w:r>
            <w:r w:rsidR="001C7CAF" w:rsidRPr="004514D2">
              <w:rPr>
                <w:rFonts w:asciiTheme="majorHAnsi" w:eastAsia="Times New Roman" w:hAnsiTheme="majorHAnsi"/>
                <w:lang w:val="en-GB" w:eastAsia="da-DK"/>
              </w:rPr>
              <w:t>4</w:t>
            </w:r>
          </w:p>
        </w:tc>
      </w:tr>
      <w:tr w:rsidR="009C1C5D" w:rsidRPr="004514D2" w14:paraId="0315BA13" w14:textId="77777777" w:rsidTr="00AC2164">
        <w:trPr>
          <w:trHeight w:val="223"/>
        </w:trPr>
        <w:tc>
          <w:tcPr>
            <w:tcW w:w="5954" w:type="dxa"/>
            <w:tcBorders>
              <w:top w:val="nil"/>
              <w:left w:val="single" w:sz="4" w:space="0" w:color="auto"/>
              <w:bottom w:val="single" w:sz="4" w:space="0" w:color="auto"/>
              <w:right w:val="single" w:sz="4" w:space="0" w:color="auto"/>
            </w:tcBorders>
            <w:shd w:val="clear" w:color="auto" w:fill="D0CECE" w:themeFill="background2" w:themeFillShade="E6"/>
            <w:noWrap/>
            <w:vAlign w:val="center"/>
          </w:tcPr>
          <w:p w14:paraId="509A7A93" w14:textId="0D47C208" w:rsidR="00B5348F" w:rsidRPr="004514D2" w:rsidRDefault="00B5348F"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Total %</w:t>
            </w:r>
          </w:p>
        </w:tc>
        <w:tc>
          <w:tcPr>
            <w:tcW w:w="2268" w:type="dxa"/>
            <w:tcBorders>
              <w:top w:val="nil"/>
              <w:left w:val="nil"/>
              <w:bottom w:val="single" w:sz="4" w:space="0" w:color="auto"/>
              <w:right w:val="single" w:sz="4" w:space="0" w:color="auto"/>
            </w:tcBorders>
            <w:shd w:val="clear" w:color="auto" w:fill="D0CECE" w:themeFill="background2" w:themeFillShade="E6"/>
            <w:noWrap/>
            <w:vAlign w:val="bottom"/>
          </w:tcPr>
          <w:p w14:paraId="515D4B11" w14:textId="464EB410" w:rsidR="00B5348F" w:rsidRPr="004514D2" w:rsidRDefault="00B5348F" w:rsidP="009C1C5D">
            <w:pPr>
              <w:ind w:left="151" w:right="-31"/>
              <w:jc w:val="both"/>
              <w:rPr>
                <w:rFonts w:asciiTheme="majorHAnsi" w:eastAsia="Times New Roman" w:hAnsiTheme="majorHAnsi"/>
                <w:lang w:val="en-GB" w:eastAsia="da-DK"/>
              </w:rPr>
            </w:pPr>
            <w:r w:rsidRPr="004514D2">
              <w:rPr>
                <w:rFonts w:asciiTheme="majorHAnsi" w:eastAsia="Times New Roman" w:hAnsiTheme="majorHAnsi"/>
                <w:lang w:val="en-GB" w:eastAsia="da-DK"/>
              </w:rPr>
              <w:t>100</w:t>
            </w:r>
          </w:p>
        </w:tc>
      </w:tr>
    </w:tbl>
    <w:p w14:paraId="4A025F8B" w14:textId="2E57FB38" w:rsidR="00854E23" w:rsidRDefault="00854E23" w:rsidP="00DB1F4E">
      <w:pPr>
        <w:pStyle w:val="NoSpacing"/>
        <w:jc w:val="both"/>
        <w:rPr>
          <w:rFonts w:asciiTheme="majorHAnsi" w:hAnsiTheme="majorHAnsi"/>
          <w:b/>
          <w:lang w:eastAsia="da-DK"/>
        </w:rPr>
      </w:pPr>
    </w:p>
    <w:p w14:paraId="2E76A5B8" w14:textId="77777777" w:rsidR="005D02AA" w:rsidRPr="004514D2" w:rsidRDefault="005D02AA" w:rsidP="00AC2164">
      <w:pPr>
        <w:pStyle w:val="Default"/>
        <w:ind w:left="567"/>
        <w:jc w:val="both"/>
        <w:rPr>
          <w:rFonts w:asciiTheme="majorHAnsi" w:hAnsiTheme="majorHAnsi" w:cs="Times"/>
          <w:color w:val="auto"/>
        </w:rPr>
      </w:pPr>
      <w:r w:rsidRPr="004514D2">
        <w:rPr>
          <w:rFonts w:asciiTheme="majorHAnsi" w:hAnsiTheme="majorHAnsi" w:cs="Times"/>
          <w:color w:val="auto"/>
        </w:rPr>
        <w:t xml:space="preserve">Statistical evidence on the time durations of placements in disciplinary cells is not published by Kriminalforsorgen. </w:t>
      </w:r>
    </w:p>
    <w:p w14:paraId="38ABB61F" w14:textId="77777777" w:rsidR="005D02AA" w:rsidRPr="004514D2" w:rsidRDefault="005D02AA" w:rsidP="00AC2164">
      <w:pPr>
        <w:pStyle w:val="NoSpacing"/>
        <w:ind w:left="567"/>
        <w:jc w:val="both"/>
        <w:rPr>
          <w:rFonts w:asciiTheme="majorHAnsi" w:hAnsiTheme="majorHAnsi"/>
          <w:b/>
          <w:lang w:eastAsia="da-DK"/>
        </w:rPr>
      </w:pPr>
    </w:p>
    <w:p w14:paraId="79885847" w14:textId="433F8956" w:rsidR="00A80E8F" w:rsidRPr="004514D2" w:rsidRDefault="00A80E8F" w:rsidP="00AC2164">
      <w:pPr>
        <w:pStyle w:val="NoSpacing"/>
        <w:ind w:left="567"/>
        <w:jc w:val="both"/>
        <w:rPr>
          <w:rFonts w:asciiTheme="majorHAnsi" w:hAnsiTheme="majorHAnsi"/>
        </w:rPr>
      </w:pPr>
      <w:r w:rsidRPr="004514D2">
        <w:rPr>
          <w:rFonts w:asciiTheme="majorHAnsi" w:hAnsiTheme="majorHAnsi"/>
          <w:lang w:val="en-US"/>
        </w:rPr>
        <w:t xml:space="preserve">Decisions on the use of </w:t>
      </w:r>
      <w:r w:rsidRPr="004514D2">
        <w:rPr>
          <w:rFonts w:asciiTheme="majorHAnsi" w:hAnsiTheme="majorHAnsi"/>
        </w:rPr>
        <w:t>disciplinary cells</w:t>
      </w:r>
      <w:r w:rsidRPr="004514D2">
        <w:rPr>
          <w:rFonts w:asciiTheme="majorHAnsi" w:hAnsiTheme="majorHAnsi"/>
          <w:lang w:val="en-US"/>
        </w:rPr>
        <w:t xml:space="preserve">, which pursuant to the </w:t>
      </w:r>
      <w:r w:rsidR="00A03802" w:rsidRPr="004514D2">
        <w:rPr>
          <w:rFonts w:asciiTheme="majorHAnsi" w:hAnsiTheme="majorHAnsi"/>
          <w:i/>
          <w:iCs/>
        </w:rPr>
        <w:t>Sentence Enforcement Act</w:t>
      </w:r>
      <w:r w:rsidR="00A03802" w:rsidRPr="004514D2">
        <w:rPr>
          <w:rFonts w:asciiTheme="majorHAnsi" w:hAnsiTheme="majorHAnsi"/>
          <w:lang w:val="en-US"/>
        </w:rPr>
        <w:t xml:space="preserve"> </w:t>
      </w:r>
      <w:r w:rsidRPr="004514D2">
        <w:rPr>
          <w:rFonts w:asciiTheme="majorHAnsi" w:hAnsiTheme="majorHAnsi"/>
          <w:lang w:val="en-US"/>
        </w:rPr>
        <w:t xml:space="preserve">are made by the local institutions, can be complained to Direktoratet for Kriminalforsorgen. Direktoratet’s decisions are final and cannot be brought before another administrative authority on appeal. A complaint to Kriminalforsorgen has no suspensory effect, unless Direktoratet so decides. </w:t>
      </w:r>
      <w:r w:rsidRPr="0030172D">
        <w:rPr>
          <w:rFonts w:asciiTheme="majorHAnsi" w:hAnsiTheme="majorHAnsi"/>
          <w:lang w:val="en-US"/>
        </w:rPr>
        <w:t xml:space="preserve">Decisions on the use of </w:t>
      </w:r>
      <w:r w:rsidRPr="0030172D">
        <w:rPr>
          <w:rFonts w:asciiTheme="majorHAnsi" w:hAnsiTheme="majorHAnsi"/>
        </w:rPr>
        <w:t xml:space="preserve">disciplinary cells, with the sole exception of those measures entailing a duration of more than seven days, cannot in general be appealed to the </w:t>
      </w:r>
      <w:r w:rsidR="0030172D">
        <w:rPr>
          <w:rFonts w:asciiTheme="majorHAnsi" w:hAnsiTheme="majorHAnsi"/>
        </w:rPr>
        <w:t>court system</w:t>
      </w:r>
      <w:r w:rsidRPr="0030172D">
        <w:rPr>
          <w:rFonts w:asciiTheme="majorHAnsi" w:hAnsiTheme="majorHAnsi"/>
        </w:rPr>
        <w:t>.</w:t>
      </w:r>
      <w:r w:rsidRPr="004514D2">
        <w:rPr>
          <w:rFonts w:asciiTheme="majorHAnsi" w:hAnsiTheme="majorHAnsi"/>
        </w:rPr>
        <w:t xml:space="preserve"> </w:t>
      </w:r>
    </w:p>
    <w:p w14:paraId="2169A5A1" w14:textId="77777777" w:rsidR="00E92464" w:rsidRPr="004514D2" w:rsidRDefault="00E92464" w:rsidP="00AC2164">
      <w:pPr>
        <w:pStyle w:val="NoSpacing"/>
        <w:ind w:left="567"/>
        <w:jc w:val="both"/>
        <w:rPr>
          <w:rFonts w:asciiTheme="majorHAnsi" w:hAnsiTheme="majorHAnsi"/>
        </w:rPr>
      </w:pPr>
    </w:p>
    <w:p w14:paraId="16B10A6B" w14:textId="2F45392D" w:rsidR="00DB1554" w:rsidRPr="004514D2" w:rsidRDefault="00A80E8F" w:rsidP="00AC2164">
      <w:pPr>
        <w:pStyle w:val="NoSpacing"/>
        <w:ind w:left="567"/>
        <w:jc w:val="both"/>
        <w:rPr>
          <w:rFonts w:asciiTheme="majorHAnsi" w:hAnsiTheme="majorHAnsi"/>
          <w:bCs/>
        </w:rPr>
      </w:pPr>
      <w:r w:rsidRPr="004514D2">
        <w:rPr>
          <w:rFonts w:asciiTheme="majorHAnsi" w:hAnsiTheme="majorHAnsi"/>
        </w:rPr>
        <w:t xml:space="preserve">Lawyers who work with prisoners commonly report that only a small number of the overall use of the disciplinary cell is complained to </w:t>
      </w:r>
      <w:r w:rsidRPr="004514D2">
        <w:rPr>
          <w:rFonts w:asciiTheme="majorHAnsi" w:hAnsiTheme="majorHAnsi"/>
          <w:lang w:val="en-US"/>
        </w:rPr>
        <w:t xml:space="preserve">Direktoratet, and that even a smaller number of complaints are being brought before the judicial system on appeal. </w:t>
      </w:r>
    </w:p>
    <w:p w14:paraId="1D48C34F" w14:textId="63742BE0" w:rsidR="00D13EF7" w:rsidRPr="004514D2" w:rsidRDefault="00D13EF7" w:rsidP="00AC2164">
      <w:pPr>
        <w:pStyle w:val="Default"/>
        <w:ind w:left="567"/>
        <w:jc w:val="both"/>
        <w:rPr>
          <w:rFonts w:asciiTheme="majorHAnsi" w:hAnsiTheme="majorHAnsi"/>
          <w:b/>
          <w:bCs/>
          <w:i/>
          <w:color w:val="auto"/>
        </w:rPr>
      </w:pPr>
    </w:p>
    <w:p w14:paraId="2C135925" w14:textId="20DAFB23" w:rsidR="00DB1554" w:rsidRPr="004514D2" w:rsidRDefault="00DB1554" w:rsidP="00AC2164">
      <w:pPr>
        <w:pStyle w:val="Default"/>
        <w:ind w:left="567"/>
        <w:jc w:val="both"/>
        <w:rPr>
          <w:rFonts w:asciiTheme="majorHAnsi" w:hAnsiTheme="majorHAnsi"/>
          <w:bCs/>
          <w:color w:val="auto"/>
          <w:lang w:val="en-US"/>
        </w:rPr>
      </w:pPr>
      <w:r w:rsidRPr="004514D2">
        <w:rPr>
          <w:rFonts w:asciiTheme="majorHAnsi" w:hAnsiTheme="majorHAnsi"/>
          <w:bCs/>
          <w:color w:val="auto"/>
          <w:lang w:val="en-US"/>
        </w:rPr>
        <w:t>In 2012, the Parliamentary Ombudsman</w:t>
      </w:r>
      <w:r w:rsidR="00627A85" w:rsidRPr="004514D2">
        <w:rPr>
          <w:rFonts w:asciiTheme="majorHAnsi" w:hAnsiTheme="majorHAnsi"/>
          <w:bCs/>
          <w:color w:val="auto"/>
          <w:lang w:val="en-US"/>
        </w:rPr>
        <w:t xml:space="preserve"> (Danish: </w:t>
      </w:r>
      <w:r w:rsidR="00627A85" w:rsidRPr="004514D2">
        <w:rPr>
          <w:rFonts w:asciiTheme="majorHAnsi" w:hAnsiTheme="majorHAnsi"/>
          <w:bCs/>
          <w:i/>
          <w:color w:val="auto"/>
          <w:lang w:val="en-US"/>
        </w:rPr>
        <w:t>Folketingets Ombudsmand</w:t>
      </w:r>
      <w:r w:rsidR="00627A85" w:rsidRPr="004514D2">
        <w:rPr>
          <w:rFonts w:asciiTheme="majorHAnsi" w:hAnsiTheme="majorHAnsi"/>
          <w:bCs/>
          <w:color w:val="auto"/>
          <w:lang w:val="en-US"/>
        </w:rPr>
        <w:t>)</w:t>
      </w:r>
      <w:r w:rsidRPr="004514D2">
        <w:rPr>
          <w:rFonts w:asciiTheme="majorHAnsi" w:hAnsiTheme="majorHAnsi"/>
          <w:bCs/>
          <w:color w:val="auto"/>
          <w:lang w:val="en-US"/>
        </w:rPr>
        <w:t>, i</w:t>
      </w:r>
      <w:r w:rsidR="001276EC" w:rsidRPr="004514D2">
        <w:rPr>
          <w:rFonts w:asciiTheme="majorHAnsi" w:hAnsiTheme="majorHAnsi"/>
          <w:bCs/>
          <w:color w:val="auto"/>
          <w:lang w:val="en-US"/>
        </w:rPr>
        <w:t>n cooperation with DIGNITY and t</w:t>
      </w:r>
      <w:r w:rsidRPr="004514D2">
        <w:rPr>
          <w:rFonts w:asciiTheme="majorHAnsi" w:hAnsiTheme="majorHAnsi"/>
          <w:bCs/>
          <w:color w:val="auto"/>
          <w:lang w:val="en-US"/>
        </w:rPr>
        <w:t>he Dan</w:t>
      </w:r>
      <w:r w:rsidR="001276EC" w:rsidRPr="004514D2">
        <w:rPr>
          <w:rFonts w:asciiTheme="majorHAnsi" w:hAnsiTheme="majorHAnsi"/>
          <w:bCs/>
          <w:color w:val="auto"/>
          <w:lang w:val="en-US"/>
        </w:rPr>
        <w:t>ish Institute for Human Rights, began to conduct inspections where people are deprived of their liberty</w:t>
      </w:r>
      <w:r w:rsidRPr="004514D2">
        <w:rPr>
          <w:rFonts w:asciiTheme="majorHAnsi" w:hAnsiTheme="majorHAnsi"/>
          <w:bCs/>
          <w:color w:val="auto"/>
          <w:lang w:val="en-US"/>
        </w:rPr>
        <w:t xml:space="preserve">. </w:t>
      </w:r>
      <w:r w:rsidR="00F50962" w:rsidRPr="0030172D">
        <w:rPr>
          <w:rFonts w:asciiTheme="majorHAnsi" w:hAnsiTheme="majorHAnsi"/>
          <w:bCs/>
          <w:color w:val="auto"/>
          <w:lang w:val="en-US"/>
        </w:rPr>
        <w:t>Recognising the particular concerns arising from the use of solitary confinement, the Ombudsman has long paid special attention to those in strafcelle when conducting its visits</w:t>
      </w:r>
      <w:r w:rsidR="001276EC" w:rsidRPr="0030172D">
        <w:rPr>
          <w:rFonts w:asciiTheme="majorHAnsi" w:hAnsiTheme="majorHAnsi"/>
          <w:bCs/>
          <w:color w:val="auto"/>
          <w:lang w:val="en-US"/>
        </w:rPr>
        <w:t>.</w:t>
      </w:r>
      <w:r w:rsidR="001276EC" w:rsidRPr="0030172D">
        <w:rPr>
          <w:rStyle w:val="EndnoteReference"/>
          <w:rFonts w:asciiTheme="majorHAnsi" w:hAnsiTheme="majorHAnsi"/>
          <w:bCs/>
          <w:color w:val="auto"/>
          <w:lang w:val="en-US"/>
        </w:rPr>
        <w:endnoteReference w:id="53"/>
      </w:r>
      <w:r w:rsidR="00F50962">
        <w:rPr>
          <w:rFonts w:asciiTheme="majorHAnsi" w:hAnsiTheme="majorHAnsi"/>
          <w:bCs/>
          <w:color w:val="auto"/>
          <w:lang w:val="en-US"/>
        </w:rPr>
        <w:t xml:space="preserve"> </w:t>
      </w:r>
      <w:r w:rsidR="00DB1F4E" w:rsidRPr="004514D2">
        <w:rPr>
          <w:rFonts w:asciiTheme="majorHAnsi" w:hAnsiTheme="majorHAnsi"/>
          <w:bCs/>
          <w:color w:val="auto"/>
          <w:lang w:val="en-US"/>
        </w:rPr>
        <w:t xml:space="preserve"> </w:t>
      </w:r>
    </w:p>
    <w:p w14:paraId="05E525E3" w14:textId="77777777" w:rsidR="00DE229C" w:rsidRPr="004514D2" w:rsidRDefault="00DE229C" w:rsidP="005D02AA">
      <w:pPr>
        <w:pStyle w:val="Default"/>
        <w:jc w:val="both"/>
        <w:rPr>
          <w:rFonts w:asciiTheme="majorHAnsi" w:hAnsiTheme="majorHAnsi"/>
          <w:b/>
          <w:bCs/>
          <w:color w:val="auto"/>
          <w:lang w:val="en-US"/>
        </w:rPr>
      </w:pPr>
    </w:p>
    <w:p w14:paraId="0EE8C5AF" w14:textId="44AB550B" w:rsidR="00DB1F4E" w:rsidRPr="004514D2" w:rsidRDefault="005D02AA" w:rsidP="009C1C5D">
      <w:pPr>
        <w:pStyle w:val="Default"/>
        <w:ind w:left="567" w:hanging="567"/>
        <w:jc w:val="both"/>
        <w:rPr>
          <w:rFonts w:asciiTheme="majorHAnsi" w:hAnsiTheme="majorHAnsi"/>
          <w:b/>
          <w:color w:val="auto"/>
        </w:rPr>
      </w:pPr>
      <w:r>
        <w:rPr>
          <w:rFonts w:asciiTheme="majorHAnsi" w:hAnsiTheme="majorHAnsi"/>
          <w:b/>
          <w:bCs/>
          <w:color w:val="auto"/>
          <w:lang w:val="en-US"/>
        </w:rPr>
        <w:br w:type="column"/>
      </w:r>
      <w:r w:rsidR="009C1C5D" w:rsidRPr="004514D2">
        <w:rPr>
          <w:rFonts w:asciiTheme="majorHAnsi" w:hAnsiTheme="majorHAnsi"/>
          <w:b/>
          <w:bCs/>
          <w:color w:val="auto"/>
          <w:lang w:val="en-US"/>
        </w:rPr>
        <w:lastRenderedPageBreak/>
        <w:t>4</w:t>
      </w:r>
      <w:r w:rsidR="00DB1F4E" w:rsidRPr="004514D2">
        <w:rPr>
          <w:rFonts w:asciiTheme="majorHAnsi" w:hAnsiTheme="majorHAnsi"/>
          <w:b/>
          <w:bCs/>
          <w:color w:val="auto"/>
          <w:lang w:val="en-US"/>
        </w:rPr>
        <w:t xml:space="preserve"> </w:t>
      </w:r>
      <w:r w:rsidR="00DB1F4E" w:rsidRPr="004514D2">
        <w:rPr>
          <w:rFonts w:asciiTheme="majorHAnsi" w:hAnsiTheme="majorHAnsi"/>
          <w:b/>
          <w:bCs/>
          <w:color w:val="auto"/>
          <w:lang w:val="en-US"/>
        </w:rPr>
        <w:tab/>
      </w:r>
      <w:r w:rsidR="00DB1F4E" w:rsidRPr="004514D2">
        <w:rPr>
          <w:rFonts w:asciiTheme="majorHAnsi" w:hAnsiTheme="majorHAnsi"/>
          <w:b/>
          <w:color w:val="auto"/>
        </w:rPr>
        <w:t xml:space="preserve">Panel 4: </w:t>
      </w:r>
      <w:r w:rsidR="00DB1F4E" w:rsidRPr="004514D2">
        <w:rPr>
          <w:rFonts w:asciiTheme="majorHAnsi" w:eastAsia="Times New Roman" w:hAnsiTheme="majorHAnsi" w:cs="Arial"/>
          <w:b/>
          <w:color w:val="auto"/>
          <w:lang w:val="en-US"/>
        </w:rPr>
        <w:t>What are the international experiences using alternatives and reducing the use of solitary confinement?</w:t>
      </w:r>
    </w:p>
    <w:p w14:paraId="052D79EE" w14:textId="77777777" w:rsidR="003D4B12" w:rsidRPr="004514D2" w:rsidRDefault="003D4B12" w:rsidP="00423EC0">
      <w:pPr>
        <w:pStyle w:val="Default"/>
        <w:jc w:val="both"/>
        <w:rPr>
          <w:rFonts w:asciiTheme="majorHAnsi" w:hAnsiTheme="majorHAnsi"/>
          <w:bCs/>
          <w:color w:val="auto"/>
        </w:rPr>
      </w:pPr>
    </w:p>
    <w:p w14:paraId="602F7556" w14:textId="205D6ED2" w:rsidR="00DE229C" w:rsidRPr="004514D2" w:rsidRDefault="00423EC0" w:rsidP="00423EC0">
      <w:pPr>
        <w:pStyle w:val="Default"/>
        <w:jc w:val="both"/>
        <w:rPr>
          <w:rFonts w:asciiTheme="majorHAnsi" w:hAnsiTheme="majorHAnsi"/>
          <w:b/>
          <w:color w:val="auto"/>
        </w:rPr>
      </w:pPr>
      <w:r w:rsidRPr="004514D2">
        <w:rPr>
          <w:rFonts w:asciiTheme="majorHAnsi" w:hAnsiTheme="majorHAnsi"/>
          <w:b/>
          <w:color w:val="auto"/>
        </w:rPr>
        <w:t>Introduction</w:t>
      </w:r>
    </w:p>
    <w:p w14:paraId="0CC3F51E" w14:textId="080446D5" w:rsidR="003D4B12" w:rsidRPr="004514D2" w:rsidRDefault="003D4B12" w:rsidP="00423EC0">
      <w:pPr>
        <w:pStyle w:val="Default"/>
        <w:jc w:val="both"/>
        <w:rPr>
          <w:rFonts w:asciiTheme="majorHAnsi" w:hAnsiTheme="majorHAnsi"/>
          <w:bCs/>
          <w:color w:val="auto"/>
        </w:rPr>
      </w:pPr>
      <w:r w:rsidRPr="004514D2">
        <w:rPr>
          <w:rFonts w:asciiTheme="majorHAnsi" w:hAnsiTheme="majorHAnsi"/>
          <w:bCs/>
          <w:color w:val="auto"/>
        </w:rPr>
        <w:t xml:space="preserve">Discipline within conventional prison settings centres on retribution and deterrence, deeming rehabilitation a secondary consideration, if at all. </w:t>
      </w:r>
      <w:r w:rsidR="00F50962">
        <w:rPr>
          <w:rFonts w:asciiTheme="majorHAnsi" w:hAnsiTheme="majorHAnsi"/>
          <w:bCs/>
          <w:color w:val="auto"/>
        </w:rPr>
        <w:t>E</w:t>
      </w:r>
      <w:r w:rsidRPr="004514D2">
        <w:rPr>
          <w:rFonts w:asciiTheme="majorHAnsi" w:hAnsiTheme="majorHAnsi"/>
          <w:bCs/>
          <w:color w:val="auto"/>
        </w:rPr>
        <w:t>nvironments which are oppressive and violent should call us to question the degree to which prisoners should be expected to follow prison discipline.</w:t>
      </w:r>
      <w:r w:rsidRPr="004514D2">
        <w:rPr>
          <w:rStyle w:val="EndnoteReference"/>
          <w:rFonts w:asciiTheme="majorHAnsi" w:hAnsiTheme="majorHAnsi"/>
          <w:bCs/>
          <w:color w:val="auto"/>
        </w:rPr>
        <w:endnoteReference w:id="54"/>
      </w:r>
      <w:r w:rsidRPr="004514D2">
        <w:rPr>
          <w:rFonts w:asciiTheme="majorHAnsi" w:hAnsiTheme="majorHAnsi"/>
          <w:bCs/>
          <w:color w:val="auto"/>
        </w:rPr>
        <w:t xml:space="preserve"> The primacy of security concerns also mean that expectations of reform need be approached with some caution.</w:t>
      </w:r>
      <w:r w:rsidR="00423EC0" w:rsidRPr="004514D2">
        <w:rPr>
          <w:rFonts w:asciiTheme="majorHAnsi" w:hAnsiTheme="majorHAnsi"/>
          <w:bCs/>
          <w:color w:val="auto"/>
        </w:rPr>
        <w:t xml:space="preserve"> </w:t>
      </w:r>
      <w:r w:rsidRPr="004514D2">
        <w:rPr>
          <w:rFonts w:asciiTheme="majorHAnsi" w:hAnsiTheme="majorHAnsi"/>
          <w:bCs/>
          <w:color w:val="auto"/>
        </w:rPr>
        <w:t xml:space="preserve">The </w:t>
      </w:r>
      <w:r w:rsidRPr="004514D2">
        <w:rPr>
          <w:rFonts w:asciiTheme="majorHAnsi" w:hAnsiTheme="majorHAnsi"/>
          <w:iCs/>
          <w:color w:val="auto"/>
        </w:rPr>
        <w:t xml:space="preserve">experiences </w:t>
      </w:r>
      <w:r w:rsidR="004E70FB" w:rsidRPr="004514D2">
        <w:rPr>
          <w:rFonts w:asciiTheme="majorHAnsi" w:hAnsiTheme="majorHAnsi"/>
          <w:iCs/>
          <w:color w:val="auto"/>
        </w:rPr>
        <w:t>below</w:t>
      </w:r>
      <w:r w:rsidRPr="004514D2">
        <w:rPr>
          <w:rFonts w:asciiTheme="majorHAnsi" w:hAnsiTheme="majorHAnsi"/>
          <w:iCs/>
          <w:color w:val="auto"/>
        </w:rPr>
        <w:t xml:space="preserve"> illustrate that</w:t>
      </w:r>
      <w:r w:rsidR="00E01E89" w:rsidRPr="004514D2">
        <w:rPr>
          <w:rFonts w:asciiTheme="majorHAnsi" w:hAnsiTheme="majorHAnsi"/>
          <w:iCs/>
          <w:color w:val="auto"/>
        </w:rPr>
        <w:t xml:space="preserve"> change is feasible in the following areas:</w:t>
      </w:r>
    </w:p>
    <w:p w14:paraId="76BDE68B" w14:textId="77777777" w:rsidR="004E70FB" w:rsidRPr="004514D2" w:rsidRDefault="004E70FB" w:rsidP="00F65104">
      <w:pPr>
        <w:pStyle w:val="Default"/>
        <w:ind w:left="567"/>
        <w:jc w:val="both"/>
        <w:rPr>
          <w:rFonts w:asciiTheme="majorHAnsi" w:hAnsiTheme="majorHAnsi"/>
          <w:iCs/>
          <w:color w:val="auto"/>
        </w:rPr>
      </w:pPr>
    </w:p>
    <w:p w14:paraId="0321E6BE" w14:textId="380BB43F" w:rsidR="004E70FB" w:rsidRPr="004514D2" w:rsidRDefault="004E70FB" w:rsidP="009C1C5D">
      <w:pPr>
        <w:pStyle w:val="Default"/>
        <w:jc w:val="both"/>
        <w:rPr>
          <w:rFonts w:asciiTheme="majorHAnsi" w:hAnsiTheme="majorHAnsi"/>
          <w:iCs/>
          <w:color w:val="auto"/>
        </w:rPr>
      </w:pPr>
      <w:r w:rsidRPr="004514D2">
        <w:rPr>
          <w:rFonts w:asciiTheme="majorHAnsi" w:hAnsiTheme="majorHAnsi"/>
          <w:b/>
          <w:i/>
          <w:iCs/>
          <w:color w:val="auto"/>
        </w:rPr>
        <w:t>Legislative Change:</w:t>
      </w:r>
      <w:r w:rsidRPr="004514D2">
        <w:rPr>
          <w:rFonts w:asciiTheme="majorHAnsi" w:hAnsiTheme="majorHAnsi"/>
          <w:iCs/>
          <w:color w:val="auto"/>
        </w:rPr>
        <w:t xml:space="preserve"> </w:t>
      </w:r>
      <w:r w:rsidR="00831572">
        <w:rPr>
          <w:rFonts w:asciiTheme="majorHAnsi" w:hAnsiTheme="majorHAnsi"/>
          <w:iCs/>
          <w:color w:val="auto"/>
        </w:rPr>
        <w:t>T</w:t>
      </w:r>
      <w:r w:rsidR="00AD66A5" w:rsidRPr="004514D2">
        <w:rPr>
          <w:rFonts w:asciiTheme="majorHAnsi" w:hAnsiTheme="majorHAnsi"/>
          <w:iCs/>
          <w:color w:val="auto"/>
        </w:rPr>
        <w:t xml:space="preserve">he most </w:t>
      </w:r>
      <w:r w:rsidR="00831572">
        <w:rPr>
          <w:rFonts w:asciiTheme="majorHAnsi" w:hAnsiTheme="majorHAnsi"/>
          <w:iCs/>
          <w:color w:val="auto"/>
        </w:rPr>
        <w:t>direct and effective</w:t>
      </w:r>
      <w:r w:rsidR="00AD66A5" w:rsidRPr="004514D2">
        <w:rPr>
          <w:rFonts w:asciiTheme="majorHAnsi" w:hAnsiTheme="majorHAnsi"/>
          <w:iCs/>
          <w:color w:val="auto"/>
        </w:rPr>
        <w:t xml:space="preserve"> avenue</w:t>
      </w:r>
      <w:r w:rsidRPr="004514D2">
        <w:rPr>
          <w:rFonts w:asciiTheme="majorHAnsi" w:hAnsiTheme="majorHAnsi"/>
          <w:iCs/>
          <w:color w:val="auto"/>
        </w:rPr>
        <w:t xml:space="preserve"> </w:t>
      </w:r>
      <w:r w:rsidR="00831572">
        <w:rPr>
          <w:rFonts w:asciiTheme="majorHAnsi" w:hAnsiTheme="majorHAnsi"/>
          <w:iCs/>
          <w:color w:val="auto"/>
        </w:rPr>
        <w:t>is</w:t>
      </w:r>
      <w:r w:rsidRPr="004514D2">
        <w:rPr>
          <w:rFonts w:asciiTheme="majorHAnsi" w:hAnsiTheme="majorHAnsi"/>
          <w:iCs/>
          <w:color w:val="auto"/>
        </w:rPr>
        <w:t xml:space="preserve"> legislative change. Like Norway and Sweden</w:t>
      </w:r>
      <w:r w:rsidR="00AD66A5" w:rsidRPr="004514D2">
        <w:rPr>
          <w:rFonts w:asciiTheme="majorHAnsi" w:hAnsiTheme="majorHAnsi"/>
          <w:iCs/>
          <w:color w:val="auto"/>
        </w:rPr>
        <w:t>, the most meaningful and concrete reform would be to abolish the measure outright</w:t>
      </w:r>
      <w:r w:rsidR="00231B3E" w:rsidRPr="004514D2">
        <w:rPr>
          <w:rFonts w:asciiTheme="majorHAnsi" w:hAnsiTheme="majorHAnsi"/>
          <w:iCs/>
          <w:color w:val="auto"/>
        </w:rPr>
        <w:t xml:space="preserve"> in domestic legislation</w:t>
      </w:r>
      <w:r w:rsidR="00AD66A5" w:rsidRPr="004514D2">
        <w:rPr>
          <w:rFonts w:asciiTheme="majorHAnsi" w:hAnsiTheme="majorHAnsi"/>
          <w:iCs/>
          <w:color w:val="auto"/>
        </w:rPr>
        <w:t>.</w:t>
      </w:r>
    </w:p>
    <w:p w14:paraId="549F3579" w14:textId="77777777" w:rsidR="003D4B12" w:rsidRPr="004514D2" w:rsidRDefault="003D4B12" w:rsidP="009C1C5D">
      <w:pPr>
        <w:pStyle w:val="Default"/>
        <w:jc w:val="both"/>
        <w:rPr>
          <w:rFonts w:asciiTheme="majorHAnsi" w:hAnsiTheme="majorHAnsi"/>
          <w:iCs/>
          <w:color w:val="auto"/>
        </w:rPr>
      </w:pPr>
    </w:p>
    <w:p w14:paraId="7AD337EC" w14:textId="06BBD24F" w:rsidR="003D4B12" w:rsidRPr="004514D2" w:rsidRDefault="004E70FB" w:rsidP="009C1C5D">
      <w:pPr>
        <w:pStyle w:val="Default"/>
        <w:jc w:val="both"/>
        <w:rPr>
          <w:rFonts w:asciiTheme="majorHAnsi" w:hAnsiTheme="majorHAnsi"/>
          <w:bCs/>
          <w:color w:val="auto"/>
        </w:rPr>
      </w:pPr>
      <w:r w:rsidRPr="004514D2">
        <w:rPr>
          <w:rFonts w:asciiTheme="majorHAnsi" w:hAnsiTheme="majorHAnsi"/>
          <w:b/>
          <w:bCs/>
          <w:i/>
          <w:color w:val="auto"/>
        </w:rPr>
        <w:t xml:space="preserve">Favourable </w:t>
      </w:r>
      <w:r w:rsidR="00831572">
        <w:rPr>
          <w:rFonts w:asciiTheme="majorHAnsi" w:hAnsiTheme="majorHAnsi"/>
          <w:b/>
          <w:bCs/>
          <w:i/>
          <w:color w:val="auto"/>
        </w:rPr>
        <w:t>Regulation</w:t>
      </w:r>
      <w:r w:rsidRPr="004514D2">
        <w:rPr>
          <w:rFonts w:asciiTheme="majorHAnsi" w:hAnsiTheme="majorHAnsi"/>
          <w:b/>
          <w:bCs/>
          <w:i/>
          <w:color w:val="auto"/>
        </w:rPr>
        <w:t xml:space="preserve">: </w:t>
      </w:r>
      <w:r w:rsidR="003D4B12" w:rsidRPr="004514D2">
        <w:rPr>
          <w:rFonts w:asciiTheme="majorHAnsi" w:hAnsiTheme="majorHAnsi"/>
          <w:b/>
          <w:bCs/>
          <w:i/>
          <w:color w:val="auto"/>
        </w:rPr>
        <w:t>Entry, Conditions and Exit:</w:t>
      </w:r>
      <w:r w:rsidR="003D4B12" w:rsidRPr="004514D2">
        <w:rPr>
          <w:rFonts w:asciiTheme="majorHAnsi" w:hAnsiTheme="majorHAnsi"/>
          <w:bCs/>
          <w:color w:val="auto"/>
        </w:rPr>
        <w:t xml:space="preserve"> </w:t>
      </w:r>
      <w:r w:rsidRPr="004514D2">
        <w:rPr>
          <w:rFonts w:asciiTheme="majorHAnsi" w:hAnsiTheme="majorHAnsi"/>
          <w:bCs/>
          <w:color w:val="auto"/>
        </w:rPr>
        <w:t xml:space="preserve">Another </w:t>
      </w:r>
      <w:r w:rsidR="00231B3E" w:rsidRPr="004514D2">
        <w:rPr>
          <w:rFonts w:asciiTheme="majorHAnsi" w:hAnsiTheme="majorHAnsi"/>
          <w:bCs/>
          <w:color w:val="auto"/>
        </w:rPr>
        <w:t>means</w:t>
      </w:r>
      <w:r w:rsidRPr="004514D2">
        <w:rPr>
          <w:rFonts w:asciiTheme="majorHAnsi" w:hAnsiTheme="majorHAnsi"/>
          <w:bCs/>
          <w:color w:val="auto"/>
        </w:rPr>
        <w:t xml:space="preserve"> of progressive reform of the use of solitary confinement as a disciplinary measure would be to </w:t>
      </w:r>
      <w:r w:rsidR="00231B3E" w:rsidRPr="004514D2">
        <w:rPr>
          <w:rFonts w:asciiTheme="majorHAnsi" w:hAnsiTheme="majorHAnsi"/>
          <w:bCs/>
          <w:color w:val="auto"/>
        </w:rPr>
        <w:t>restrict</w:t>
      </w:r>
      <w:r w:rsidR="003D4B12" w:rsidRPr="004514D2">
        <w:rPr>
          <w:rFonts w:asciiTheme="majorHAnsi" w:hAnsiTheme="majorHAnsi"/>
          <w:bCs/>
          <w:color w:val="auto"/>
        </w:rPr>
        <w:t xml:space="preserve"> entry </w:t>
      </w:r>
      <w:r w:rsidR="00231B3E" w:rsidRPr="004514D2">
        <w:rPr>
          <w:rFonts w:asciiTheme="majorHAnsi" w:hAnsiTheme="majorHAnsi"/>
          <w:bCs/>
          <w:color w:val="auto"/>
        </w:rPr>
        <w:t>criteria</w:t>
      </w:r>
      <w:r w:rsidR="003D4B12" w:rsidRPr="004514D2">
        <w:rPr>
          <w:rFonts w:asciiTheme="majorHAnsi" w:hAnsiTheme="majorHAnsi"/>
          <w:bCs/>
          <w:color w:val="auto"/>
        </w:rPr>
        <w:t xml:space="preserve">, </w:t>
      </w:r>
      <w:r w:rsidR="00231B3E" w:rsidRPr="004514D2">
        <w:rPr>
          <w:rFonts w:asciiTheme="majorHAnsi" w:hAnsiTheme="majorHAnsi"/>
          <w:bCs/>
          <w:color w:val="auto"/>
        </w:rPr>
        <w:t xml:space="preserve">improve </w:t>
      </w:r>
      <w:r w:rsidR="003D4B12" w:rsidRPr="004514D2">
        <w:rPr>
          <w:rFonts w:asciiTheme="majorHAnsi" w:hAnsiTheme="majorHAnsi"/>
          <w:bCs/>
          <w:color w:val="auto"/>
        </w:rPr>
        <w:t xml:space="preserve">conditions of confinement, and </w:t>
      </w:r>
      <w:r w:rsidR="00231B3E" w:rsidRPr="004514D2">
        <w:rPr>
          <w:rFonts w:asciiTheme="majorHAnsi" w:hAnsiTheme="majorHAnsi"/>
          <w:bCs/>
          <w:color w:val="auto"/>
        </w:rPr>
        <w:t>strengthen review</w:t>
      </w:r>
      <w:r w:rsidR="003D4B12" w:rsidRPr="004514D2">
        <w:rPr>
          <w:rFonts w:asciiTheme="majorHAnsi" w:hAnsiTheme="majorHAnsi"/>
          <w:bCs/>
          <w:color w:val="auto"/>
        </w:rPr>
        <w:t xml:space="preserve"> mechanisms.</w:t>
      </w:r>
      <w:r w:rsidR="003D4B12" w:rsidRPr="004514D2">
        <w:rPr>
          <w:rStyle w:val="EndnoteReference"/>
          <w:rFonts w:asciiTheme="majorHAnsi" w:hAnsiTheme="majorHAnsi"/>
          <w:bCs/>
          <w:color w:val="auto"/>
        </w:rPr>
        <w:endnoteReference w:id="55"/>
      </w:r>
      <w:r w:rsidR="003D4B12" w:rsidRPr="004514D2">
        <w:rPr>
          <w:rFonts w:asciiTheme="majorHAnsi" w:hAnsiTheme="majorHAnsi"/>
          <w:bCs/>
          <w:color w:val="auto"/>
        </w:rPr>
        <w:t xml:space="preserve"> </w:t>
      </w:r>
      <w:r w:rsidR="009779A5">
        <w:rPr>
          <w:rFonts w:asciiTheme="majorHAnsi" w:hAnsiTheme="majorHAnsi"/>
          <w:bCs/>
          <w:color w:val="auto"/>
        </w:rPr>
        <w:t xml:space="preserve">For further information, please refer to DIGNITY’s </w:t>
      </w:r>
      <w:r w:rsidR="00423EC0" w:rsidRPr="004514D2">
        <w:rPr>
          <w:rFonts w:asciiTheme="majorHAnsi" w:hAnsiTheme="majorHAnsi"/>
          <w:bCs/>
          <w:color w:val="auto"/>
        </w:rPr>
        <w:t>background paper.</w:t>
      </w:r>
    </w:p>
    <w:p w14:paraId="53A75032" w14:textId="77777777" w:rsidR="003D4B12" w:rsidRPr="004514D2" w:rsidRDefault="003D4B12" w:rsidP="009C1C5D">
      <w:pPr>
        <w:pStyle w:val="Default"/>
        <w:jc w:val="both"/>
        <w:rPr>
          <w:rFonts w:asciiTheme="majorHAnsi" w:hAnsiTheme="majorHAnsi"/>
          <w:iCs/>
          <w:color w:val="auto"/>
        </w:rPr>
      </w:pPr>
    </w:p>
    <w:p w14:paraId="54BC7B1C" w14:textId="38A3FB1C" w:rsidR="003D4B12" w:rsidRPr="004514D2" w:rsidRDefault="003D4B12" w:rsidP="009C1C5D">
      <w:pPr>
        <w:pStyle w:val="Default"/>
        <w:jc w:val="both"/>
        <w:rPr>
          <w:rFonts w:asciiTheme="majorHAnsi" w:hAnsiTheme="majorHAnsi"/>
          <w:bCs/>
          <w:color w:val="auto"/>
        </w:rPr>
      </w:pPr>
      <w:r w:rsidRPr="004514D2">
        <w:rPr>
          <w:rFonts w:asciiTheme="majorHAnsi" w:hAnsiTheme="majorHAnsi"/>
          <w:b/>
          <w:bCs/>
          <w:i/>
          <w:color w:val="auto"/>
        </w:rPr>
        <w:t>Prison Culture:</w:t>
      </w:r>
      <w:r w:rsidRPr="004514D2">
        <w:rPr>
          <w:rFonts w:asciiTheme="majorHAnsi" w:hAnsiTheme="majorHAnsi"/>
          <w:b/>
          <w:bCs/>
          <w:color w:val="auto"/>
        </w:rPr>
        <w:t xml:space="preserve"> </w:t>
      </w:r>
      <w:r w:rsidRPr="004514D2">
        <w:rPr>
          <w:rFonts w:asciiTheme="majorHAnsi" w:hAnsiTheme="majorHAnsi"/>
          <w:bCs/>
          <w:color w:val="auto"/>
        </w:rPr>
        <w:t>As prison officer culture is ‘central to the reproduction of the prison as a place of punishment and pain’,</w:t>
      </w:r>
      <w:r w:rsidRPr="004514D2">
        <w:rPr>
          <w:rStyle w:val="EndnoteReference"/>
          <w:rFonts w:asciiTheme="majorHAnsi" w:hAnsiTheme="majorHAnsi"/>
          <w:bCs/>
          <w:color w:val="auto"/>
        </w:rPr>
        <w:endnoteReference w:id="56"/>
      </w:r>
      <w:r w:rsidRPr="004514D2">
        <w:rPr>
          <w:rFonts w:asciiTheme="majorHAnsi" w:hAnsiTheme="majorHAnsi"/>
          <w:bCs/>
          <w:color w:val="auto"/>
        </w:rPr>
        <w:t xml:space="preserve"> it must be incorporated into any discussion on penal reform. That is, profound cultural impediments may also encumber any change in procedure. One must also be mindful, however, that prison authorities act on political directives or other less formal cues such as the emanating rhetoric on law and order. Crewe, Bennett and Wahidin argue that there is an explanatory deficiency in how and why cultures differ between institutions or, ‘the dynamics by which they are sustained’.</w:t>
      </w:r>
      <w:r w:rsidRPr="004514D2">
        <w:rPr>
          <w:rStyle w:val="EndnoteReference"/>
          <w:rFonts w:asciiTheme="majorHAnsi" w:hAnsiTheme="majorHAnsi"/>
          <w:bCs/>
          <w:color w:val="auto"/>
        </w:rPr>
        <w:endnoteReference w:id="57"/>
      </w:r>
      <w:r w:rsidRPr="004514D2">
        <w:rPr>
          <w:rFonts w:asciiTheme="majorHAnsi" w:hAnsiTheme="majorHAnsi"/>
          <w:bCs/>
          <w:color w:val="auto"/>
        </w:rPr>
        <w:t xml:space="preserve"> Leibling has argued that the prison staff culture cannot said to be homogenous, observing that prison staff operate on suspicion and machismo on the one hand and diplomacy, decisiveness and flexibility on the other.</w:t>
      </w:r>
      <w:r w:rsidRPr="004514D2">
        <w:rPr>
          <w:rStyle w:val="EndnoteReference"/>
          <w:rFonts w:asciiTheme="majorHAnsi" w:hAnsiTheme="majorHAnsi"/>
          <w:bCs/>
          <w:color w:val="auto"/>
        </w:rPr>
        <w:endnoteReference w:id="58"/>
      </w:r>
      <w:r w:rsidRPr="004514D2">
        <w:rPr>
          <w:rFonts w:asciiTheme="majorHAnsi" w:hAnsiTheme="majorHAnsi"/>
          <w:bCs/>
          <w:color w:val="auto"/>
        </w:rPr>
        <w:t xml:space="preserve"> A range of stakeholders, primarily prison administrators and guards, must also be factored in to the equation. Legitimate considerations of prison security and order would expectedly feature prominently in the mind of a decision maker. Legal or theoretical knowledge is no substitute for operational expertise of a prison’s dynamics. It is important that they are given their due weight. Gauging the need for training on improving prisoner-prison staff relationships and practical implications of international law standards </w:t>
      </w:r>
      <w:r w:rsidR="00DE229C" w:rsidRPr="004514D2">
        <w:rPr>
          <w:rFonts w:asciiTheme="majorHAnsi" w:hAnsiTheme="majorHAnsi"/>
          <w:bCs/>
          <w:color w:val="auto"/>
        </w:rPr>
        <w:t>are</w:t>
      </w:r>
      <w:r w:rsidRPr="004514D2">
        <w:rPr>
          <w:rFonts w:asciiTheme="majorHAnsi" w:hAnsiTheme="majorHAnsi"/>
          <w:bCs/>
          <w:color w:val="auto"/>
        </w:rPr>
        <w:t xml:space="preserve"> key.</w:t>
      </w:r>
    </w:p>
    <w:p w14:paraId="3CF2EF53" w14:textId="77777777" w:rsidR="003D4B12" w:rsidRPr="004514D2" w:rsidRDefault="003D4B12" w:rsidP="009C1C5D">
      <w:pPr>
        <w:pStyle w:val="Default"/>
        <w:jc w:val="both"/>
        <w:rPr>
          <w:rFonts w:asciiTheme="majorHAnsi" w:hAnsiTheme="majorHAnsi"/>
          <w:bCs/>
          <w:color w:val="auto"/>
        </w:rPr>
      </w:pPr>
    </w:p>
    <w:p w14:paraId="4ED425AF" w14:textId="77777777" w:rsidR="003D4B12" w:rsidRPr="004514D2" w:rsidRDefault="003D4B12" w:rsidP="009C1C5D">
      <w:pPr>
        <w:pStyle w:val="Default"/>
        <w:jc w:val="both"/>
        <w:rPr>
          <w:rFonts w:asciiTheme="majorHAnsi" w:hAnsiTheme="majorHAnsi"/>
          <w:iCs/>
          <w:color w:val="auto"/>
        </w:rPr>
      </w:pPr>
      <w:r w:rsidRPr="004514D2">
        <w:rPr>
          <w:rFonts w:asciiTheme="majorHAnsi" w:hAnsiTheme="majorHAnsi"/>
          <w:iCs/>
          <w:color w:val="auto"/>
        </w:rPr>
        <w:t>These prescriptions are seemingly derived from the concept of ‘dynamic security’, a proactive approach which values positive prisoner-staff relationships to better enable staff to anticipate and address security threats early on.</w:t>
      </w:r>
      <w:r w:rsidRPr="004514D2">
        <w:rPr>
          <w:rStyle w:val="EndnoteReference"/>
          <w:rFonts w:asciiTheme="majorHAnsi" w:hAnsiTheme="majorHAnsi"/>
          <w:iCs/>
          <w:color w:val="auto"/>
        </w:rPr>
        <w:endnoteReference w:id="59"/>
      </w:r>
      <w:r w:rsidRPr="004514D2">
        <w:rPr>
          <w:rFonts w:asciiTheme="majorHAnsi" w:hAnsiTheme="majorHAnsi"/>
          <w:iCs/>
          <w:color w:val="auto"/>
        </w:rPr>
        <w:t xml:space="preserve"> Both the </w:t>
      </w:r>
      <w:r w:rsidRPr="004514D2">
        <w:rPr>
          <w:rFonts w:asciiTheme="majorHAnsi" w:hAnsiTheme="majorHAnsi"/>
          <w:i/>
          <w:iCs/>
          <w:color w:val="auto"/>
        </w:rPr>
        <w:t>European Prison Rules</w:t>
      </w:r>
      <w:r w:rsidRPr="004514D2">
        <w:rPr>
          <w:rFonts w:asciiTheme="majorHAnsi" w:hAnsiTheme="majorHAnsi"/>
          <w:iCs/>
          <w:color w:val="auto"/>
        </w:rPr>
        <w:t xml:space="preserve"> (rule 51) and the </w:t>
      </w:r>
      <w:r w:rsidRPr="004514D2">
        <w:rPr>
          <w:rFonts w:asciiTheme="majorHAnsi" w:hAnsiTheme="majorHAnsi"/>
          <w:i/>
          <w:iCs/>
          <w:color w:val="auto"/>
        </w:rPr>
        <w:t>Mandela Rules</w:t>
      </w:r>
      <w:r w:rsidRPr="004514D2">
        <w:rPr>
          <w:rFonts w:asciiTheme="majorHAnsi" w:hAnsiTheme="majorHAnsi"/>
          <w:iCs/>
          <w:color w:val="auto"/>
        </w:rPr>
        <w:t xml:space="preserve"> (rule 76) incorporate dynamic security into their respective understandings of prisoner management. </w:t>
      </w:r>
    </w:p>
    <w:p w14:paraId="67E9F3EB" w14:textId="77777777" w:rsidR="003D4B12" w:rsidRPr="004514D2" w:rsidRDefault="003D4B12" w:rsidP="009C1C5D">
      <w:pPr>
        <w:pStyle w:val="Default"/>
        <w:jc w:val="both"/>
        <w:rPr>
          <w:rFonts w:asciiTheme="majorHAnsi" w:hAnsiTheme="majorHAnsi"/>
          <w:bCs/>
          <w:color w:val="auto"/>
        </w:rPr>
      </w:pPr>
    </w:p>
    <w:p w14:paraId="002B552A" w14:textId="300BEEB5" w:rsidR="009C1C5D" w:rsidRPr="004514D2" w:rsidRDefault="00DE229C" w:rsidP="00317C8E">
      <w:pPr>
        <w:jc w:val="both"/>
        <w:rPr>
          <w:rFonts w:asciiTheme="majorHAnsi" w:hAnsiTheme="majorHAnsi" w:cs="Calibri"/>
          <w:bCs/>
          <w:lang w:eastAsia="en-US"/>
        </w:rPr>
      </w:pPr>
      <w:r w:rsidRPr="004514D2">
        <w:rPr>
          <w:rFonts w:asciiTheme="majorHAnsi" w:hAnsiTheme="majorHAnsi"/>
          <w:b/>
          <w:bCs/>
          <w:i/>
        </w:rPr>
        <w:t>Deterrence</w:t>
      </w:r>
      <w:r w:rsidR="009C1C5D" w:rsidRPr="004514D2">
        <w:rPr>
          <w:rFonts w:asciiTheme="majorHAnsi" w:hAnsiTheme="majorHAnsi"/>
          <w:b/>
          <w:bCs/>
          <w:i/>
        </w:rPr>
        <w:t>:</w:t>
      </w:r>
      <w:r w:rsidR="009C1C5D" w:rsidRPr="004514D2">
        <w:rPr>
          <w:rFonts w:asciiTheme="majorHAnsi" w:hAnsiTheme="majorHAnsi"/>
          <w:b/>
          <w:bCs/>
        </w:rPr>
        <w:t xml:space="preserve"> </w:t>
      </w:r>
      <w:r w:rsidR="00317C8E" w:rsidRPr="004514D2">
        <w:rPr>
          <w:rFonts w:asciiTheme="majorHAnsi" w:hAnsiTheme="majorHAnsi" w:cs="Calibri"/>
          <w:bCs/>
          <w:lang w:eastAsia="en-US"/>
        </w:rPr>
        <w:t>Effectiveness of the measure is another aspect of its critique. Even with other factors controlled, a recent study of male inmates in Oregon concluded that 'disciplinary segregation [double-celled isolation] was not a significant predictor of subsequent institutional misconduct'.</w:t>
      </w:r>
      <w:r w:rsidR="009779A5">
        <w:rPr>
          <w:rStyle w:val="EndnoteReference"/>
          <w:rFonts w:asciiTheme="majorHAnsi" w:hAnsiTheme="majorHAnsi" w:cs="Calibri"/>
          <w:bCs/>
          <w:lang w:eastAsia="en-US"/>
        </w:rPr>
        <w:endnoteReference w:id="60"/>
      </w:r>
      <w:r w:rsidR="00317C8E" w:rsidRPr="004514D2">
        <w:rPr>
          <w:rFonts w:asciiTheme="majorHAnsi" w:hAnsiTheme="majorHAnsi" w:cs="Calibri"/>
          <w:bCs/>
          <w:lang w:eastAsia="en-US"/>
        </w:rPr>
        <w:t xml:space="preserve"> Lucas and Jones provide an overview of a number of similar </w:t>
      </w:r>
      <w:r w:rsidR="00317C8E" w:rsidRPr="004514D2">
        <w:rPr>
          <w:rFonts w:asciiTheme="majorHAnsi" w:hAnsiTheme="majorHAnsi" w:cs="Calibri"/>
          <w:bCs/>
          <w:lang w:eastAsia="en-US"/>
        </w:rPr>
        <w:lastRenderedPageBreak/>
        <w:t>studies that have reached similar conclusions with respect to various uses of solitary confinement.</w:t>
      </w:r>
    </w:p>
    <w:p w14:paraId="4A3FC6DD" w14:textId="77777777" w:rsidR="009C1C5D" w:rsidRPr="004514D2" w:rsidRDefault="009C1C5D" w:rsidP="009C1C5D">
      <w:pPr>
        <w:pStyle w:val="Default"/>
        <w:jc w:val="both"/>
        <w:rPr>
          <w:rFonts w:asciiTheme="majorHAnsi" w:hAnsiTheme="majorHAnsi"/>
          <w:bCs/>
          <w:color w:val="auto"/>
        </w:rPr>
      </w:pPr>
    </w:p>
    <w:p w14:paraId="153F7D9A" w14:textId="6E5F7667" w:rsidR="003D4B12" w:rsidRPr="004514D2" w:rsidRDefault="003D4B12" w:rsidP="009C1C5D">
      <w:pPr>
        <w:pStyle w:val="NoSpacing"/>
        <w:jc w:val="both"/>
        <w:rPr>
          <w:rFonts w:asciiTheme="majorHAnsi" w:hAnsiTheme="majorHAnsi"/>
        </w:rPr>
      </w:pPr>
      <w:r w:rsidRPr="004514D2">
        <w:rPr>
          <w:rFonts w:asciiTheme="majorHAnsi" w:hAnsiTheme="majorHAnsi"/>
          <w:b/>
          <w:bCs/>
          <w:i/>
        </w:rPr>
        <w:t>Cost–Related Arguments:</w:t>
      </w:r>
      <w:r w:rsidRPr="004514D2">
        <w:rPr>
          <w:rFonts w:asciiTheme="majorHAnsi" w:hAnsiTheme="majorHAnsi"/>
          <w:b/>
          <w:bCs/>
        </w:rPr>
        <w:t xml:space="preserve"> </w:t>
      </w:r>
      <w:r w:rsidR="00CA465D" w:rsidRPr="004514D2">
        <w:rPr>
          <w:rFonts w:asciiTheme="majorHAnsi" w:hAnsiTheme="majorHAnsi"/>
        </w:rPr>
        <w:t>Some have argued that it is cheaper to use solitary confinement than other less-restrictive means. However, w</w:t>
      </w:r>
      <w:r w:rsidRPr="004514D2">
        <w:rPr>
          <w:rFonts w:asciiTheme="majorHAnsi" w:hAnsiTheme="majorHAnsi"/>
        </w:rPr>
        <w:t xml:space="preserve">hen calculated, financial costs associated with relying on solitary confinement, which engages comparatively more prison resources to perform the same functions such as monitoring, delivering basic needs such as food, hygiene and recreation, undermine such reasoning. </w:t>
      </w:r>
      <w:r w:rsidR="00CA465D" w:rsidRPr="004514D2">
        <w:rPr>
          <w:rFonts w:asciiTheme="majorHAnsi" w:hAnsiTheme="majorHAnsi"/>
        </w:rPr>
        <w:t>Moreover, as a secondary argument, according to B</w:t>
      </w:r>
      <w:r w:rsidRPr="004514D2">
        <w:rPr>
          <w:rFonts w:asciiTheme="majorHAnsi" w:hAnsiTheme="majorHAnsi"/>
        </w:rPr>
        <w:t>ennion, as cost efficiency arguments do not override the provision of other basic human needs like food, neither should they override another such need</w:t>
      </w:r>
      <w:r w:rsidR="00CA465D" w:rsidRPr="004514D2">
        <w:rPr>
          <w:rFonts w:asciiTheme="majorHAnsi" w:hAnsiTheme="majorHAnsi"/>
        </w:rPr>
        <w:t xml:space="preserve"> namely</w:t>
      </w:r>
      <w:r w:rsidRPr="004514D2">
        <w:rPr>
          <w:rFonts w:asciiTheme="majorHAnsi" w:hAnsiTheme="majorHAnsi"/>
        </w:rPr>
        <w:t xml:space="preserve"> meaningful human contact. </w:t>
      </w:r>
    </w:p>
    <w:p w14:paraId="62C077E2" w14:textId="77777777" w:rsidR="003D4B12" w:rsidRPr="004514D2" w:rsidRDefault="003D4B12" w:rsidP="00F65104">
      <w:pPr>
        <w:pStyle w:val="Default"/>
        <w:jc w:val="both"/>
        <w:rPr>
          <w:rFonts w:asciiTheme="majorHAnsi" w:hAnsiTheme="majorHAnsi"/>
          <w:b/>
          <w:bCs/>
          <w:color w:val="auto"/>
        </w:rPr>
      </w:pPr>
    </w:p>
    <w:p w14:paraId="255919D3" w14:textId="07EA7318" w:rsidR="006F0CFE" w:rsidRPr="004514D2" w:rsidRDefault="006F0CFE" w:rsidP="00E01E89">
      <w:pPr>
        <w:pStyle w:val="Default"/>
        <w:ind w:left="567" w:hanging="567"/>
        <w:jc w:val="both"/>
        <w:rPr>
          <w:rFonts w:asciiTheme="majorHAnsi" w:hAnsiTheme="majorHAnsi"/>
          <w:b/>
          <w:bCs/>
          <w:color w:val="auto"/>
        </w:rPr>
      </w:pPr>
      <w:r w:rsidRPr="004514D2">
        <w:rPr>
          <w:rFonts w:asciiTheme="majorHAnsi" w:hAnsiTheme="majorHAnsi"/>
          <w:b/>
          <w:bCs/>
          <w:color w:val="auto"/>
        </w:rPr>
        <w:t>Reform of Pre-trial Solitary Confinement in Denmark</w:t>
      </w:r>
    </w:p>
    <w:p w14:paraId="550DF19E" w14:textId="0934C8F2"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 xml:space="preserve">Historically, Denmark’s use of solitary confinement during criminal investigation pursuant to the </w:t>
      </w:r>
      <w:r w:rsidRPr="004514D2">
        <w:rPr>
          <w:rFonts w:asciiTheme="majorHAnsi" w:hAnsiTheme="majorHAnsi"/>
          <w:bCs/>
          <w:i/>
          <w:color w:val="auto"/>
        </w:rPr>
        <w:t>Administration of Justice Act</w:t>
      </w:r>
      <w:r w:rsidRPr="004514D2">
        <w:rPr>
          <w:rFonts w:asciiTheme="majorHAnsi" w:hAnsiTheme="majorHAnsi"/>
          <w:bCs/>
          <w:color w:val="auto"/>
        </w:rPr>
        <w:t xml:space="preserve">, (Danish: </w:t>
      </w:r>
      <w:r w:rsidRPr="004514D2">
        <w:rPr>
          <w:rFonts w:asciiTheme="majorHAnsi" w:hAnsiTheme="majorHAnsi"/>
          <w:bCs/>
          <w:i/>
          <w:color w:val="auto"/>
        </w:rPr>
        <w:t>Retsplejeloven</w:t>
      </w:r>
      <w:r w:rsidRPr="004514D2">
        <w:rPr>
          <w:rFonts w:asciiTheme="majorHAnsi" w:hAnsiTheme="majorHAnsi"/>
          <w:bCs/>
          <w:color w:val="auto"/>
        </w:rPr>
        <w:t xml:space="preserve">) </w:t>
      </w:r>
      <w:r w:rsidR="00E01E89" w:rsidRPr="004514D2">
        <w:rPr>
          <w:rFonts w:asciiTheme="majorHAnsi" w:hAnsiTheme="majorHAnsi"/>
          <w:bCs/>
          <w:color w:val="auto"/>
        </w:rPr>
        <w:t>was</w:t>
      </w:r>
      <w:r w:rsidRPr="004514D2">
        <w:rPr>
          <w:rFonts w:asciiTheme="majorHAnsi" w:hAnsiTheme="majorHAnsi"/>
          <w:bCs/>
          <w:color w:val="auto"/>
        </w:rPr>
        <w:t xml:space="preserve"> excessive in number and duration. Smith and Koch point</w:t>
      </w:r>
      <w:r w:rsidR="00E01E89" w:rsidRPr="004514D2">
        <w:rPr>
          <w:rFonts w:asciiTheme="majorHAnsi" w:hAnsiTheme="majorHAnsi"/>
          <w:bCs/>
          <w:color w:val="auto"/>
        </w:rPr>
        <w:t>ed</w:t>
      </w:r>
      <w:r w:rsidRPr="004514D2">
        <w:rPr>
          <w:rFonts w:asciiTheme="majorHAnsi" w:hAnsiTheme="majorHAnsi"/>
          <w:bCs/>
          <w:color w:val="auto"/>
        </w:rPr>
        <w:t xml:space="preserve"> out that until the late 1970s more than 40% of all pre-trial detainees were placed in such solitary confinement.</w:t>
      </w:r>
      <w:r w:rsidRPr="004514D2">
        <w:rPr>
          <w:rStyle w:val="EndnoteReference"/>
          <w:rFonts w:asciiTheme="majorHAnsi" w:hAnsiTheme="majorHAnsi"/>
          <w:bCs/>
          <w:color w:val="auto"/>
        </w:rPr>
        <w:endnoteReference w:id="61"/>
      </w:r>
      <w:r w:rsidRPr="004514D2">
        <w:rPr>
          <w:rFonts w:asciiTheme="majorHAnsi" w:hAnsiTheme="majorHAnsi"/>
          <w:bCs/>
          <w:color w:val="auto"/>
        </w:rPr>
        <w:t xml:space="preserve"> As a consequence of extensive research and documentation (see below), as well as pressure from organisations, including Amnesty International and DIGNITY,</w:t>
      </w:r>
      <w:r w:rsidRPr="004514D2">
        <w:rPr>
          <w:rStyle w:val="EndnoteReference"/>
          <w:rFonts w:asciiTheme="majorHAnsi" w:hAnsiTheme="majorHAnsi"/>
          <w:bCs/>
          <w:color w:val="auto"/>
        </w:rPr>
        <w:endnoteReference w:id="62"/>
      </w:r>
      <w:r w:rsidRPr="004514D2">
        <w:rPr>
          <w:rFonts w:asciiTheme="majorHAnsi" w:hAnsiTheme="majorHAnsi"/>
          <w:bCs/>
          <w:color w:val="auto"/>
        </w:rPr>
        <w:t xml:space="preserve"> and international committees and various civil society organisations, this practice was challenged and since improved.</w:t>
      </w:r>
      <w:r w:rsidRPr="004514D2">
        <w:rPr>
          <w:rStyle w:val="EndnoteReference"/>
          <w:rFonts w:asciiTheme="majorHAnsi" w:hAnsiTheme="majorHAnsi"/>
          <w:bCs/>
          <w:color w:val="auto"/>
        </w:rPr>
        <w:endnoteReference w:id="63"/>
      </w:r>
      <w:r w:rsidRPr="004514D2">
        <w:rPr>
          <w:rFonts w:asciiTheme="majorHAnsi" w:hAnsiTheme="majorHAnsi"/>
          <w:bCs/>
          <w:color w:val="auto"/>
        </w:rPr>
        <w:t xml:space="preserve"> </w:t>
      </w:r>
    </w:p>
    <w:p w14:paraId="12FB1F2E" w14:textId="77777777" w:rsidR="006F0CFE" w:rsidRPr="004514D2" w:rsidRDefault="006F0CFE" w:rsidP="009C1C5D">
      <w:pPr>
        <w:pStyle w:val="Default"/>
        <w:jc w:val="both"/>
        <w:rPr>
          <w:rFonts w:asciiTheme="majorHAnsi" w:hAnsiTheme="majorHAnsi"/>
          <w:bCs/>
          <w:color w:val="auto"/>
        </w:rPr>
      </w:pPr>
    </w:p>
    <w:p w14:paraId="46E7E6F3" w14:textId="77777777"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The reform began when the Ministry of Justice, in late 1982, - as a result of parliamentary discussions - requested that the Strafferetsplejeudvalget (Criminal Justice Committee) provide its opinion on the use of solitary confinement in Denmark. When providing its opinion, the Committee stated that it had not fully conducted the necessary studies due to time constraints. In a further legislative review of the pertinent law in 1989, the Ministry of Justice again requested an opinion and the Committee then considered it necessary to conduct an extensive</w:t>
      </w:r>
      <w:r w:rsidRPr="004514D2">
        <w:rPr>
          <w:rFonts w:asciiTheme="majorHAnsi" w:hAnsiTheme="majorHAnsi"/>
          <w:color w:val="auto"/>
        </w:rPr>
        <w:t xml:space="preserve"> </w:t>
      </w:r>
      <w:r w:rsidRPr="004514D2">
        <w:rPr>
          <w:rFonts w:asciiTheme="majorHAnsi" w:hAnsiTheme="majorHAnsi"/>
          <w:bCs/>
          <w:color w:val="auto"/>
        </w:rPr>
        <w:t>comprehensive psychiatric and psychological study to inform this legislative process.</w:t>
      </w:r>
      <w:r w:rsidRPr="004514D2">
        <w:rPr>
          <w:rStyle w:val="EndnoteReference"/>
          <w:rFonts w:asciiTheme="majorHAnsi" w:hAnsiTheme="majorHAnsi"/>
          <w:bCs/>
          <w:color w:val="auto"/>
        </w:rPr>
        <w:endnoteReference w:id="64"/>
      </w:r>
      <w:r w:rsidRPr="004514D2">
        <w:rPr>
          <w:rFonts w:asciiTheme="majorHAnsi" w:hAnsiTheme="majorHAnsi"/>
          <w:bCs/>
          <w:color w:val="auto"/>
        </w:rPr>
        <w:t xml:space="preserve"> This lead to the Copenhagen Study on Solitary Confinement (Danish: </w:t>
      </w:r>
      <w:r w:rsidRPr="004514D2">
        <w:rPr>
          <w:rFonts w:asciiTheme="majorHAnsi" w:hAnsiTheme="majorHAnsi"/>
          <w:bCs/>
          <w:i/>
          <w:color w:val="auto"/>
        </w:rPr>
        <w:t>Isolationsundersøgelsen</w:t>
      </w:r>
      <w:r w:rsidRPr="004514D2">
        <w:rPr>
          <w:rFonts w:asciiTheme="majorHAnsi" w:hAnsiTheme="majorHAnsi"/>
          <w:bCs/>
          <w:color w:val="auto"/>
        </w:rPr>
        <w:t>), published in two phases being in 1994 and 1997, which was instrumental in documenting the health consequences locally. Consisting of seven studies, Danish psychiatrists Andersen, Sestoft and Lillebæk,</w:t>
      </w:r>
      <w:r w:rsidRPr="004514D2">
        <w:rPr>
          <w:rFonts w:asciiTheme="majorHAnsi" w:hAnsiTheme="majorHAnsi"/>
          <w:bCs/>
          <w:i/>
          <w:color w:val="auto"/>
        </w:rPr>
        <w:t xml:space="preserve"> inter alia</w:t>
      </w:r>
      <w:r w:rsidRPr="004514D2">
        <w:rPr>
          <w:rFonts w:asciiTheme="majorHAnsi" w:hAnsiTheme="majorHAnsi"/>
          <w:bCs/>
          <w:color w:val="auto"/>
        </w:rPr>
        <w:t>, related the use of pre-trial solitary confinement with negative psychiatric effects including significantly higher incidence of psychiatric morbidity and higher likelihood of being admitted to the prison hospital for a psychiatric reason when compared with non-isolated detainees.</w:t>
      </w:r>
      <w:r w:rsidRPr="004514D2">
        <w:rPr>
          <w:rStyle w:val="EndnoteReference"/>
          <w:rFonts w:asciiTheme="majorHAnsi" w:hAnsiTheme="majorHAnsi"/>
          <w:bCs/>
          <w:color w:val="auto"/>
        </w:rPr>
        <w:endnoteReference w:id="65"/>
      </w:r>
      <w:r w:rsidRPr="004514D2">
        <w:rPr>
          <w:rFonts w:asciiTheme="majorHAnsi" w:hAnsiTheme="majorHAnsi"/>
          <w:bCs/>
          <w:color w:val="auto"/>
        </w:rPr>
        <w:t xml:space="preserve"> The authors ultimately recommended that pre-trial solitary confinement be abolished.</w:t>
      </w:r>
    </w:p>
    <w:p w14:paraId="4993DDCE" w14:textId="77777777" w:rsidR="006F0CFE" w:rsidRPr="004514D2" w:rsidRDefault="006F0CFE" w:rsidP="009C1C5D">
      <w:pPr>
        <w:pStyle w:val="Default"/>
        <w:jc w:val="both"/>
        <w:rPr>
          <w:rFonts w:asciiTheme="majorHAnsi" w:hAnsiTheme="majorHAnsi"/>
          <w:bCs/>
          <w:color w:val="auto"/>
        </w:rPr>
      </w:pPr>
    </w:p>
    <w:p w14:paraId="48B10665" w14:textId="404C2B1D"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Moreover</w:t>
      </w:r>
      <w:r w:rsidR="007E6CF6" w:rsidRPr="004514D2">
        <w:rPr>
          <w:rFonts w:asciiTheme="majorHAnsi" w:hAnsiTheme="majorHAnsi"/>
          <w:bCs/>
          <w:color w:val="auto"/>
        </w:rPr>
        <w:t>,</w:t>
      </w:r>
      <w:r w:rsidRPr="004514D2">
        <w:rPr>
          <w:rFonts w:asciiTheme="majorHAnsi" w:hAnsiTheme="majorHAnsi"/>
          <w:bCs/>
          <w:color w:val="auto"/>
        </w:rPr>
        <w:t xml:space="preserve"> a number of legislative changes, which centred around better complaint and oversight mechanisms, decreased time limits and a broader change in public and policy mentality, incrementally reduced the use of pre-trial solitary confinement. These included:</w:t>
      </w:r>
    </w:p>
    <w:p w14:paraId="4A4F335F" w14:textId="77777777" w:rsidR="006F0CFE" w:rsidRPr="004514D2" w:rsidRDefault="006F0CFE" w:rsidP="009C1C5D">
      <w:pPr>
        <w:pStyle w:val="Default"/>
        <w:jc w:val="both"/>
        <w:rPr>
          <w:rFonts w:asciiTheme="majorHAnsi" w:hAnsiTheme="majorHAnsi"/>
          <w:bCs/>
          <w:color w:val="auto"/>
        </w:rPr>
      </w:pPr>
    </w:p>
    <w:p w14:paraId="5B72A5D1" w14:textId="77777777" w:rsidR="006F0CFE" w:rsidRPr="004514D2" w:rsidRDefault="006F0CFE" w:rsidP="009C1C5D">
      <w:pPr>
        <w:pStyle w:val="Default"/>
        <w:numPr>
          <w:ilvl w:val="0"/>
          <w:numId w:val="6"/>
        </w:numPr>
        <w:ind w:left="567" w:right="820" w:firstLine="0"/>
        <w:jc w:val="both"/>
        <w:rPr>
          <w:rFonts w:asciiTheme="majorHAnsi" w:hAnsiTheme="majorHAnsi"/>
          <w:bCs/>
          <w:color w:val="auto"/>
        </w:rPr>
      </w:pPr>
      <w:r w:rsidRPr="004514D2">
        <w:rPr>
          <w:rFonts w:asciiTheme="majorHAnsi" w:hAnsiTheme="majorHAnsi"/>
          <w:bCs/>
          <w:color w:val="auto"/>
        </w:rPr>
        <w:t>judicial oversight was introduced in 1978, which required an imposition of pre-trial solitary confinement to be determined by a judge;</w:t>
      </w:r>
      <w:r w:rsidRPr="004514D2">
        <w:rPr>
          <w:rStyle w:val="EndnoteReference"/>
          <w:rFonts w:asciiTheme="majorHAnsi" w:hAnsiTheme="majorHAnsi"/>
          <w:bCs/>
          <w:color w:val="auto"/>
        </w:rPr>
        <w:endnoteReference w:id="66"/>
      </w:r>
      <w:r w:rsidRPr="004514D2">
        <w:rPr>
          <w:rFonts w:asciiTheme="majorHAnsi" w:hAnsiTheme="majorHAnsi"/>
          <w:bCs/>
          <w:color w:val="auto"/>
        </w:rPr>
        <w:t xml:space="preserve"> </w:t>
      </w:r>
      <w:r w:rsidRPr="004514D2">
        <w:rPr>
          <w:rFonts w:asciiTheme="majorHAnsi" w:hAnsiTheme="majorHAnsi"/>
          <w:color w:val="auto"/>
        </w:rPr>
        <w:t xml:space="preserve"> </w:t>
      </w:r>
    </w:p>
    <w:p w14:paraId="585028C1" w14:textId="77777777" w:rsidR="006F0CFE" w:rsidRPr="004514D2" w:rsidRDefault="006F0CFE" w:rsidP="009C1C5D">
      <w:pPr>
        <w:pStyle w:val="Default"/>
        <w:numPr>
          <w:ilvl w:val="0"/>
          <w:numId w:val="6"/>
        </w:numPr>
        <w:ind w:left="567" w:right="820" w:firstLine="0"/>
        <w:jc w:val="both"/>
        <w:rPr>
          <w:rFonts w:asciiTheme="majorHAnsi" w:hAnsiTheme="majorHAnsi"/>
          <w:bCs/>
          <w:color w:val="auto"/>
        </w:rPr>
      </w:pPr>
      <w:r w:rsidRPr="004514D2">
        <w:rPr>
          <w:rFonts w:asciiTheme="majorHAnsi" w:hAnsiTheme="majorHAnsi"/>
          <w:bCs/>
          <w:color w:val="auto"/>
        </w:rPr>
        <w:t>for the first time, in 1984, a maximum time limit of eight weeks was introduced for all prisoners including children, unless the charges concerned an offence that could lead to a sentence for six years or more;</w:t>
      </w:r>
    </w:p>
    <w:p w14:paraId="16384830" w14:textId="12B3BD53" w:rsidR="006F0CFE" w:rsidRPr="004514D2" w:rsidRDefault="006F0CFE" w:rsidP="009C1C5D">
      <w:pPr>
        <w:pStyle w:val="Default"/>
        <w:numPr>
          <w:ilvl w:val="0"/>
          <w:numId w:val="6"/>
        </w:numPr>
        <w:ind w:left="567" w:right="820" w:firstLine="0"/>
        <w:jc w:val="both"/>
        <w:rPr>
          <w:rFonts w:asciiTheme="majorHAnsi" w:hAnsiTheme="majorHAnsi"/>
          <w:bCs/>
          <w:color w:val="auto"/>
        </w:rPr>
      </w:pPr>
      <w:r w:rsidRPr="004514D2">
        <w:rPr>
          <w:rFonts w:asciiTheme="majorHAnsi" w:hAnsiTheme="majorHAnsi"/>
          <w:bCs/>
          <w:color w:val="auto"/>
        </w:rPr>
        <w:lastRenderedPageBreak/>
        <w:t>in 2000, a new maximum limit, of four weeks, was introduced, unless the charges concerned an offence that could at least lead to four years in prison and in addition there was substantial grounds for the intere</w:t>
      </w:r>
      <w:r w:rsidR="00FB0E2D">
        <w:rPr>
          <w:rFonts w:asciiTheme="majorHAnsi" w:hAnsiTheme="majorHAnsi"/>
          <w:bCs/>
          <w:color w:val="auto"/>
        </w:rPr>
        <w:t>st of the police investigation;</w:t>
      </w:r>
    </w:p>
    <w:p w14:paraId="08360546" w14:textId="130A0F33" w:rsidR="006F0CFE" w:rsidRPr="004514D2" w:rsidRDefault="006F0CFE" w:rsidP="009C1C5D">
      <w:pPr>
        <w:pStyle w:val="Default"/>
        <w:numPr>
          <w:ilvl w:val="0"/>
          <w:numId w:val="6"/>
        </w:numPr>
        <w:ind w:left="567" w:right="820" w:firstLine="0"/>
        <w:jc w:val="both"/>
        <w:rPr>
          <w:rFonts w:asciiTheme="majorHAnsi" w:hAnsiTheme="majorHAnsi"/>
          <w:bCs/>
          <w:color w:val="auto"/>
        </w:rPr>
      </w:pPr>
      <w:r w:rsidRPr="004514D2">
        <w:rPr>
          <w:rFonts w:asciiTheme="majorHAnsi" w:hAnsiTheme="majorHAnsi"/>
          <w:bCs/>
          <w:color w:val="auto"/>
        </w:rPr>
        <w:t>the latest changes happened in 2006 after a major public debate</w:t>
      </w:r>
      <w:r w:rsidR="00053373" w:rsidRPr="004514D2">
        <w:rPr>
          <w:rStyle w:val="EndnoteReference"/>
          <w:rFonts w:asciiTheme="majorHAnsi" w:hAnsiTheme="majorHAnsi"/>
          <w:bCs/>
          <w:color w:val="auto"/>
        </w:rPr>
        <w:endnoteReference w:id="67"/>
      </w:r>
      <w:r w:rsidR="00053373" w:rsidRPr="004514D2">
        <w:rPr>
          <w:rFonts w:asciiTheme="majorHAnsi" w:hAnsiTheme="majorHAnsi"/>
          <w:bCs/>
          <w:color w:val="auto"/>
        </w:rPr>
        <w:t xml:space="preserve"> after which further time </w:t>
      </w:r>
      <w:r w:rsidR="00FB0E2D">
        <w:rPr>
          <w:rFonts w:asciiTheme="majorHAnsi" w:hAnsiTheme="majorHAnsi"/>
          <w:bCs/>
          <w:color w:val="auto"/>
        </w:rPr>
        <w:t>limits</w:t>
      </w:r>
      <w:r w:rsidR="00053373" w:rsidRPr="004514D2">
        <w:rPr>
          <w:rFonts w:asciiTheme="majorHAnsi" w:hAnsiTheme="majorHAnsi"/>
          <w:bCs/>
          <w:color w:val="auto"/>
        </w:rPr>
        <w:t xml:space="preserve"> were introduced</w:t>
      </w:r>
      <w:r w:rsidR="00FB0E2D">
        <w:rPr>
          <w:rFonts w:asciiTheme="majorHAnsi" w:hAnsiTheme="majorHAnsi"/>
          <w:bCs/>
          <w:color w:val="auto"/>
        </w:rPr>
        <w:t>.</w:t>
      </w:r>
      <w:r w:rsidRPr="004514D2">
        <w:rPr>
          <w:rStyle w:val="EndnoteReference"/>
          <w:rFonts w:asciiTheme="majorHAnsi" w:hAnsiTheme="majorHAnsi"/>
          <w:bCs/>
          <w:color w:val="auto"/>
        </w:rPr>
        <w:endnoteReference w:id="68"/>
      </w:r>
      <w:r w:rsidRPr="004514D2">
        <w:rPr>
          <w:rFonts w:asciiTheme="majorHAnsi" w:hAnsiTheme="majorHAnsi"/>
          <w:bCs/>
          <w:color w:val="auto"/>
        </w:rPr>
        <w:t xml:space="preserve"> </w:t>
      </w:r>
    </w:p>
    <w:p w14:paraId="6E5F8F97" w14:textId="77777777" w:rsidR="00053373" w:rsidRPr="004514D2" w:rsidRDefault="00053373" w:rsidP="009C1C5D">
      <w:pPr>
        <w:pStyle w:val="Default"/>
        <w:jc w:val="both"/>
        <w:rPr>
          <w:rFonts w:asciiTheme="majorHAnsi" w:hAnsiTheme="majorHAnsi"/>
          <w:bCs/>
          <w:color w:val="auto"/>
        </w:rPr>
      </w:pPr>
    </w:p>
    <w:p w14:paraId="745541C0" w14:textId="77777777"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These changes in legislation were very successful in curbing the use of solitary confinement. Moreover, an oversight mechanism, which was introduced in the form of mandatory yearly reporting to the Ministry of Justice by the Director of Public Prosecution, entailed transparency and better documentation.</w:t>
      </w:r>
      <w:r w:rsidRPr="004514D2">
        <w:rPr>
          <w:rStyle w:val="EndnoteReference"/>
          <w:rFonts w:asciiTheme="majorHAnsi" w:hAnsiTheme="majorHAnsi"/>
          <w:bCs/>
          <w:color w:val="auto"/>
        </w:rPr>
        <w:endnoteReference w:id="69"/>
      </w:r>
      <w:r w:rsidRPr="004514D2">
        <w:rPr>
          <w:rFonts w:asciiTheme="majorHAnsi" w:hAnsiTheme="majorHAnsi"/>
          <w:bCs/>
          <w:color w:val="auto"/>
        </w:rPr>
        <w:t xml:space="preserve"> </w:t>
      </w:r>
    </w:p>
    <w:p w14:paraId="05C8577E" w14:textId="77777777" w:rsidR="006F0CFE" w:rsidRPr="004514D2" w:rsidRDefault="006F0CFE" w:rsidP="00F65104">
      <w:pPr>
        <w:pStyle w:val="Default"/>
        <w:ind w:left="567"/>
        <w:jc w:val="both"/>
        <w:rPr>
          <w:rFonts w:asciiTheme="majorHAnsi" w:hAnsiTheme="majorHAnsi"/>
          <w:bCs/>
          <w:color w:val="auto"/>
        </w:rPr>
      </w:pPr>
    </w:p>
    <w:p w14:paraId="0134D8ED" w14:textId="1DC1200B" w:rsidR="006F0CFE" w:rsidRPr="004514D2" w:rsidRDefault="00DE229C" w:rsidP="009C1C5D">
      <w:pPr>
        <w:pStyle w:val="Default"/>
        <w:jc w:val="both"/>
        <w:rPr>
          <w:rFonts w:asciiTheme="majorHAnsi" w:hAnsiTheme="majorHAnsi"/>
          <w:bCs/>
          <w:color w:val="auto"/>
        </w:rPr>
      </w:pPr>
      <w:r w:rsidRPr="004514D2">
        <w:rPr>
          <w:rFonts w:asciiTheme="majorHAnsi" w:hAnsiTheme="majorHAnsi"/>
          <w:bCs/>
          <w:color w:val="auto"/>
        </w:rPr>
        <w:t>T</w:t>
      </w:r>
      <w:r w:rsidR="006F0CFE" w:rsidRPr="004514D2">
        <w:rPr>
          <w:rFonts w:asciiTheme="majorHAnsi" w:hAnsiTheme="majorHAnsi"/>
          <w:bCs/>
          <w:color w:val="auto"/>
        </w:rPr>
        <w:t xml:space="preserve">here has been a significant decrease in the use of solitary confinement in pre-trial detention. In 2001, 9,5% of all pre-trial detainees were held in isolation and, in 2015, this number dropped to only 0,7% of overall (being a total of 32 placements). This is a drop of more than 94% from 2001. </w:t>
      </w:r>
    </w:p>
    <w:p w14:paraId="776A6A67" w14:textId="77777777" w:rsidR="006F0CFE" w:rsidRPr="004514D2" w:rsidRDefault="006F0CFE" w:rsidP="009C1C5D">
      <w:pPr>
        <w:pStyle w:val="Default"/>
        <w:jc w:val="both"/>
        <w:rPr>
          <w:rFonts w:asciiTheme="majorHAnsi" w:hAnsiTheme="majorHAnsi"/>
          <w:bCs/>
          <w:color w:val="auto"/>
        </w:rPr>
      </w:pPr>
    </w:p>
    <w:p w14:paraId="4880D898" w14:textId="77777777"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The average duration of solitary confinement in 2015 was 19 days.</w:t>
      </w:r>
      <w:r w:rsidRPr="004514D2">
        <w:rPr>
          <w:rStyle w:val="EndnoteReference"/>
          <w:rFonts w:asciiTheme="majorHAnsi" w:hAnsiTheme="majorHAnsi"/>
          <w:bCs/>
          <w:color w:val="auto"/>
        </w:rPr>
        <w:endnoteReference w:id="70"/>
      </w:r>
      <w:r w:rsidRPr="004514D2">
        <w:rPr>
          <w:rFonts w:asciiTheme="majorHAnsi" w:hAnsiTheme="majorHAnsi"/>
          <w:bCs/>
          <w:color w:val="auto"/>
        </w:rPr>
        <w:t xml:space="preserve"> In 2014, three prisoners were placed in isolation between 15 and 28 days, one prisoner was placed in isolation between 29 and 42 days and six were placed between 43 and 56 days. Altogether 10 prisoners were placed in prolonged solitary confinement.</w:t>
      </w:r>
      <w:r w:rsidRPr="004514D2">
        <w:rPr>
          <w:rStyle w:val="EndnoteReference"/>
          <w:rFonts w:asciiTheme="majorHAnsi" w:hAnsiTheme="majorHAnsi"/>
          <w:bCs/>
          <w:color w:val="auto"/>
        </w:rPr>
        <w:endnoteReference w:id="71"/>
      </w:r>
      <w:r w:rsidRPr="004514D2">
        <w:rPr>
          <w:rFonts w:asciiTheme="majorHAnsi" w:hAnsiTheme="majorHAnsi"/>
          <w:bCs/>
          <w:color w:val="auto"/>
        </w:rPr>
        <w:t xml:space="preserve"> The CAT and HRC assessing this as prolonged and in breach of international standards, strongly recommended that time limits be further decreased.</w:t>
      </w:r>
      <w:r w:rsidRPr="004514D2">
        <w:rPr>
          <w:rStyle w:val="EndnoteReference"/>
          <w:rFonts w:asciiTheme="majorHAnsi" w:hAnsiTheme="majorHAnsi"/>
          <w:bCs/>
          <w:color w:val="auto"/>
        </w:rPr>
        <w:endnoteReference w:id="72"/>
      </w:r>
    </w:p>
    <w:p w14:paraId="12021DB5" w14:textId="77777777" w:rsidR="006F0CFE" w:rsidRPr="004514D2" w:rsidRDefault="006F0CFE" w:rsidP="009C1C5D">
      <w:pPr>
        <w:pStyle w:val="Default"/>
        <w:jc w:val="both"/>
        <w:rPr>
          <w:rFonts w:asciiTheme="majorHAnsi" w:hAnsiTheme="majorHAnsi"/>
          <w:bCs/>
          <w:color w:val="auto"/>
        </w:rPr>
      </w:pPr>
    </w:p>
    <w:p w14:paraId="763A5E1A" w14:textId="77777777" w:rsidR="006F0CFE" w:rsidRPr="004514D2" w:rsidRDefault="006F0CFE" w:rsidP="009C1C5D">
      <w:pPr>
        <w:pStyle w:val="Default"/>
        <w:jc w:val="both"/>
        <w:rPr>
          <w:rFonts w:asciiTheme="majorHAnsi" w:hAnsiTheme="majorHAnsi"/>
          <w:bCs/>
          <w:color w:val="auto"/>
        </w:rPr>
      </w:pPr>
      <w:r w:rsidRPr="004514D2">
        <w:rPr>
          <w:rFonts w:asciiTheme="majorHAnsi" w:hAnsiTheme="majorHAnsi"/>
          <w:bCs/>
          <w:color w:val="auto"/>
        </w:rPr>
        <w:t xml:space="preserve">The main arguments in affecting these changes, as just outlined, were based on raising awareness of the harm inflicted by solitary confinement, the strengthening of judicial review mechanisms coupled with the imperative that it needed to be seen and used as a method of last resort. This development should be seen as an illustration on how rigid conceptions of necessity can be challenged and, ultimately, dismantled. </w:t>
      </w:r>
    </w:p>
    <w:p w14:paraId="75D5C7A6" w14:textId="77777777" w:rsidR="006F0CFE" w:rsidRPr="004514D2" w:rsidRDefault="006F0CFE" w:rsidP="009C1C5D">
      <w:pPr>
        <w:pStyle w:val="Default"/>
        <w:jc w:val="both"/>
        <w:rPr>
          <w:rFonts w:asciiTheme="majorHAnsi" w:hAnsiTheme="majorHAnsi"/>
          <w:b/>
          <w:bCs/>
          <w:color w:val="auto"/>
        </w:rPr>
      </w:pPr>
    </w:p>
    <w:p w14:paraId="5D06B03B" w14:textId="6E3CE40B" w:rsidR="002D4BDF" w:rsidRPr="004514D2" w:rsidRDefault="00504C4E" w:rsidP="009C1C5D">
      <w:pPr>
        <w:pStyle w:val="Default"/>
        <w:jc w:val="both"/>
        <w:rPr>
          <w:rFonts w:asciiTheme="majorHAnsi" w:hAnsiTheme="majorHAnsi"/>
          <w:b/>
          <w:bCs/>
          <w:color w:val="auto"/>
        </w:rPr>
      </w:pPr>
      <w:r w:rsidRPr="004514D2">
        <w:rPr>
          <w:rFonts w:asciiTheme="majorHAnsi" w:hAnsiTheme="majorHAnsi"/>
          <w:b/>
          <w:bCs/>
          <w:color w:val="auto"/>
        </w:rPr>
        <w:t>International Experiences in Reforms and Alternatives</w:t>
      </w:r>
      <w:r w:rsidRPr="004514D2">
        <w:rPr>
          <w:rFonts w:asciiTheme="majorHAnsi" w:hAnsiTheme="majorHAnsi"/>
          <w:b/>
          <w:bCs/>
          <w:color w:val="auto"/>
        </w:rPr>
        <w:tab/>
      </w:r>
    </w:p>
    <w:p w14:paraId="55C6F524" w14:textId="6DF12CA6" w:rsidR="005748F1" w:rsidRPr="004514D2" w:rsidRDefault="008C78ED" w:rsidP="009C1C5D">
      <w:pPr>
        <w:pStyle w:val="Default"/>
        <w:jc w:val="both"/>
        <w:rPr>
          <w:rFonts w:asciiTheme="majorHAnsi" w:hAnsiTheme="majorHAnsi"/>
          <w:iCs/>
          <w:color w:val="auto"/>
        </w:rPr>
      </w:pPr>
      <w:r w:rsidRPr="004514D2">
        <w:rPr>
          <w:rFonts w:asciiTheme="majorHAnsi" w:hAnsiTheme="majorHAnsi"/>
          <w:iCs/>
          <w:color w:val="auto"/>
        </w:rPr>
        <w:t xml:space="preserve">There are significant challenges in comparing the use of solitary confinement across different jurisdictions. Prison conditions, degrees of isolation, terminology and regulatory frameworks are not standardised. </w:t>
      </w:r>
      <w:r w:rsidR="00643AD6" w:rsidRPr="004514D2">
        <w:rPr>
          <w:rFonts w:asciiTheme="majorHAnsi" w:hAnsiTheme="majorHAnsi"/>
          <w:iCs/>
          <w:color w:val="auto"/>
        </w:rPr>
        <w:t>With that in mind, r</w:t>
      </w:r>
      <w:r w:rsidR="00D5267E" w:rsidRPr="004514D2">
        <w:rPr>
          <w:rFonts w:asciiTheme="majorHAnsi" w:hAnsiTheme="majorHAnsi"/>
          <w:iCs/>
          <w:color w:val="auto"/>
        </w:rPr>
        <w:t>eforms</w:t>
      </w:r>
      <w:r w:rsidR="003B4A3F" w:rsidRPr="004514D2">
        <w:rPr>
          <w:rFonts w:asciiTheme="majorHAnsi" w:hAnsiTheme="majorHAnsi"/>
          <w:iCs/>
          <w:color w:val="auto"/>
        </w:rPr>
        <w:t xml:space="preserve"> in jurisdictions comparable to Denmark show that m</w:t>
      </w:r>
      <w:r w:rsidR="006131FE" w:rsidRPr="004514D2">
        <w:rPr>
          <w:rFonts w:asciiTheme="majorHAnsi" w:hAnsiTheme="majorHAnsi"/>
          <w:iCs/>
          <w:color w:val="auto"/>
        </w:rPr>
        <w:t>ore innovative and effective alternatives</w:t>
      </w:r>
      <w:r w:rsidR="00D5267E" w:rsidRPr="004514D2">
        <w:rPr>
          <w:rFonts w:asciiTheme="majorHAnsi" w:hAnsiTheme="majorHAnsi"/>
          <w:iCs/>
          <w:color w:val="auto"/>
        </w:rPr>
        <w:t>, though not without their own shortcomings,</w:t>
      </w:r>
      <w:r w:rsidR="006131FE" w:rsidRPr="004514D2">
        <w:rPr>
          <w:rFonts w:asciiTheme="majorHAnsi" w:hAnsiTheme="majorHAnsi"/>
          <w:iCs/>
          <w:color w:val="auto"/>
        </w:rPr>
        <w:t xml:space="preserve"> to solitary confinement exist.</w:t>
      </w:r>
      <w:r w:rsidR="00D5267E" w:rsidRPr="004514D2">
        <w:rPr>
          <w:rFonts w:asciiTheme="majorHAnsi" w:hAnsiTheme="majorHAnsi"/>
          <w:iCs/>
          <w:color w:val="auto"/>
        </w:rPr>
        <w:t xml:space="preserve"> </w:t>
      </w:r>
      <w:r w:rsidR="00386262" w:rsidRPr="004514D2">
        <w:rPr>
          <w:rFonts w:asciiTheme="majorHAnsi" w:hAnsiTheme="majorHAnsi"/>
          <w:iCs/>
          <w:color w:val="auto"/>
        </w:rPr>
        <w:t xml:space="preserve">Focal points are found in </w:t>
      </w:r>
      <w:r w:rsidR="00DC2FD0" w:rsidRPr="004514D2">
        <w:rPr>
          <w:rFonts w:asciiTheme="majorHAnsi" w:hAnsiTheme="majorHAnsi"/>
          <w:iCs/>
          <w:color w:val="auto"/>
        </w:rPr>
        <w:t>Norway, Sweden, the United Kingdom, and the United States. Despite the existence of strong historical work tracing the relevant developments,</w:t>
      </w:r>
      <w:r w:rsidR="00DC2FD0" w:rsidRPr="004514D2">
        <w:rPr>
          <w:rStyle w:val="EndnoteReference"/>
          <w:rFonts w:asciiTheme="majorHAnsi" w:hAnsiTheme="majorHAnsi"/>
          <w:iCs/>
          <w:color w:val="auto"/>
        </w:rPr>
        <w:endnoteReference w:id="73"/>
      </w:r>
      <w:r w:rsidR="00DC2FD0" w:rsidRPr="004514D2">
        <w:rPr>
          <w:rFonts w:asciiTheme="majorHAnsi" w:hAnsiTheme="majorHAnsi"/>
          <w:iCs/>
          <w:color w:val="auto"/>
        </w:rPr>
        <w:t xml:space="preserve"> there is no comprehensive comparative research available on reforms and alternatives.</w:t>
      </w:r>
    </w:p>
    <w:p w14:paraId="3126BD7D" w14:textId="77777777" w:rsidR="005748F1" w:rsidRPr="004514D2" w:rsidRDefault="005748F1" w:rsidP="009C1C5D">
      <w:pPr>
        <w:pStyle w:val="Default"/>
        <w:jc w:val="both"/>
        <w:rPr>
          <w:rFonts w:asciiTheme="majorHAnsi" w:hAnsiTheme="majorHAnsi"/>
          <w:iCs/>
          <w:color w:val="auto"/>
        </w:rPr>
      </w:pPr>
    </w:p>
    <w:p w14:paraId="336CFA6D" w14:textId="77777777" w:rsidR="00D0634D" w:rsidRPr="004514D2" w:rsidRDefault="00DB1554" w:rsidP="009C1C5D">
      <w:pPr>
        <w:pStyle w:val="Default"/>
        <w:jc w:val="both"/>
        <w:rPr>
          <w:rFonts w:asciiTheme="majorHAnsi" w:hAnsiTheme="majorHAnsi"/>
          <w:iCs/>
          <w:color w:val="auto"/>
        </w:rPr>
      </w:pPr>
      <w:r w:rsidRPr="004514D2">
        <w:rPr>
          <w:rFonts w:asciiTheme="majorHAnsi" w:hAnsiTheme="majorHAnsi"/>
          <w:b/>
          <w:i/>
          <w:iCs/>
          <w:color w:val="auto"/>
        </w:rPr>
        <w:t>Norway:</w:t>
      </w:r>
      <w:r w:rsidRPr="004514D2">
        <w:rPr>
          <w:rFonts w:asciiTheme="majorHAnsi" w:hAnsiTheme="majorHAnsi"/>
          <w:iCs/>
          <w:color w:val="auto"/>
        </w:rPr>
        <w:t xml:space="preserve"> </w:t>
      </w:r>
      <w:r w:rsidR="002F12E1" w:rsidRPr="004514D2">
        <w:rPr>
          <w:rFonts w:asciiTheme="majorHAnsi" w:hAnsiTheme="majorHAnsi"/>
          <w:iCs/>
          <w:color w:val="auto"/>
        </w:rPr>
        <w:t>Norway’s experience</w:t>
      </w:r>
      <w:r w:rsidR="005748F1" w:rsidRPr="004514D2">
        <w:rPr>
          <w:rFonts w:asciiTheme="majorHAnsi" w:hAnsiTheme="majorHAnsi"/>
          <w:iCs/>
          <w:color w:val="auto"/>
        </w:rPr>
        <w:t xml:space="preserve">, where complete solitary punishment as a disciplinary measure </w:t>
      </w:r>
      <w:r w:rsidR="007B370E" w:rsidRPr="004514D2">
        <w:rPr>
          <w:rFonts w:asciiTheme="majorHAnsi" w:hAnsiTheme="majorHAnsi"/>
          <w:iCs/>
          <w:color w:val="auto"/>
        </w:rPr>
        <w:t>was</w:t>
      </w:r>
      <w:r w:rsidR="005748F1" w:rsidRPr="004514D2">
        <w:rPr>
          <w:rFonts w:asciiTheme="majorHAnsi" w:hAnsiTheme="majorHAnsi"/>
          <w:iCs/>
          <w:color w:val="auto"/>
        </w:rPr>
        <w:t xml:space="preserve"> </w:t>
      </w:r>
      <w:r w:rsidR="007B370E" w:rsidRPr="004514D2">
        <w:rPr>
          <w:rFonts w:asciiTheme="majorHAnsi" w:hAnsiTheme="majorHAnsi"/>
          <w:iCs/>
          <w:color w:val="auto"/>
        </w:rPr>
        <w:t xml:space="preserve">abolished with the enactment of the </w:t>
      </w:r>
      <w:r w:rsidR="007B370E" w:rsidRPr="004514D2">
        <w:rPr>
          <w:rFonts w:asciiTheme="majorHAnsi" w:hAnsiTheme="majorHAnsi"/>
          <w:i/>
          <w:iCs/>
          <w:color w:val="auto"/>
        </w:rPr>
        <w:t xml:space="preserve">Execution of Sentences Act </w:t>
      </w:r>
      <w:r w:rsidR="007B370E" w:rsidRPr="004514D2">
        <w:rPr>
          <w:rFonts w:asciiTheme="majorHAnsi" w:hAnsiTheme="majorHAnsi"/>
          <w:iCs/>
          <w:color w:val="auto"/>
        </w:rPr>
        <w:t>in 2001</w:t>
      </w:r>
      <w:r w:rsidR="005748F1" w:rsidRPr="004514D2">
        <w:rPr>
          <w:rFonts w:asciiTheme="majorHAnsi" w:hAnsiTheme="majorHAnsi"/>
          <w:iCs/>
          <w:color w:val="auto"/>
        </w:rPr>
        <w:t>,</w:t>
      </w:r>
      <w:r w:rsidR="002F12E1" w:rsidRPr="004514D2">
        <w:rPr>
          <w:rFonts w:asciiTheme="majorHAnsi" w:hAnsiTheme="majorHAnsi"/>
          <w:iCs/>
          <w:color w:val="auto"/>
        </w:rPr>
        <w:t xml:space="preserve"> is </w:t>
      </w:r>
      <w:r w:rsidR="005748F1" w:rsidRPr="004514D2">
        <w:rPr>
          <w:rFonts w:asciiTheme="majorHAnsi" w:hAnsiTheme="majorHAnsi"/>
          <w:iCs/>
          <w:color w:val="auto"/>
        </w:rPr>
        <w:t xml:space="preserve">of some instruction here. </w:t>
      </w:r>
      <w:r w:rsidR="00D0634D" w:rsidRPr="004514D2">
        <w:rPr>
          <w:rFonts w:asciiTheme="majorHAnsi" w:hAnsiTheme="majorHAnsi"/>
          <w:iCs/>
          <w:color w:val="auto"/>
        </w:rPr>
        <w:t xml:space="preserve">The reform was also a product of domestic and international pressure. </w:t>
      </w:r>
    </w:p>
    <w:p w14:paraId="20B7E6B2" w14:textId="77777777" w:rsidR="00D0634D" w:rsidRPr="004514D2" w:rsidRDefault="00D0634D" w:rsidP="00F65104">
      <w:pPr>
        <w:pStyle w:val="Default"/>
        <w:ind w:left="567"/>
        <w:jc w:val="both"/>
        <w:rPr>
          <w:rFonts w:asciiTheme="majorHAnsi" w:hAnsiTheme="majorHAnsi"/>
          <w:iCs/>
          <w:color w:val="auto"/>
        </w:rPr>
      </w:pPr>
    </w:p>
    <w:p w14:paraId="3B2C2733" w14:textId="61D66F88" w:rsidR="00A93156" w:rsidRPr="004514D2" w:rsidRDefault="005748F1" w:rsidP="009C1C5D">
      <w:pPr>
        <w:pStyle w:val="Default"/>
        <w:jc w:val="both"/>
        <w:rPr>
          <w:rFonts w:asciiTheme="majorHAnsi" w:hAnsiTheme="majorHAnsi"/>
          <w:iCs/>
          <w:color w:val="auto"/>
        </w:rPr>
      </w:pPr>
      <w:r w:rsidRPr="004514D2">
        <w:rPr>
          <w:rFonts w:asciiTheme="majorHAnsi" w:hAnsiTheme="majorHAnsi"/>
          <w:iCs/>
          <w:color w:val="auto"/>
        </w:rPr>
        <w:t>Exceptions</w:t>
      </w:r>
      <w:r w:rsidR="00653FF3" w:rsidRPr="004514D2">
        <w:rPr>
          <w:rFonts w:asciiTheme="majorHAnsi" w:hAnsiTheme="majorHAnsi"/>
          <w:iCs/>
          <w:color w:val="auto"/>
        </w:rPr>
        <w:t xml:space="preserve"> in the regulatory framework</w:t>
      </w:r>
      <w:r w:rsidRPr="004514D2">
        <w:rPr>
          <w:rFonts w:asciiTheme="majorHAnsi" w:hAnsiTheme="majorHAnsi"/>
          <w:iCs/>
          <w:color w:val="auto"/>
        </w:rPr>
        <w:t xml:space="preserve"> are made for </w:t>
      </w:r>
      <w:r w:rsidR="00955EC5" w:rsidRPr="004514D2">
        <w:rPr>
          <w:rFonts w:asciiTheme="majorHAnsi" w:hAnsiTheme="majorHAnsi"/>
          <w:iCs/>
          <w:color w:val="auto"/>
        </w:rPr>
        <w:t xml:space="preserve">short-term punitive use </w:t>
      </w:r>
      <w:r w:rsidR="00C31D41" w:rsidRPr="004514D2">
        <w:rPr>
          <w:rFonts w:asciiTheme="majorHAnsi" w:hAnsiTheme="majorHAnsi"/>
          <w:iCs/>
          <w:color w:val="auto"/>
        </w:rPr>
        <w:t>entailing</w:t>
      </w:r>
      <w:r w:rsidRPr="004514D2">
        <w:rPr>
          <w:rFonts w:asciiTheme="majorHAnsi" w:hAnsiTheme="majorHAnsi"/>
          <w:iCs/>
          <w:color w:val="auto"/>
        </w:rPr>
        <w:t xml:space="preserve"> partial </w:t>
      </w:r>
      <w:r w:rsidR="00C31D41" w:rsidRPr="004514D2">
        <w:rPr>
          <w:rFonts w:asciiTheme="majorHAnsi" w:hAnsiTheme="majorHAnsi"/>
          <w:iCs/>
          <w:color w:val="auto"/>
        </w:rPr>
        <w:t>isolation</w:t>
      </w:r>
      <w:r w:rsidRPr="004514D2">
        <w:rPr>
          <w:rFonts w:asciiTheme="majorHAnsi" w:hAnsiTheme="majorHAnsi"/>
          <w:iCs/>
          <w:color w:val="auto"/>
        </w:rPr>
        <w:t xml:space="preserve"> for up to </w:t>
      </w:r>
      <w:r w:rsidR="00C31D41" w:rsidRPr="004514D2">
        <w:rPr>
          <w:rFonts w:asciiTheme="majorHAnsi" w:hAnsiTheme="majorHAnsi"/>
          <w:iCs/>
          <w:color w:val="auto"/>
        </w:rPr>
        <w:t>24 hours</w:t>
      </w:r>
      <w:r w:rsidRPr="004514D2">
        <w:rPr>
          <w:rFonts w:asciiTheme="majorHAnsi" w:hAnsiTheme="majorHAnsi"/>
          <w:iCs/>
          <w:color w:val="auto"/>
        </w:rPr>
        <w:t>.</w:t>
      </w:r>
      <w:r w:rsidR="00DC2FD0" w:rsidRPr="004514D2">
        <w:rPr>
          <w:rStyle w:val="EndnoteReference"/>
          <w:rFonts w:asciiTheme="majorHAnsi" w:hAnsiTheme="majorHAnsi"/>
          <w:iCs/>
          <w:color w:val="auto"/>
        </w:rPr>
        <w:endnoteReference w:id="74"/>
      </w:r>
      <w:r w:rsidRPr="004514D2">
        <w:rPr>
          <w:rFonts w:asciiTheme="majorHAnsi" w:hAnsiTheme="majorHAnsi"/>
          <w:iCs/>
          <w:color w:val="auto"/>
        </w:rPr>
        <w:t xml:space="preserve"> </w:t>
      </w:r>
      <w:r w:rsidR="00A93156" w:rsidRPr="004514D2">
        <w:rPr>
          <w:rFonts w:asciiTheme="majorHAnsi" w:hAnsiTheme="majorHAnsi"/>
          <w:iCs/>
          <w:color w:val="auto"/>
        </w:rPr>
        <w:t>Partial or complete p</w:t>
      </w:r>
      <w:r w:rsidRPr="004514D2">
        <w:rPr>
          <w:rFonts w:asciiTheme="majorHAnsi" w:hAnsiTheme="majorHAnsi"/>
          <w:iCs/>
          <w:color w:val="auto"/>
        </w:rPr>
        <w:t xml:space="preserve">reventive solitary </w:t>
      </w:r>
      <w:r w:rsidR="006213D0" w:rsidRPr="004514D2">
        <w:rPr>
          <w:rFonts w:asciiTheme="majorHAnsi" w:hAnsiTheme="majorHAnsi"/>
          <w:iCs/>
          <w:color w:val="auto"/>
        </w:rPr>
        <w:t xml:space="preserve">confinement </w:t>
      </w:r>
      <w:r w:rsidR="006213D0" w:rsidRPr="004514D2">
        <w:rPr>
          <w:rFonts w:asciiTheme="majorHAnsi" w:hAnsiTheme="majorHAnsi"/>
          <w:iCs/>
          <w:color w:val="auto"/>
        </w:rPr>
        <w:lastRenderedPageBreak/>
        <w:t>(i.e. exclusion) can</w:t>
      </w:r>
      <w:r w:rsidR="00653FF3" w:rsidRPr="004514D2">
        <w:rPr>
          <w:rFonts w:asciiTheme="majorHAnsi" w:hAnsiTheme="majorHAnsi"/>
          <w:iCs/>
          <w:color w:val="auto"/>
        </w:rPr>
        <w:t xml:space="preserve"> </w:t>
      </w:r>
      <w:r w:rsidRPr="004514D2">
        <w:rPr>
          <w:rFonts w:asciiTheme="majorHAnsi" w:hAnsiTheme="majorHAnsi"/>
          <w:iCs/>
          <w:color w:val="auto"/>
        </w:rPr>
        <w:t xml:space="preserve">still </w:t>
      </w:r>
      <w:r w:rsidR="006213D0" w:rsidRPr="004514D2">
        <w:rPr>
          <w:rFonts w:asciiTheme="majorHAnsi" w:hAnsiTheme="majorHAnsi"/>
          <w:iCs/>
          <w:color w:val="auto"/>
        </w:rPr>
        <w:t>be used</w:t>
      </w:r>
      <w:r w:rsidR="00701467" w:rsidRPr="004514D2">
        <w:rPr>
          <w:rFonts w:asciiTheme="majorHAnsi" w:hAnsiTheme="majorHAnsi"/>
          <w:iCs/>
          <w:color w:val="auto"/>
        </w:rPr>
        <w:t xml:space="preserve"> </w:t>
      </w:r>
      <w:r w:rsidR="006213D0" w:rsidRPr="004514D2">
        <w:rPr>
          <w:rFonts w:asciiTheme="majorHAnsi" w:hAnsiTheme="majorHAnsi"/>
          <w:iCs/>
          <w:color w:val="auto"/>
        </w:rPr>
        <w:t xml:space="preserve">if necessary </w:t>
      </w:r>
      <w:r w:rsidR="00653FF3" w:rsidRPr="004514D2">
        <w:rPr>
          <w:rFonts w:asciiTheme="majorHAnsi" w:hAnsiTheme="majorHAnsi"/>
          <w:iCs/>
          <w:color w:val="auto"/>
        </w:rPr>
        <w:t>to</w:t>
      </w:r>
      <w:r w:rsidR="00701467" w:rsidRPr="004514D2">
        <w:rPr>
          <w:rFonts w:asciiTheme="majorHAnsi" w:hAnsiTheme="majorHAnsi"/>
          <w:iCs/>
          <w:color w:val="auto"/>
        </w:rPr>
        <w:t xml:space="preserve"> ‘mai</w:t>
      </w:r>
      <w:r w:rsidR="00933D99" w:rsidRPr="004514D2">
        <w:rPr>
          <w:rFonts w:asciiTheme="majorHAnsi" w:hAnsiTheme="majorHAnsi"/>
          <w:iCs/>
          <w:color w:val="auto"/>
        </w:rPr>
        <w:t>ntain peace, order and security’, and to prevent negatively influencing prison environment, criminal acts or material damage</w:t>
      </w:r>
      <w:r w:rsidRPr="004514D2">
        <w:rPr>
          <w:rFonts w:asciiTheme="majorHAnsi" w:hAnsiTheme="majorHAnsi"/>
          <w:iCs/>
          <w:color w:val="auto"/>
        </w:rPr>
        <w:t>.</w:t>
      </w:r>
      <w:r w:rsidR="00701467" w:rsidRPr="004514D2">
        <w:rPr>
          <w:rStyle w:val="EndnoteReference"/>
          <w:rFonts w:asciiTheme="majorHAnsi" w:hAnsiTheme="majorHAnsi"/>
          <w:iCs/>
          <w:color w:val="auto"/>
        </w:rPr>
        <w:endnoteReference w:id="75"/>
      </w:r>
      <w:r w:rsidR="00653FF3" w:rsidRPr="004514D2">
        <w:rPr>
          <w:rStyle w:val="EndnoteReference"/>
          <w:rFonts w:asciiTheme="majorHAnsi" w:hAnsiTheme="majorHAnsi"/>
          <w:iCs/>
          <w:color w:val="auto"/>
        </w:rPr>
        <w:endnoteReference w:id="76"/>
      </w:r>
      <w:r w:rsidR="00653FF3" w:rsidRPr="004514D2">
        <w:rPr>
          <w:rFonts w:asciiTheme="majorHAnsi" w:hAnsiTheme="majorHAnsi"/>
          <w:iCs/>
          <w:color w:val="auto"/>
        </w:rPr>
        <w:t xml:space="preserve"> </w:t>
      </w:r>
    </w:p>
    <w:p w14:paraId="2420A80A" w14:textId="77777777" w:rsidR="00A93156" w:rsidRPr="004514D2" w:rsidRDefault="00A93156" w:rsidP="009C1C5D">
      <w:pPr>
        <w:pStyle w:val="Default"/>
        <w:jc w:val="both"/>
        <w:rPr>
          <w:rFonts w:asciiTheme="majorHAnsi" w:hAnsiTheme="majorHAnsi"/>
          <w:iCs/>
          <w:color w:val="auto"/>
        </w:rPr>
      </w:pPr>
    </w:p>
    <w:p w14:paraId="3DEC39DC" w14:textId="32141EDF" w:rsidR="007B370E" w:rsidRPr="004514D2" w:rsidRDefault="00653FF3" w:rsidP="009C1C5D">
      <w:pPr>
        <w:pStyle w:val="Default"/>
        <w:jc w:val="both"/>
        <w:rPr>
          <w:rFonts w:asciiTheme="majorHAnsi" w:hAnsiTheme="majorHAnsi"/>
          <w:iCs/>
          <w:color w:val="auto"/>
        </w:rPr>
      </w:pPr>
      <w:r w:rsidRPr="004514D2">
        <w:rPr>
          <w:rFonts w:asciiTheme="majorHAnsi" w:hAnsiTheme="majorHAnsi"/>
          <w:iCs/>
          <w:color w:val="auto"/>
        </w:rPr>
        <w:t>Human</w:t>
      </w:r>
      <w:r w:rsidR="005748F1" w:rsidRPr="004514D2">
        <w:rPr>
          <w:rFonts w:asciiTheme="majorHAnsi" w:hAnsiTheme="majorHAnsi"/>
          <w:iCs/>
          <w:color w:val="auto"/>
        </w:rPr>
        <w:t xml:space="preserve"> rights advocates have argued that the </w:t>
      </w:r>
      <w:r w:rsidR="00C57325" w:rsidRPr="004514D2">
        <w:rPr>
          <w:rFonts w:asciiTheme="majorHAnsi" w:hAnsiTheme="majorHAnsi"/>
          <w:iCs/>
          <w:color w:val="auto"/>
        </w:rPr>
        <w:t>increased</w:t>
      </w:r>
      <w:r w:rsidR="006213D0" w:rsidRPr="004514D2">
        <w:rPr>
          <w:rFonts w:asciiTheme="majorHAnsi" w:hAnsiTheme="majorHAnsi"/>
          <w:iCs/>
          <w:color w:val="auto"/>
        </w:rPr>
        <w:t xml:space="preserve"> </w:t>
      </w:r>
      <w:r w:rsidR="005748F1" w:rsidRPr="004514D2">
        <w:rPr>
          <w:rFonts w:asciiTheme="majorHAnsi" w:hAnsiTheme="majorHAnsi"/>
          <w:iCs/>
          <w:color w:val="auto"/>
        </w:rPr>
        <w:t xml:space="preserve">use of preventive </w:t>
      </w:r>
      <w:r w:rsidR="002A26E4" w:rsidRPr="004514D2">
        <w:rPr>
          <w:rFonts w:asciiTheme="majorHAnsi" w:hAnsiTheme="majorHAnsi"/>
          <w:iCs/>
          <w:color w:val="auto"/>
        </w:rPr>
        <w:t xml:space="preserve">solitary confinement </w:t>
      </w:r>
      <w:r w:rsidR="006213D0" w:rsidRPr="004514D2">
        <w:rPr>
          <w:rFonts w:asciiTheme="majorHAnsi" w:hAnsiTheme="majorHAnsi"/>
          <w:iCs/>
          <w:color w:val="auto"/>
        </w:rPr>
        <w:t xml:space="preserve">coupled with its vague and discretionary nature </w:t>
      </w:r>
      <w:r w:rsidR="002A26E4" w:rsidRPr="004514D2">
        <w:rPr>
          <w:rFonts w:asciiTheme="majorHAnsi" w:hAnsiTheme="majorHAnsi"/>
          <w:iCs/>
          <w:color w:val="auto"/>
        </w:rPr>
        <w:t xml:space="preserve">in Norway </w:t>
      </w:r>
      <w:r w:rsidR="005748F1" w:rsidRPr="004514D2">
        <w:rPr>
          <w:rFonts w:asciiTheme="majorHAnsi" w:hAnsiTheme="majorHAnsi"/>
          <w:iCs/>
          <w:color w:val="auto"/>
        </w:rPr>
        <w:t>indicates a development of a practice where prevention is being used to circumvent the limitations on disciplinary measures.</w:t>
      </w:r>
      <w:r w:rsidR="005748F1" w:rsidRPr="004514D2">
        <w:rPr>
          <w:rStyle w:val="EndnoteReference"/>
          <w:rFonts w:asciiTheme="majorHAnsi" w:hAnsiTheme="majorHAnsi"/>
          <w:iCs/>
          <w:color w:val="auto"/>
        </w:rPr>
        <w:endnoteReference w:id="77"/>
      </w:r>
      <w:r w:rsidR="002A26E4" w:rsidRPr="004514D2">
        <w:rPr>
          <w:rFonts w:asciiTheme="majorHAnsi" w:hAnsiTheme="majorHAnsi"/>
          <w:iCs/>
          <w:color w:val="auto"/>
        </w:rPr>
        <w:t xml:space="preserve"> </w:t>
      </w:r>
      <w:r w:rsidR="00955EC5" w:rsidRPr="004514D2">
        <w:rPr>
          <w:rFonts w:asciiTheme="majorHAnsi" w:hAnsiTheme="majorHAnsi"/>
          <w:iCs/>
          <w:color w:val="auto"/>
        </w:rPr>
        <w:t>.</w:t>
      </w:r>
      <w:r w:rsidR="00955EC5" w:rsidRPr="004514D2">
        <w:rPr>
          <w:rStyle w:val="EndnoteReference"/>
          <w:rFonts w:asciiTheme="majorHAnsi" w:hAnsiTheme="majorHAnsi"/>
          <w:iCs/>
          <w:color w:val="auto"/>
        </w:rPr>
        <w:endnoteReference w:id="78"/>
      </w:r>
      <w:r w:rsidR="00955EC5" w:rsidRPr="004514D2">
        <w:rPr>
          <w:rFonts w:asciiTheme="majorHAnsi" w:hAnsiTheme="majorHAnsi"/>
          <w:iCs/>
          <w:color w:val="auto"/>
        </w:rPr>
        <w:t xml:space="preserve"> </w:t>
      </w:r>
    </w:p>
    <w:p w14:paraId="053D73DE" w14:textId="77777777" w:rsidR="00A93156" w:rsidRPr="004514D2" w:rsidRDefault="00A93156" w:rsidP="009C1C5D">
      <w:pPr>
        <w:pStyle w:val="Default"/>
        <w:jc w:val="both"/>
        <w:rPr>
          <w:rFonts w:asciiTheme="majorHAnsi" w:hAnsiTheme="majorHAnsi"/>
          <w:iCs/>
          <w:color w:val="auto"/>
        </w:rPr>
      </w:pPr>
    </w:p>
    <w:p w14:paraId="0D3895F7" w14:textId="643FBECF" w:rsidR="00A62E55" w:rsidRPr="004514D2" w:rsidRDefault="00DB1554" w:rsidP="009C1C5D">
      <w:pPr>
        <w:pStyle w:val="Default"/>
        <w:jc w:val="both"/>
        <w:rPr>
          <w:rFonts w:asciiTheme="majorHAnsi" w:hAnsiTheme="majorHAnsi"/>
          <w:iCs/>
          <w:color w:val="auto"/>
        </w:rPr>
      </w:pPr>
      <w:r w:rsidRPr="004514D2">
        <w:rPr>
          <w:rFonts w:asciiTheme="majorHAnsi" w:hAnsiTheme="majorHAnsi"/>
          <w:b/>
          <w:i/>
          <w:iCs/>
          <w:color w:val="auto"/>
        </w:rPr>
        <w:t>Sweden:</w:t>
      </w:r>
      <w:r w:rsidRPr="004514D2">
        <w:rPr>
          <w:rFonts w:asciiTheme="majorHAnsi" w:hAnsiTheme="majorHAnsi"/>
          <w:iCs/>
          <w:color w:val="auto"/>
        </w:rPr>
        <w:t xml:space="preserve"> </w:t>
      </w:r>
      <w:r w:rsidR="005E6640" w:rsidRPr="004514D2">
        <w:rPr>
          <w:rFonts w:asciiTheme="majorHAnsi" w:hAnsiTheme="majorHAnsi"/>
          <w:iCs/>
          <w:color w:val="auto"/>
        </w:rPr>
        <w:t>Similarly, Sweden abolished the solitary confinement as a disciplinary measure in 1976.</w:t>
      </w:r>
      <w:r w:rsidR="005E6640" w:rsidRPr="004514D2">
        <w:rPr>
          <w:rStyle w:val="EndnoteReference"/>
          <w:rFonts w:asciiTheme="majorHAnsi" w:hAnsiTheme="majorHAnsi"/>
          <w:iCs/>
          <w:color w:val="auto"/>
        </w:rPr>
        <w:endnoteReference w:id="79"/>
      </w:r>
      <w:r w:rsidR="005E6640" w:rsidRPr="004514D2">
        <w:rPr>
          <w:rFonts w:asciiTheme="majorHAnsi" w:hAnsiTheme="majorHAnsi"/>
          <w:iCs/>
          <w:color w:val="auto"/>
        </w:rPr>
        <w:t xml:space="preserve"> The reform</w:t>
      </w:r>
      <w:r w:rsidR="00347938" w:rsidRPr="004514D2">
        <w:rPr>
          <w:rFonts w:asciiTheme="majorHAnsi" w:hAnsiTheme="majorHAnsi"/>
          <w:iCs/>
          <w:color w:val="auto"/>
        </w:rPr>
        <w:t>s</w:t>
      </w:r>
      <w:r w:rsidR="005E6640" w:rsidRPr="004514D2">
        <w:rPr>
          <w:rFonts w:asciiTheme="majorHAnsi" w:hAnsiTheme="majorHAnsi"/>
          <w:iCs/>
          <w:color w:val="auto"/>
        </w:rPr>
        <w:t xml:space="preserve"> were driven by the recognition of the harms resulting from isolation. Notably, the Parliamentary Committee tasked with the investigation also considered and dismissed the claims that the measure was indispensable as a last resort.</w:t>
      </w:r>
      <w:r w:rsidR="00A62E55" w:rsidRPr="004514D2">
        <w:rPr>
          <w:rStyle w:val="EndnoteReference"/>
          <w:rFonts w:asciiTheme="majorHAnsi" w:hAnsiTheme="majorHAnsi"/>
          <w:iCs/>
          <w:color w:val="auto"/>
        </w:rPr>
        <w:endnoteReference w:id="80"/>
      </w:r>
      <w:r w:rsidR="00A62E55" w:rsidRPr="004514D2">
        <w:rPr>
          <w:rFonts w:asciiTheme="majorHAnsi" w:hAnsiTheme="majorHAnsi"/>
          <w:iCs/>
          <w:color w:val="auto"/>
        </w:rPr>
        <w:t xml:space="preserve"> Furthermore, the Parliamentary Committee pointed out that prisons as a matter of course significantly isolate prisoners and that further isolation, when prolonged, would raise difficulties for the isolated prisoner, as a result of denial of prison programs such as job training, in re-adjusting back to society.</w:t>
      </w:r>
      <w:r w:rsidR="00A62E55" w:rsidRPr="004514D2">
        <w:rPr>
          <w:rStyle w:val="EndnoteReference"/>
          <w:rFonts w:asciiTheme="majorHAnsi" w:hAnsiTheme="majorHAnsi"/>
          <w:iCs/>
          <w:color w:val="auto"/>
        </w:rPr>
        <w:endnoteReference w:id="81"/>
      </w:r>
      <w:r w:rsidR="00A62E55" w:rsidRPr="004514D2">
        <w:rPr>
          <w:rFonts w:asciiTheme="majorHAnsi" w:hAnsiTheme="majorHAnsi"/>
          <w:iCs/>
          <w:color w:val="auto"/>
        </w:rPr>
        <w:t xml:space="preserve"> </w:t>
      </w:r>
    </w:p>
    <w:p w14:paraId="2FB95B0E" w14:textId="77777777" w:rsidR="00A62E55" w:rsidRPr="004514D2" w:rsidRDefault="00A62E55" w:rsidP="009C1C5D">
      <w:pPr>
        <w:pStyle w:val="Default"/>
        <w:jc w:val="both"/>
        <w:rPr>
          <w:rFonts w:asciiTheme="majorHAnsi" w:hAnsiTheme="majorHAnsi"/>
          <w:iCs/>
          <w:color w:val="auto"/>
        </w:rPr>
      </w:pPr>
    </w:p>
    <w:p w14:paraId="412532E7" w14:textId="0DD46304" w:rsidR="00DC2FD0" w:rsidRPr="004514D2" w:rsidRDefault="004D4431" w:rsidP="009C1C5D">
      <w:pPr>
        <w:pStyle w:val="Default"/>
        <w:jc w:val="both"/>
        <w:rPr>
          <w:rFonts w:asciiTheme="majorHAnsi" w:hAnsiTheme="majorHAnsi"/>
          <w:iCs/>
          <w:color w:val="auto"/>
        </w:rPr>
      </w:pPr>
      <w:r w:rsidRPr="004514D2">
        <w:rPr>
          <w:rFonts w:asciiTheme="majorHAnsi" w:hAnsiTheme="majorHAnsi"/>
          <w:iCs/>
          <w:color w:val="auto"/>
        </w:rPr>
        <w:t>The CPT noted that although solitary confinement was purportedly used on administrative grounds as found under the relevant law, it was perceived by most inmates interviewed as punitive.</w:t>
      </w:r>
      <w:r w:rsidRPr="004514D2">
        <w:rPr>
          <w:rStyle w:val="EndnoteReference"/>
          <w:rFonts w:asciiTheme="majorHAnsi" w:hAnsiTheme="majorHAnsi"/>
          <w:iCs/>
          <w:color w:val="auto"/>
        </w:rPr>
        <w:t xml:space="preserve"> </w:t>
      </w:r>
      <w:r w:rsidRPr="004514D2">
        <w:rPr>
          <w:rStyle w:val="EndnoteReference"/>
          <w:rFonts w:asciiTheme="majorHAnsi" w:hAnsiTheme="majorHAnsi"/>
          <w:iCs/>
          <w:color w:val="auto"/>
        </w:rPr>
        <w:endnoteReference w:id="82"/>
      </w:r>
    </w:p>
    <w:p w14:paraId="0DDFC982" w14:textId="77777777" w:rsidR="005A44D4" w:rsidRPr="004514D2" w:rsidRDefault="005A44D4" w:rsidP="009C1C5D">
      <w:pPr>
        <w:pStyle w:val="Default"/>
        <w:jc w:val="both"/>
        <w:rPr>
          <w:rFonts w:asciiTheme="majorHAnsi" w:hAnsiTheme="majorHAnsi"/>
          <w:iCs/>
          <w:color w:val="auto"/>
        </w:rPr>
      </w:pPr>
    </w:p>
    <w:p w14:paraId="105791AE" w14:textId="136C304D" w:rsidR="001C6C82" w:rsidRPr="004514D2" w:rsidRDefault="007F25A6" w:rsidP="001C6C82">
      <w:pPr>
        <w:pStyle w:val="Default"/>
        <w:jc w:val="both"/>
        <w:rPr>
          <w:rFonts w:asciiTheme="majorHAnsi" w:hAnsiTheme="majorHAnsi"/>
          <w:iCs/>
          <w:color w:val="auto"/>
        </w:rPr>
      </w:pPr>
      <w:r w:rsidRPr="004514D2">
        <w:rPr>
          <w:rFonts w:asciiTheme="majorHAnsi" w:hAnsiTheme="majorHAnsi"/>
          <w:b/>
          <w:i/>
          <w:iCs/>
          <w:color w:val="auto"/>
        </w:rPr>
        <w:t>United Kingdom:</w:t>
      </w:r>
      <w:r w:rsidRPr="004514D2">
        <w:rPr>
          <w:rFonts w:asciiTheme="majorHAnsi" w:hAnsiTheme="majorHAnsi"/>
          <w:iCs/>
          <w:color w:val="auto"/>
        </w:rPr>
        <w:t xml:space="preserve"> </w:t>
      </w:r>
      <w:r w:rsidR="00E01E89" w:rsidRPr="004514D2">
        <w:rPr>
          <w:rFonts w:asciiTheme="majorHAnsi" w:hAnsiTheme="majorHAnsi"/>
          <w:iCs/>
          <w:color w:val="auto"/>
        </w:rPr>
        <w:t>T</w:t>
      </w:r>
      <w:r w:rsidR="005A44D4" w:rsidRPr="004514D2">
        <w:rPr>
          <w:rFonts w:asciiTheme="majorHAnsi" w:hAnsiTheme="majorHAnsi"/>
          <w:iCs/>
          <w:color w:val="auto"/>
        </w:rPr>
        <w:t xml:space="preserve">he United Kingdom have sought reforms in limiting its use of solitary confinement. In the last couple of years particularly, its NPM has paid close attention to its causes and </w:t>
      </w:r>
      <w:r w:rsidR="00F53052" w:rsidRPr="004514D2">
        <w:rPr>
          <w:rFonts w:asciiTheme="majorHAnsi" w:hAnsiTheme="majorHAnsi"/>
          <w:iCs/>
          <w:color w:val="auto"/>
        </w:rPr>
        <w:t>prevalence</w:t>
      </w:r>
      <w:r w:rsidR="005A44D4" w:rsidRPr="004514D2">
        <w:rPr>
          <w:rFonts w:asciiTheme="majorHAnsi" w:hAnsiTheme="majorHAnsi"/>
          <w:iCs/>
          <w:color w:val="auto"/>
        </w:rPr>
        <w:t>. This process has culminated in the development of new guidelines</w:t>
      </w:r>
      <w:r w:rsidR="001C6C82" w:rsidRPr="004514D2">
        <w:rPr>
          <w:rFonts w:asciiTheme="majorHAnsi" w:hAnsiTheme="majorHAnsi"/>
          <w:iCs/>
          <w:color w:val="auto"/>
        </w:rPr>
        <w:t xml:space="preserve"> </w:t>
      </w:r>
      <w:r w:rsidR="001C6C82" w:rsidRPr="004514D2">
        <w:rPr>
          <w:rFonts w:asciiTheme="majorHAnsi" w:hAnsiTheme="majorHAnsi" w:cs="Garamond"/>
          <w:color w:val="000000" w:themeColor="text1"/>
        </w:rPr>
        <w:t>released in January 2017 where the UK NPM, amongst other things, requires that: evidence of the consideration of alternatives be provided by decision-makers; isolation not occur due to a shortage of staff or facility design; decisions should be authorised and recorded by senior staff; basic amenities and routines should be provided and not be denied as a matter of policy; and that staff should play a positive and meaningful role with prisoners.</w:t>
      </w:r>
      <w:r w:rsidR="001C6C82" w:rsidRPr="004514D2">
        <w:rPr>
          <w:rStyle w:val="EndnoteReference"/>
          <w:rFonts w:asciiTheme="majorHAnsi" w:hAnsiTheme="majorHAnsi" w:cs="Garamond"/>
          <w:color w:val="000000" w:themeColor="text1"/>
        </w:rPr>
        <w:endnoteReference w:id="83"/>
      </w:r>
      <w:r w:rsidR="001C6C82" w:rsidRPr="004514D2">
        <w:rPr>
          <w:rFonts w:asciiTheme="majorHAnsi" w:hAnsiTheme="majorHAnsi" w:cs="Garamond"/>
          <w:color w:val="000000" w:themeColor="text1"/>
        </w:rPr>
        <w:t xml:space="preserve"> </w:t>
      </w:r>
    </w:p>
    <w:p w14:paraId="04AA3247" w14:textId="77777777" w:rsidR="001C6C82" w:rsidRPr="004514D2" w:rsidRDefault="001C6C82" w:rsidP="009C1C5D">
      <w:pPr>
        <w:pStyle w:val="Default"/>
        <w:jc w:val="both"/>
        <w:rPr>
          <w:rFonts w:asciiTheme="majorHAnsi" w:hAnsiTheme="majorHAnsi"/>
          <w:iCs/>
          <w:color w:val="auto"/>
        </w:rPr>
      </w:pPr>
    </w:p>
    <w:p w14:paraId="2A7AC187" w14:textId="633B8203" w:rsidR="005A44D4" w:rsidRPr="004514D2" w:rsidRDefault="005A44D4" w:rsidP="009C1C5D">
      <w:pPr>
        <w:pStyle w:val="Default"/>
        <w:jc w:val="both"/>
        <w:rPr>
          <w:rFonts w:asciiTheme="majorHAnsi" w:hAnsiTheme="majorHAnsi"/>
          <w:iCs/>
          <w:color w:val="auto"/>
        </w:rPr>
      </w:pPr>
      <w:r w:rsidRPr="00112C2B">
        <w:rPr>
          <w:rFonts w:asciiTheme="majorHAnsi" w:hAnsiTheme="majorHAnsi"/>
          <w:bCs/>
          <w:iCs/>
          <w:color w:val="auto"/>
        </w:rPr>
        <w:t>Grendon:</w:t>
      </w:r>
      <w:r w:rsidRPr="004514D2">
        <w:rPr>
          <w:rFonts w:asciiTheme="majorHAnsi" w:hAnsiTheme="majorHAnsi"/>
          <w:iCs/>
          <w:color w:val="auto"/>
        </w:rPr>
        <w:t xml:space="preserve"> Pitted against the supermax, a system of incarceration comprehensively informed by a psycho-therapeutic approach is presented by HMP Grendon in England. Grendon, the only therapeutic community prison in England, has successfully abolished isolation within its confines and has only resorted to transferring its inmates to isolation cells in nearby prisons on the rare occasion.</w:t>
      </w:r>
      <w:r w:rsidRPr="004514D2">
        <w:rPr>
          <w:rStyle w:val="EndnoteReference"/>
          <w:rFonts w:asciiTheme="majorHAnsi" w:hAnsiTheme="majorHAnsi"/>
          <w:iCs/>
          <w:color w:val="auto"/>
        </w:rPr>
        <w:endnoteReference w:id="84"/>
      </w:r>
      <w:r w:rsidRPr="004514D2">
        <w:rPr>
          <w:rFonts w:asciiTheme="majorHAnsi" w:hAnsiTheme="majorHAnsi"/>
          <w:iCs/>
          <w:color w:val="auto"/>
        </w:rPr>
        <w:t xml:space="preserve"> It is all the more impressive as its prisoner population is comparable to that of a supermax, with a vast majority of serving indeterminate sentences, with a history, prior to being transferred to Grendon, </w:t>
      </w:r>
      <w:r w:rsidRPr="004514D2">
        <w:rPr>
          <w:rFonts w:asciiTheme="majorHAnsi" w:hAnsiTheme="majorHAnsi" w:cs="Times New Roman"/>
          <w:color w:val="auto"/>
        </w:rPr>
        <w:t>of ‘significantly higher level of formal disciplinary punishments for disciplinary infractions’</w:t>
      </w:r>
      <w:r w:rsidRPr="004514D2">
        <w:rPr>
          <w:rFonts w:asciiTheme="majorHAnsi" w:hAnsiTheme="majorHAnsi"/>
          <w:iCs/>
          <w:color w:val="auto"/>
        </w:rPr>
        <w:t>.</w:t>
      </w:r>
      <w:r w:rsidRPr="004514D2">
        <w:rPr>
          <w:rStyle w:val="EndnoteReference"/>
          <w:rFonts w:asciiTheme="majorHAnsi" w:hAnsiTheme="majorHAnsi"/>
          <w:iCs/>
          <w:color w:val="auto"/>
        </w:rPr>
        <w:endnoteReference w:id="85"/>
      </w:r>
      <w:r w:rsidRPr="004514D2">
        <w:rPr>
          <w:rFonts w:asciiTheme="majorHAnsi" w:hAnsiTheme="majorHAnsi"/>
          <w:iCs/>
          <w:color w:val="auto"/>
        </w:rPr>
        <w:t xml:space="preserve"> Composed of five distinct communities, each has its ‘</w:t>
      </w:r>
      <w:r w:rsidRPr="004514D2">
        <w:rPr>
          <w:rFonts w:asciiTheme="majorHAnsi" w:hAnsiTheme="majorHAnsi"/>
          <w:color w:val="auto"/>
        </w:rPr>
        <w:t>dedicated staff group including prison officers, a therapy manager who has psychotherapeutic training, a psychologist and facilitators with a range of professional and clinical backgrounds.’</w:t>
      </w:r>
      <w:r w:rsidRPr="004514D2">
        <w:rPr>
          <w:rStyle w:val="EndnoteReference"/>
          <w:rFonts w:asciiTheme="majorHAnsi" w:hAnsiTheme="majorHAnsi"/>
          <w:color w:val="auto"/>
        </w:rPr>
        <w:endnoteReference w:id="86"/>
      </w:r>
      <w:r w:rsidRPr="004514D2">
        <w:rPr>
          <w:rFonts w:asciiTheme="majorHAnsi" w:hAnsiTheme="majorHAnsi"/>
          <w:color w:val="auto"/>
        </w:rPr>
        <w:t xml:space="preserve"> </w:t>
      </w:r>
      <w:r w:rsidRPr="004514D2">
        <w:rPr>
          <w:rFonts w:asciiTheme="majorHAnsi" w:hAnsiTheme="majorHAnsi"/>
          <w:iCs/>
          <w:color w:val="auto"/>
        </w:rPr>
        <w:t>Instances of poor behaviour are effectively addressed by the prisoner group. Significant outcomes have been documented ‘including reduced levels of violence and self-harm, improved psychological well-being and improved quality of life for prisoners and staff’.</w:t>
      </w:r>
      <w:r w:rsidRPr="004514D2">
        <w:rPr>
          <w:rStyle w:val="EndnoteReference"/>
          <w:rFonts w:asciiTheme="majorHAnsi" w:hAnsiTheme="majorHAnsi"/>
          <w:iCs/>
          <w:color w:val="auto"/>
        </w:rPr>
        <w:endnoteReference w:id="87"/>
      </w:r>
    </w:p>
    <w:p w14:paraId="1BCD2056" w14:textId="77777777" w:rsidR="005A44D4" w:rsidRPr="004514D2" w:rsidRDefault="005A44D4" w:rsidP="009C1C5D">
      <w:pPr>
        <w:pStyle w:val="Default"/>
        <w:jc w:val="both"/>
        <w:rPr>
          <w:rFonts w:asciiTheme="majorHAnsi" w:hAnsiTheme="majorHAnsi"/>
          <w:iCs/>
          <w:color w:val="auto"/>
        </w:rPr>
      </w:pPr>
    </w:p>
    <w:p w14:paraId="478735F0" w14:textId="48FE2C38" w:rsidR="0040089E" w:rsidRPr="004514D2" w:rsidRDefault="007B167B" w:rsidP="009C1C5D">
      <w:pPr>
        <w:pStyle w:val="Default"/>
        <w:jc w:val="both"/>
        <w:rPr>
          <w:rFonts w:asciiTheme="majorHAnsi" w:hAnsiTheme="majorHAnsi"/>
          <w:color w:val="auto"/>
        </w:rPr>
      </w:pPr>
      <w:r w:rsidRPr="004514D2">
        <w:rPr>
          <w:rFonts w:asciiTheme="majorHAnsi" w:hAnsiTheme="majorHAnsi"/>
          <w:b/>
          <w:i/>
          <w:color w:val="auto"/>
        </w:rPr>
        <w:lastRenderedPageBreak/>
        <w:t>United States</w:t>
      </w:r>
      <w:r w:rsidR="00053373" w:rsidRPr="004514D2">
        <w:rPr>
          <w:rFonts w:asciiTheme="majorHAnsi" w:hAnsiTheme="majorHAnsi"/>
          <w:b/>
          <w:i/>
          <w:color w:val="auto"/>
        </w:rPr>
        <w:t xml:space="preserve"> of America</w:t>
      </w:r>
      <w:r w:rsidRPr="004514D2">
        <w:rPr>
          <w:rFonts w:asciiTheme="majorHAnsi" w:hAnsiTheme="majorHAnsi"/>
          <w:b/>
          <w:color w:val="auto"/>
        </w:rPr>
        <w:t xml:space="preserve">: </w:t>
      </w:r>
      <w:r w:rsidR="007F051B" w:rsidRPr="004514D2">
        <w:rPr>
          <w:rFonts w:asciiTheme="majorHAnsi" w:hAnsiTheme="majorHAnsi"/>
          <w:color w:val="auto"/>
        </w:rPr>
        <w:t>although the s</w:t>
      </w:r>
      <w:r w:rsidR="00117D8C" w:rsidRPr="004514D2">
        <w:rPr>
          <w:rFonts w:asciiTheme="majorHAnsi" w:hAnsiTheme="majorHAnsi"/>
          <w:color w:val="auto"/>
        </w:rPr>
        <w:t>cale of solitary confinement remains a main feature of the American penitentiary landscape (with estimates from 25,000, counting only supermax, to 80,000, counting segregated housing as well), successful reforms have been realised in some states.</w:t>
      </w:r>
      <w:r w:rsidR="00117D8C" w:rsidRPr="004514D2">
        <w:rPr>
          <w:rStyle w:val="EndnoteReference"/>
          <w:rFonts w:asciiTheme="majorHAnsi" w:hAnsiTheme="majorHAnsi"/>
          <w:color w:val="auto"/>
        </w:rPr>
        <w:endnoteReference w:id="88"/>
      </w:r>
      <w:r w:rsidR="00117D8C" w:rsidRPr="004514D2">
        <w:rPr>
          <w:rFonts w:asciiTheme="majorHAnsi" w:hAnsiTheme="majorHAnsi"/>
          <w:color w:val="auto"/>
        </w:rPr>
        <w:t xml:space="preserve"> Standards and alternatives have been developed and advocated for by non-governmental organisations as well as governmental agencies.</w:t>
      </w:r>
      <w:r w:rsidR="00117D8C" w:rsidRPr="004514D2">
        <w:rPr>
          <w:rStyle w:val="EndnoteReference"/>
          <w:rFonts w:asciiTheme="majorHAnsi" w:hAnsiTheme="majorHAnsi"/>
          <w:color w:val="auto"/>
        </w:rPr>
        <w:endnoteReference w:id="89"/>
      </w:r>
      <w:r w:rsidR="00113D29" w:rsidRPr="004514D2">
        <w:rPr>
          <w:rFonts w:asciiTheme="majorHAnsi" w:hAnsiTheme="majorHAnsi"/>
          <w:color w:val="auto"/>
        </w:rPr>
        <w:t xml:space="preserve"> The Marshall Project has compiled the changes in an interactive graphic found on its website.</w:t>
      </w:r>
      <w:r w:rsidR="00113D29" w:rsidRPr="004514D2">
        <w:rPr>
          <w:rStyle w:val="EndnoteReference"/>
          <w:rFonts w:asciiTheme="majorHAnsi" w:hAnsiTheme="majorHAnsi"/>
          <w:color w:val="auto"/>
        </w:rPr>
        <w:endnoteReference w:id="90"/>
      </w:r>
    </w:p>
    <w:p w14:paraId="1E487D2B" w14:textId="77777777" w:rsidR="0040089E" w:rsidRPr="004514D2" w:rsidRDefault="0040089E" w:rsidP="009C1C5D">
      <w:pPr>
        <w:pStyle w:val="Default"/>
        <w:jc w:val="both"/>
        <w:rPr>
          <w:rFonts w:asciiTheme="majorHAnsi" w:hAnsiTheme="majorHAnsi"/>
          <w:color w:val="auto"/>
        </w:rPr>
      </w:pPr>
    </w:p>
    <w:p w14:paraId="28563C70" w14:textId="6C573694" w:rsidR="0040089E" w:rsidRPr="004514D2" w:rsidRDefault="0040089E" w:rsidP="009C1C5D">
      <w:pPr>
        <w:pStyle w:val="Default"/>
        <w:jc w:val="both"/>
        <w:rPr>
          <w:rFonts w:asciiTheme="majorHAnsi" w:hAnsiTheme="majorHAnsi"/>
          <w:color w:val="auto"/>
        </w:rPr>
      </w:pPr>
      <w:r w:rsidRPr="004514D2">
        <w:rPr>
          <w:rFonts w:asciiTheme="majorHAnsi" w:hAnsiTheme="majorHAnsi"/>
          <w:i/>
          <w:color w:val="auto"/>
        </w:rPr>
        <w:t>Colorado:</w:t>
      </w:r>
      <w:r w:rsidRPr="004514D2">
        <w:rPr>
          <w:rFonts w:asciiTheme="majorHAnsi" w:hAnsiTheme="majorHAnsi"/>
          <w:color w:val="auto"/>
        </w:rPr>
        <w:t xml:space="preserve"> has reduced its </w:t>
      </w:r>
      <w:r w:rsidR="009C2476" w:rsidRPr="004514D2">
        <w:rPr>
          <w:rFonts w:asciiTheme="majorHAnsi" w:hAnsiTheme="majorHAnsi"/>
          <w:color w:val="auto"/>
        </w:rPr>
        <w:t xml:space="preserve">administratively </w:t>
      </w:r>
      <w:r w:rsidRPr="004514D2">
        <w:rPr>
          <w:rFonts w:asciiTheme="majorHAnsi" w:hAnsiTheme="majorHAnsi"/>
          <w:color w:val="auto"/>
        </w:rPr>
        <w:t>segregated population from 7.7% of its overall population</w:t>
      </w:r>
      <w:r w:rsidR="009C2476" w:rsidRPr="004514D2">
        <w:rPr>
          <w:rFonts w:asciiTheme="majorHAnsi" w:hAnsiTheme="majorHAnsi"/>
          <w:color w:val="auto"/>
        </w:rPr>
        <w:t xml:space="preserve"> in 2011</w:t>
      </w:r>
      <w:r w:rsidRPr="004514D2">
        <w:rPr>
          <w:rFonts w:asciiTheme="majorHAnsi" w:hAnsiTheme="majorHAnsi"/>
          <w:color w:val="auto"/>
        </w:rPr>
        <w:t xml:space="preserve"> to 1.1% </w:t>
      </w:r>
      <w:r w:rsidR="009C2476" w:rsidRPr="004514D2">
        <w:rPr>
          <w:rFonts w:asciiTheme="majorHAnsi" w:hAnsiTheme="majorHAnsi"/>
          <w:color w:val="auto"/>
        </w:rPr>
        <w:t>in 2014 through developing specific facilities for the treatment of inmates with mental illnesses. It has also adopted policies prohibiting the imposition of isolation on women and children.</w:t>
      </w:r>
      <w:r w:rsidR="009C2476" w:rsidRPr="004514D2">
        <w:rPr>
          <w:rStyle w:val="EndnoteReference"/>
          <w:rFonts w:asciiTheme="majorHAnsi" w:hAnsiTheme="majorHAnsi"/>
          <w:color w:val="auto"/>
        </w:rPr>
        <w:endnoteReference w:id="91"/>
      </w:r>
    </w:p>
    <w:p w14:paraId="60CBA095" w14:textId="77777777" w:rsidR="009C2476" w:rsidRPr="004514D2" w:rsidRDefault="009C2476" w:rsidP="009C1C5D">
      <w:pPr>
        <w:pStyle w:val="Default"/>
        <w:jc w:val="both"/>
        <w:rPr>
          <w:rFonts w:asciiTheme="majorHAnsi" w:hAnsiTheme="majorHAnsi"/>
          <w:color w:val="auto"/>
        </w:rPr>
      </w:pPr>
    </w:p>
    <w:p w14:paraId="7573F920" w14:textId="1FC9EE0A" w:rsidR="00113D29" w:rsidRPr="004514D2" w:rsidRDefault="00113D29" w:rsidP="009C1C5D">
      <w:pPr>
        <w:pStyle w:val="Default"/>
        <w:jc w:val="both"/>
        <w:rPr>
          <w:rFonts w:asciiTheme="majorHAnsi" w:hAnsiTheme="majorHAnsi"/>
          <w:color w:val="auto"/>
        </w:rPr>
      </w:pPr>
      <w:r w:rsidRPr="004514D2">
        <w:rPr>
          <w:rFonts w:asciiTheme="majorHAnsi" w:hAnsiTheme="majorHAnsi"/>
          <w:i/>
          <w:color w:val="auto"/>
        </w:rPr>
        <w:t>Maine:</w:t>
      </w:r>
      <w:r w:rsidRPr="004514D2">
        <w:rPr>
          <w:rFonts w:asciiTheme="majorHAnsi" w:hAnsiTheme="majorHAnsi"/>
          <w:color w:val="auto"/>
        </w:rPr>
        <w:t xml:space="preserve"> </w:t>
      </w:r>
      <w:r w:rsidR="004C4528" w:rsidRPr="004514D2">
        <w:rPr>
          <w:rFonts w:asciiTheme="majorHAnsi" w:hAnsiTheme="majorHAnsi"/>
          <w:color w:val="auto"/>
        </w:rPr>
        <w:t xml:space="preserve">according to the ACLU, the reforms there have been significant with: </w:t>
      </w:r>
      <w:r w:rsidR="009C2476" w:rsidRPr="004514D2">
        <w:rPr>
          <w:rFonts w:asciiTheme="majorHAnsi" w:eastAsia="Times New Roman" w:hAnsiTheme="majorHAnsi"/>
          <w:color w:val="auto"/>
        </w:rPr>
        <w:t>‘</w:t>
      </w:r>
      <w:r w:rsidRPr="004514D2">
        <w:rPr>
          <w:rFonts w:asciiTheme="majorHAnsi" w:eastAsia="Times New Roman" w:hAnsiTheme="majorHAnsi"/>
          <w:color w:val="auto"/>
        </w:rPr>
        <w:t xml:space="preserve">the number of prisoners in solitary confinement has been cut in half; the duration of stays in Maine’s solitary units is generally now measured in days rather than weeks or months; and the treatment of prisoners in these units includes substantially more meaningful human interaction and more </w:t>
      </w:r>
      <w:r w:rsidR="009C2476" w:rsidRPr="004514D2">
        <w:rPr>
          <w:rFonts w:asciiTheme="majorHAnsi" w:eastAsia="Times New Roman" w:hAnsiTheme="majorHAnsi"/>
          <w:color w:val="auto"/>
        </w:rPr>
        <w:t>opportunity for rehabilitation.’</w:t>
      </w:r>
      <w:r w:rsidR="009C2476" w:rsidRPr="004514D2">
        <w:rPr>
          <w:rStyle w:val="EndnoteReference"/>
          <w:rFonts w:asciiTheme="majorHAnsi" w:eastAsia="Times New Roman" w:hAnsiTheme="majorHAnsi"/>
          <w:color w:val="auto"/>
        </w:rPr>
        <w:endnoteReference w:id="92"/>
      </w:r>
      <w:r w:rsidR="003F24F7" w:rsidRPr="004514D2">
        <w:rPr>
          <w:rFonts w:asciiTheme="majorHAnsi" w:eastAsia="Times New Roman" w:hAnsiTheme="majorHAnsi"/>
          <w:color w:val="auto"/>
        </w:rPr>
        <w:t xml:space="preserve"> In terms of disciplinary solitary confinement, </w:t>
      </w:r>
      <w:r w:rsidR="00B856FC" w:rsidRPr="004514D2">
        <w:rPr>
          <w:rFonts w:asciiTheme="majorHAnsi" w:eastAsia="Times New Roman" w:hAnsiTheme="majorHAnsi"/>
          <w:color w:val="auto"/>
        </w:rPr>
        <w:t>its imposition was limited to cases involving an ‘extremely serious offence such as a fight involving weapons’ where either</w:t>
      </w:r>
      <w:r w:rsidR="009779A5">
        <w:rPr>
          <w:rFonts w:asciiTheme="majorHAnsi" w:eastAsia="Times New Roman" w:hAnsiTheme="majorHAnsi"/>
          <w:color w:val="auto"/>
        </w:rPr>
        <w:t xml:space="preserve"> of the following was present </w:t>
      </w:r>
      <w:r w:rsidR="00B856FC" w:rsidRPr="004514D2">
        <w:rPr>
          <w:rFonts w:asciiTheme="majorHAnsi" w:eastAsia="Times New Roman" w:hAnsiTheme="majorHAnsi"/>
          <w:color w:val="auto"/>
        </w:rPr>
        <w:t xml:space="preserve">1) the prisoner constitutes an escape risk in less restrictive status; 2) the prisoner poses a threat to the safety of others in less restrictive status; 3) the prisoner poses a threat to his/her own safety in less restrictive status; or 4) there may be a threat to the prisoner’s safety in a less restrictive status.’ Conversely, </w:t>
      </w:r>
      <w:r w:rsidR="003F24F7" w:rsidRPr="004514D2">
        <w:rPr>
          <w:rFonts w:asciiTheme="majorHAnsi" w:eastAsia="Times New Roman" w:hAnsiTheme="majorHAnsi"/>
          <w:color w:val="auto"/>
        </w:rPr>
        <w:t>alternatives were broadened to include: ‘confining the prisoner to his own cell; limiting contact visits; restricting the visitors allowed to immediate family; loss of work opportunities</w:t>
      </w:r>
      <w:r w:rsidR="00B856FC" w:rsidRPr="004514D2">
        <w:rPr>
          <w:rFonts w:asciiTheme="majorHAnsi" w:eastAsia="Times New Roman" w:hAnsiTheme="majorHAnsi"/>
          <w:color w:val="auto"/>
        </w:rPr>
        <w:t>’.</w:t>
      </w:r>
    </w:p>
    <w:p w14:paraId="5D2A9ADF" w14:textId="77777777" w:rsidR="003F24F7" w:rsidRPr="004514D2" w:rsidRDefault="003F24F7" w:rsidP="009C1C5D">
      <w:pPr>
        <w:pStyle w:val="Default"/>
        <w:jc w:val="both"/>
        <w:rPr>
          <w:rFonts w:asciiTheme="majorHAnsi" w:hAnsiTheme="majorHAnsi"/>
          <w:b/>
          <w:color w:val="auto"/>
        </w:rPr>
      </w:pPr>
    </w:p>
    <w:p w14:paraId="752ED26D" w14:textId="3C5B6D9A" w:rsidR="00796001" w:rsidRPr="004514D2" w:rsidRDefault="00117D8C" w:rsidP="009C1C5D">
      <w:pPr>
        <w:pStyle w:val="Default"/>
        <w:jc w:val="both"/>
        <w:rPr>
          <w:rFonts w:asciiTheme="majorHAnsi" w:hAnsiTheme="majorHAnsi"/>
          <w:color w:val="auto"/>
        </w:rPr>
      </w:pPr>
      <w:r w:rsidRPr="004514D2">
        <w:rPr>
          <w:rFonts w:asciiTheme="majorHAnsi" w:hAnsiTheme="majorHAnsi"/>
          <w:i/>
          <w:color w:val="auto"/>
        </w:rPr>
        <w:t>New York</w:t>
      </w:r>
      <w:r w:rsidR="00A653D6" w:rsidRPr="004514D2">
        <w:rPr>
          <w:rFonts w:asciiTheme="majorHAnsi" w:hAnsiTheme="majorHAnsi"/>
          <w:i/>
          <w:color w:val="auto"/>
        </w:rPr>
        <w:t>:</w:t>
      </w:r>
      <w:r w:rsidR="00A653D6" w:rsidRPr="004514D2">
        <w:rPr>
          <w:rFonts w:asciiTheme="majorHAnsi" w:hAnsiTheme="majorHAnsi"/>
          <w:b/>
          <w:color w:val="auto"/>
        </w:rPr>
        <w:t xml:space="preserve"> </w:t>
      </w:r>
      <w:r w:rsidR="00A653D6" w:rsidRPr="004514D2">
        <w:rPr>
          <w:rFonts w:asciiTheme="majorHAnsi" w:hAnsiTheme="majorHAnsi"/>
          <w:color w:val="auto"/>
        </w:rPr>
        <w:t xml:space="preserve">proposed changes to primarily reduce, through less restrictive means, the state’s overreliance on extreme forms of solitary confinement were instigated by </w:t>
      </w:r>
      <w:r w:rsidR="00053373" w:rsidRPr="004514D2">
        <w:rPr>
          <w:rFonts w:asciiTheme="majorHAnsi" w:hAnsiTheme="majorHAnsi"/>
          <w:color w:val="auto"/>
        </w:rPr>
        <w:t xml:space="preserve">litigation. </w:t>
      </w:r>
      <w:r w:rsidR="00A653D6" w:rsidRPr="004514D2">
        <w:rPr>
          <w:rFonts w:asciiTheme="majorHAnsi" w:hAnsiTheme="majorHAnsi"/>
          <w:color w:val="auto"/>
        </w:rPr>
        <w:t xml:space="preserve">The draft bill Humane Alternatives to Long-Term (HALT) Solitary Confinement Act proposes to </w:t>
      </w:r>
      <w:r w:rsidR="008E52DC" w:rsidRPr="004514D2">
        <w:rPr>
          <w:rFonts w:asciiTheme="majorHAnsi" w:hAnsiTheme="majorHAnsi"/>
          <w:color w:val="auto"/>
        </w:rPr>
        <w:t>ensure that those separated from the general population be placed in</w:t>
      </w:r>
      <w:r w:rsidR="00A653D6" w:rsidRPr="004514D2">
        <w:rPr>
          <w:rFonts w:asciiTheme="majorHAnsi" w:hAnsiTheme="majorHAnsi"/>
          <w:color w:val="auto"/>
        </w:rPr>
        <w:t xml:space="preserve"> ‘</w:t>
      </w:r>
      <w:r w:rsidR="00A653D6" w:rsidRPr="004514D2">
        <w:rPr>
          <w:rFonts w:asciiTheme="majorHAnsi" w:hAnsiTheme="majorHAnsi" w:cs="DroidSans"/>
          <w:color w:val="auto"/>
        </w:rPr>
        <w:t>a rehabilitative and therapeutic unit aimed at providing additional programs, therapy, and support to address underlying needs and causes of behavior, with 6 hours per day of out-of-cell programming plus one hour of out-of-cell recreation’</w:t>
      </w:r>
      <w:r w:rsidR="008E52DC" w:rsidRPr="004514D2">
        <w:rPr>
          <w:rFonts w:asciiTheme="majorHAnsi" w:hAnsiTheme="majorHAnsi" w:cs="DroidSans"/>
          <w:color w:val="auto"/>
        </w:rPr>
        <w:t xml:space="preserve"> and that 'no person may be held in isolated confinement more than 15 consecutive days nor 20 days total in any 60 day period. At these limits, a person must be released or diverted to the alternative RRU with more out-of-cell time, programs, and therapy.’</w:t>
      </w:r>
      <w:r w:rsidR="008E52DC" w:rsidRPr="004514D2">
        <w:rPr>
          <w:rStyle w:val="EndnoteReference"/>
          <w:rFonts w:asciiTheme="majorHAnsi" w:hAnsiTheme="majorHAnsi" w:cs="DroidSans"/>
          <w:color w:val="auto"/>
        </w:rPr>
        <w:endnoteReference w:id="93"/>
      </w:r>
      <w:r w:rsidR="005A44D4" w:rsidRPr="004514D2">
        <w:rPr>
          <w:rFonts w:asciiTheme="majorHAnsi" w:hAnsiTheme="majorHAnsi"/>
          <w:b/>
          <w:bCs/>
          <w:color w:val="auto"/>
        </w:rPr>
        <w:tab/>
      </w:r>
      <w:r w:rsidR="0094784A" w:rsidRPr="004514D2">
        <w:rPr>
          <w:rFonts w:asciiTheme="majorHAnsi" w:hAnsiTheme="majorHAnsi"/>
          <w:color w:val="auto"/>
        </w:rPr>
        <w:t xml:space="preserve"> </w:t>
      </w:r>
    </w:p>
    <w:p w14:paraId="1435E628" w14:textId="77777777" w:rsidR="00E41113" w:rsidRPr="009C1C5D" w:rsidRDefault="00E41113" w:rsidP="00F65104">
      <w:pPr>
        <w:pStyle w:val="Default"/>
        <w:ind w:left="567"/>
        <w:jc w:val="both"/>
        <w:rPr>
          <w:rFonts w:asciiTheme="majorHAnsi" w:hAnsiTheme="majorHAnsi"/>
          <w:bCs/>
          <w:color w:val="auto"/>
          <w:sz w:val="22"/>
          <w:szCs w:val="22"/>
        </w:rPr>
      </w:pPr>
    </w:p>
    <w:p w14:paraId="5BED6AFB" w14:textId="77777777" w:rsidR="00F50962" w:rsidRDefault="00F50962" w:rsidP="009C1C5D">
      <w:pPr>
        <w:pStyle w:val="Default"/>
        <w:ind w:left="567"/>
        <w:jc w:val="center"/>
        <w:rPr>
          <w:rFonts w:asciiTheme="minorHAnsi" w:hAnsiTheme="minorHAnsi"/>
          <w:bCs/>
          <w:color w:val="auto"/>
        </w:rPr>
      </w:pPr>
    </w:p>
    <w:p w14:paraId="72AC974F" w14:textId="6C4A4BF1" w:rsidR="00A219F1" w:rsidRPr="00F65104" w:rsidRDefault="009A22BF" w:rsidP="009C1C5D">
      <w:pPr>
        <w:pStyle w:val="Default"/>
        <w:ind w:left="567"/>
        <w:jc w:val="center"/>
        <w:rPr>
          <w:rFonts w:asciiTheme="minorHAnsi" w:hAnsiTheme="minorHAnsi"/>
          <w:bCs/>
          <w:color w:val="auto"/>
        </w:rPr>
      </w:pPr>
      <w:r w:rsidRPr="00F65104">
        <w:rPr>
          <w:rFonts w:asciiTheme="minorHAnsi" w:hAnsiTheme="minorHAnsi"/>
          <w:bCs/>
          <w:color w:val="auto"/>
        </w:rPr>
        <w:t>* * *</w:t>
      </w:r>
    </w:p>
    <w:p w14:paraId="3D879B4E" w14:textId="0BE143A9" w:rsidR="00324E0A" w:rsidRPr="00F65104" w:rsidRDefault="00F50962" w:rsidP="00F65104">
      <w:pPr>
        <w:jc w:val="both"/>
        <w:rPr>
          <w:rFonts w:asciiTheme="minorHAnsi" w:hAnsiTheme="minorHAnsi"/>
        </w:rPr>
      </w:pPr>
      <w:r>
        <w:rPr>
          <w:rFonts w:asciiTheme="minorHAnsi" w:hAnsiTheme="minorHAnsi"/>
          <w:b/>
        </w:rPr>
        <w:br w:type="column"/>
      </w:r>
      <w:r w:rsidR="00BC6DFB" w:rsidRPr="00F65104">
        <w:rPr>
          <w:rFonts w:asciiTheme="minorHAnsi" w:hAnsiTheme="minorHAnsi"/>
          <w:b/>
        </w:rPr>
        <w:lastRenderedPageBreak/>
        <w:t>7.</w:t>
      </w:r>
      <w:r w:rsidR="00BC6DFB" w:rsidRPr="00F65104">
        <w:rPr>
          <w:rFonts w:asciiTheme="minorHAnsi" w:hAnsiTheme="minorHAnsi"/>
          <w:b/>
        </w:rPr>
        <w:tab/>
      </w:r>
      <w:r w:rsidR="000D7AD8" w:rsidRPr="00F65104">
        <w:rPr>
          <w:rFonts w:asciiTheme="minorHAnsi" w:hAnsiTheme="minorHAnsi"/>
          <w:b/>
        </w:rPr>
        <w:t>Notes</w:t>
      </w:r>
    </w:p>
    <w:sectPr w:rsidR="00324E0A" w:rsidRPr="00F65104" w:rsidSect="00A42795">
      <w:footerReference w:type="even" r:id="rId16"/>
      <w:footerReference w:type="default" r:id="rId17"/>
      <w:endnotePr>
        <w:numFmt w:val="decimal"/>
      </w:endnotePr>
      <w:pgSz w:w="11900" w:h="16840"/>
      <w:pgMar w:top="1440" w:right="1440" w:bottom="1440" w:left="1702"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0A47FF" w14:textId="77777777" w:rsidR="00CE2859" w:rsidRDefault="00CE2859" w:rsidP="0066047E">
      <w:r>
        <w:separator/>
      </w:r>
    </w:p>
  </w:endnote>
  <w:endnote w:type="continuationSeparator" w:id="0">
    <w:p w14:paraId="3122DD06" w14:textId="77777777" w:rsidR="00CE2859" w:rsidRDefault="00CE2859" w:rsidP="0066047E">
      <w:r>
        <w:continuationSeparator/>
      </w:r>
    </w:p>
  </w:endnote>
  <w:endnote w:id="1">
    <w:p w14:paraId="0DBE7132" w14:textId="38F0C5CD"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United Nations</w:t>
      </w:r>
      <w:r w:rsidRPr="00CB40B4">
        <w:rPr>
          <w:rFonts w:asciiTheme="majorHAnsi" w:hAnsiTheme="majorHAnsi"/>
          <w:i/>
          <w:color w:val="000000" w:themeColor="text1"/>
          <w:sz w:val="21"/>
          <w:szCs w:val="21"/>
        </w:rPr>
        <w:t xml:space="preserve">, Standard Minimum Rules for the Treatment of Prisoners (‘Mandela Rules’) </w:t>
      </w:r>
      <w:r w:rsidRPr="00CB40B4">
        <w:rPr>
          <w:rFonts w:asciiTheme="majorHAnsi" w:hAnsiTheme="majorHAnsi"/>
          <w:color w:val="000000" w:themeColor="text1"/>
          <w:sz w:val="21"/>
          <w:szCs w:val="21"/>
        </w:rPr>
        <w:t>(A/RES/70/175, 8 January 2016), rule 44.</w:t>
      </w:r>
    </w:p>
  </w:endnote>
  <w:endnote w:id="2">
    <w:p w14:paraId="069A5AB3" w14:textId="2B6AC876" w:rsidR="008C1ED8" w:rsidRPr="00CB40B4" w:rsidRDefault="008C1ED8" w:rsidP="001C6C82">
      <w:pPr>
        <w:pStyle w:val="NoSpacing"/>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See United Nations, Interim report of the SRT (A/63/175, 28 July 2008); Weil, Gotshal &amp; Manges LLP, Cyrus R. Vance Center For International Justice, and Anti-Torture Initiative, Center for Human Rights &amp; Humanitarian Law at American University Washington College of Law, ‘Seeing into Solitary: A Review of the Laws and Policies of Certain Nations Regarding Solitary Confinement Detainees’ (United Nations Special Rapporteur on Torture: October 2016); Council of Europe, ‘21</w:t>
      </w:r>
      <w:r w:rsidRPr="00CB40B4">
        <w:rPr>
          <w:rFonts w:asciiTheme="majorHAnsi" w:hAnsiTheme="majorHAnsi"/>
          <w:color w:val="000000" w:themeColor="text1"/>
          <w:sz w:val="21"/>
          <w:szCs w:val="21"/>
          <w:vertAlign w:val="superscript"/>
        </w:rPr>
        <w:t>st</w:t>
      </w:r>
      <w:r w:rsidRPr="00CB40B4">
        <w:rPr>
          <w:rFonts w:asciiTheme="majorHAnsi" w:hAnsiTheme="majorHAnsi"/>
          <w:color w:val="000000" w:themeColor="text1"/>
          <w:sz w:val="21"/>
          <w:szCs w:val="21"/>
        </w:rPr>
        <w:t xml:space="preserve"> General Report of the European Committee for the Prevention of Torture and Inhuman or Degrading Treatment or Punishment’, CPT/Inf (2011) 28: para. 53; OEA/Ser.L/V/II. Doc. 64 (31 December 2011), p. 143; Birckhead, Tamar, ‘Children in Isolation: The Solitary Confinement of Youth’ (2015) 50 </w:t>
      </w:r>
      <w:r w:rsidRPr="00CB40B4">
        <w:rPr>
          <w:rFonts w:asciiTheme="majorHAnsi" w:hAnsiTheme="majorHAnsi"/>
          <w:i/>
          <w:color w:val="000000" w:themeColor="text1"/>
          <w:sz w:val="21"/>
          <w:szCs w:val="21"/>
        </w:rPr>
        <w:t>Wake Forest Law Review</w:t>
      </w:r>
      <w:r w:rsidRPr="00CB40B4">
        <w:rPr>
          <w:rFonts w:asciiTheme="majorHAnsi" w:hAnsiTheme="majorHAnsi"/>
          <w:color w:val="000000" w:themeColor="text1"/>
          <w:sz w:val="21"/>
          <w:szCs w:val="21"/>
        </w:rPr>
        <w:t xml:space="preserve"> 1.</w:t>
      </w:r>
    </w:p>
  </w:endnote>
  <w:endnote w:id="3">
    <w:p w14:paraId="3B36D5E2" w14:textId="37C448CA" w:rsidR="008C1ED8" w:rsidRPr="00CB40B4" w:rsidRDefault="008C1ED8" w:rsidP="001C6C82">
      <w:pPr>
        <w:autoSpaceDE w:val="0"/>
        <w:autoSpaceDN w:val="0"/>
        <w:adjustRightInd w:val="0"/>
        <w:jc w:val="both"/>
        <w:rPr>
          <w:rFonts w:asciiTheme="majorHAnsi" w:hAnsiTheme="majorHAnsi" w:cs="MyriadPro-Regular"/>
          <w:sz w:val="21"/>
          <w:szCs w:val="21"/>
          <w:lang w:val="en-US" w:eastAsia="en-US"/>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s="MyriadPro-Regular"/>
          <w:sz w:val="21"/>
          <w:szCs w:val="21"/>
          <w:lang w:val="en-US" w:eastAsia="en-US"/>
        </w:rPr>
        <w:t xml:space="preserve">Principle 7 of the </w:t>
      </w:r>
      <w:r w:rsidRPr="00CB40B4">
        <w:rPr>
          <w:rFonts w:asciiTheme="majorHAnsi" w:hAnsiTheme="majorHAnsi" w:cs="MyriadPro-Regular"/>
          <w:i/>
          <w:sz w:val="21"/>
          <w:szCs w:val="21"/>
          <w:lang w:val="en-US" w:eastAsia="en-US"/>
        </w:rPr>
        <w:t>UN Basic Principles for the Treatment of Prisoners</w:t>
      </w:r>
      <w:r w:rsidRPr="00CB40B4">
        <w:rPr>
          <w:rFonts w:asciiTheme="majorHAnsi" w:hAnsiTheme="majorHAnsi" w:cs="MyriadPro-Regular"/>
          <w:sz w:val="21"/>
          <w:szCs w:val="21"/>
          <w:lang w:val="en-US" w:eastAsia="en-US"/>
        </w:rPr>
        <w:t>.</w:t>
      </w:r>
    </w:p>
  </w:endnote>
  <w:endnote w:id="4">
    <w:p w14:paraId="428738E3" w14:textId="77777777" w:rsidR="008C1ED8" w:rsidRPr="00CB40B4" w:rsidRDefault="008C1ED8" w:rsidP="001C6C82">
      <w:pPr>
        <w:jc w:val="both"/>
        <w:rPr>
          <w:rFonts w:asciiTheme="majorHAnsi" w:eastAsia="Times New Roman" w:hAnsiTheme="majorHAnsi"/>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w:t>
      </w:r>
      <w:r w:rsidRPr="00CB40B4">
        <w:rPr>
          <w:rStyle w:val="kortnavn"/>
          <w:rFonts w:asciiTheme="majorHAnsi" w:eastAsia="Times New Roman" w:hAnsiTheme="majorHAnsi"/>
          <w:sz w:val="21"/>
          <w:szCs w:val="21"/>
          <w:lang w:val="da-DK"/>
        </w:rPr>
        <w:t xml:space="preserve">LOV nr 641 af 08/06/2016; </w:t>
      </w:r>
      <w:r w:rsidRPr="00CB40B4">
        <w:rPr>
          <w:rFonts w:asciiTheme="majorHAnsi" w:hAnsiTheme="majorHAnsi"/>
          <w:color w:val="000000" w:themeColor="text1"/>
          <w:sz w:val="21"/>
          <w:szCs w:val="21"/>
          <w:lang w:val="da-DK"/>
        </w:rPr>
        <w:t>Justitsministeriet, Faktaark: 21 tiltag mod mobiltelefoner i fængslerne, fredag 4. marts 2016.</w:t>
      </w:r>
    </w:p>
  </w:endnote>
  <w:endnote w:id="5">
    <w:p w14:paraId="63F1746B"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olor w:val="000000" w:themeColor="text1"/>
          <w:sz w:val="21"/>
          <w:szCs w:val="21"/>
          <w:lang w:val="en-US"/>
        </w:rPr>
        <w:t xml:space="preserve">Solitary confinement as a disciplinary measure increased from 1289 placements in 2001, peaking at 3,044 cases in 2011, to 2579 placements in in 2015 (approximately 100%) (pursuant to the </w:t>
      </w:r>
      <w:r w:rsidRPr="00CB40B4">
        <w:rPr>
          <w:rFonts w:asciiTheme="majorHAnsi" w:hAnsiTheme="majorHAnsi"/>
          <w:i/>
          <w:color w:val="000000" w:themeColor="text1"/>
          <w:sz w:val="21"/>
          <w:szCs w:val="21"/>
          <w:lang w:val="en-US"/>
        </w:rPr>
        <w:t>Sentence Enforcement Act</w:t>
      </w:r>
      <w:r w:rsidRPr="00CB40B4">
        <w:rPr>
          <w:rFonts w:asciiTheme="majorHAnsi" w:hAnsiTheme="majorHAnsi"/>
          <w:color w:val="000000" w:themeColor="text1"/>
          <w:sz w:val="21"/>
          <w:szCs w:val="21"/>
          <w:lang w:val="en-US"/>
        </w:rPr>
        <w:t xml:space="preserve">): </w:t>
      </w:r>
      <w:r w:rsidRPr="00CB40B4">
        <w:rPr>
          <w:rFonts w:asciiTheme="majorHAnsi" w:hAnsiTheme="majorHAnsi"/>
          <w:color w:val="000000" w:themeColor="text1"/>
          <w:sz w:val="21"/>
          <w:szCs w:val="21"/>
        </w:rPr>
        <w:t xml:space="preserve">Kriminalforsorgens årlige statistik beregninger. </w:t>
      </w:r>
    </w:p>
  </w:endnote>
  <w:endnote w:id="6">
    <w:p w14:paraId="17328FD0" w14:textId="3A99288A" w:rsidR="008C1ED8" w:rsidRPr="00CB40B4" w:rsidRDefault="008C1ED8" w:rsidP="001C6C82">
      <w:pPr>
        <w:pStyle w:val="EndnoteText"/>
        <w:ind w:right="-31"/>
        <w:jc w:val="both"/>
        <w:rPr>
          <w:rFonts w:asciiTheme="majorHAnsi" w:hAnsiTheme="majorHAnsi"/>
          <w:color w:val="000000" w:themeColor="text1"/>
          <w:sz w:val="21"/>
          <w:szCs w:val="21"/>
          <w:lang w:val="en-US"/>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i/>
          <w:color w:val="000000" w:themeColor="text1"/>
          <w:sz w:val="21"/>
          <w:szCs w:val="21"/>
          <w:lang w:val="en-US"/>
        </w:rPr>
        <w:t>Sentence Enforcement Act</w:t>
      </w:r>
      <w:r w:rsidRPr="00CB40B4">
        <w:rPr>
          <w:rFonts w:asciiTheme="majorHAnsi" w:hAnsiTheme="majorHAnsi"/>
          <w:color w:val="000000" w:themeColor="text1"/>
          <w:sz w:val="21"/>
          <w:szCs w:val="21"/>
          <w:lang w:val="en-US"/>
        </w:rPr>
        <w:t>, § 70.</w:t>
      </w:r>
    </w:p>
  </w:endnote>
  <w:endnote w:id="7">
    <w:p w14:paraId="71F17505"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HRC, ‘Consideration of reports submitted by States parties under article 40 of the Covenant pursuant to the optional reporting procedure: Sixth periodic reports of States parties due in 2013, Denmark’, 10 November 2015, CCPR/C/DNK/6, para. 131: ‘The Government is of the opinion that it is necessary to have the possibility to resort to solitary confinement, also for minors.’</w:t>
      </w:r>
    </w:p>
  </w:endnote>
  <w:endnote w:id="8">
    <w:p w14:paraId="6C130461"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i/>
          <w:color w:val="000000" w:themeColor="text1"/>
          <w:sz w:val="21"/>
          <w:szCs w:val="21"/>
        </w:rPr>
        <w:t>A.A. v. Denmark</w:t>
      </w:r>
      <w:r w:rsidRPr="00CB40B4">
        <w:rPr>
          <w:rFonts w:asciiTheme="majorHAnsi" w:hAnsiTheme="majorHAnsi"/>
          <w:color w:val="000000" w:themeColor="text1"/>
          <w:sz w:val="21"/>
          <w:szCs w:val="21"/>
        </w:rPr>
        <w:t xml:space="preserve"> (CAT Communication no. 412/2010, CAT/C/49/D/412/2010, 13 November 2012), para 7.4; see also </w:t>
      </w:r>
      <w:r w:rsidRPr="00CB40B4">
        <w:rPr>
          <w:rFonts w:asciiTheme="majorHAnsi" w:hAnsiTheme="majorHAnsi" w:cs="Calibri"/>
          <w:color w:val="000000" w:themeColor="text1"/>
          <w:sz w:val="21"/>
          <w:szCs w:val="21"/>
          <w:u w:color="0B4CB4"/>
        </w:rPr>
        <w:t>Report of the SRT (A/66/268, 5 August 2011).</w:t>
      </w:r>
    </w:p>
  </w:endnote>
  <w:endnote w:id="9">
    <w:p w14:paraId="04F42275" w14:textId="505C66A2" w:rsidR="008C1ED8" w:rsidRPr="00CB40B4" w:rsidRDefault="008C1ED8" w:rsidP="001C6C82">
      <w:pPr>
        <w:widowControl w:val="0"/>
        <w:autoSpaceDE w:val="0"/>
        <w:autoSpaceDN w:val="0"/>
        <w:adjustRightInd w:val="0"/>
        <w:ind w:right="-31"/>
        <w:jc w:val="both"/>
        <w:rPr>
          <w:rFonts w:asciiTheme="majorHAnsi" w:hAnsiTheme="majorHAnsi" w:cs="Calibri"/>
          <w:color w:val="000000" w:themeColor="text1"/>
          <w:sz w:val="21"/>
          <w:szCs w:val="21"/>
          <w:u w:color="0B4CB4"/>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SRT</w:t>
      </w:r>
      <w:r w:rsidRPr="00CB40B4">
        <w:rPr>
          <w:rFonts w:asciiTheme="majorHAnsi" w:hAnsiTheme="majorHAnsi"/>
          <w:vanish/>
          <w:color w:val="000000" w:themeColor="text1"/>
          <w:sz w:val="21"/>
          <w:szCs w:val="21"/>
        </w:rPr>
        <w:t>United Kingdomm 8,eden 93eden in 2015f Torture enuch as a fight involving weapons. Conversely, e imposition of isolation on womeSTSRbkklgsagsaio</w:t>
      </w:r>
      <w:r w:rsidRPr="00CB40B4">
        <w:rPr>
          <w:rFonts w:asciiTheme="majorHAnsi" w:hAnsiTheme="majorHAnsi"/>
          <w:color w:val="000000" w:themeColor="text1"/>
          <w:sz w:val="21"/>
          <w:szCs w:val="21"/>
        </w:rPr>
        <w:t>, Reply to Questions Raised by Member States during the Interactive Dialogue at the 66th Session of the UN General Assembly, 18 October 2011, p. 8;</w:t>
      </w:r>
      <w:r w:rsidRPr="00CB40B4">
        <w:rPr>
          <w:rFonts w:asciiTheme="majorHAnsi" w:hAnsiTheme="majorHAnsi" w:cs="Calibri"/>
          <w:color w:val="000000" w:themeColor="text1"/>
          <w:sz w:val="21"/>
          <w:szCs w:val="21"/>
          <w:u w:color="0B4CB4"/>
        </w:rPr>
        <w:t xml:space="preserve"> Report of the SRT (A/66/268, 5 August 2011)</w:t>
      </w:r>
      <w:r w:rsidRPr="00CB40B4">
        <w:rPr>
          <w:rFonts w:asciiTheme="majorHAnsi" w:hAnsiTheme="majorHAnsi"/>
          <w:color w:val="000000" w:themeColor="text1"/>
          <w:sz w:val="21"/>
          <w:szCs w:val="21"/>
        </w:rPr>
        <w:t xml:space="preserve">, para. 26 citing Haney, Craig, ‘Mental Health Issues in Long-Term Solitary and “Supermax” Confinement’ (2003) 49 (1) </w:t>
      </w:r>
      <w:r w:rsidRPr="00CB40B4">
        <w:rPr>
          <w:rFonts w:asciiTheme="majorHAnsi" w:hAnsiTheme="majorHAnsi"/>
          <w:i/>
          <w:color w:val="000000" w:themeColor="text1"/>
          <w:sz w:val="21"/>
          <w:szCs w:val="21"/>
        </w:rPr>
        <w:t>Crime &amp; Delinquency</w:t>
      </w:r>
      <w:r w:rsidRPr="00CB40B4">
        <w:rPr>
          <w:rFonts w:asciiTheme="majorHAnsi" w:hAnsiTheme="majorHAnsi"/>
          <w:color w:val="000000" w:themeColor="text1"/>
          <w:sz w:val="21"/>
          <w:szCs w:val="21"/>
        </w:rPr>
        <w:t xml:space="preserve"> 124, at p. 132; A/66/268, para. 26.</w:t>
      </w:r>
    </w:p>
  </w:endnote>
  <w:endnote w:id="10">
    <w:p w14:paraId="24DA978E" w14:textId="67CA651B" w:rsidR="008C1ED8" w:rsidRPr="00626A69" w:rsidRDefault="008C1ED8" w:rsidP="001C6C82">
      <w:pPr>
        <w:widowControl w:val="0"/>
        <w:autoSpaceDE w:val="0"/>
        <w:autoSpaceDN w:val="0"/>
        <w:adjustRightInd w:val="0"/>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SRT, Interim report of the SRT (A/68/295, 9 August 2013), para. 61; Andrea Huber (in ‘5. Restrictions, </w:t>
      </w:r>
      <w:r w:rsidRPr="00626A69">
        <w:rPr>
          <w:rFonts w:asciiTheme="majorHAnsi" w:hAnsiTheme="majorHAnsi"/>
          <w:color w:val="000000" w:themeColor="text1"/>
          <w:sz w:val="21"/>
          <w:szCs w:val="21"/>
        </w:rPr>
        <w:t>discipline and sanctions’, (Penal Reform International: 2016), p. 12).</w:t>
      </w:r>
    </w:p>
  </w:endnote>
  <w:endnote w:id="11">
    <w:p w14:paraId="48CF353E" w14:textId="5AE611C0" w:rsidR="008C1ED8" w:rsidRPr="00CB40B4" w:rsidRDefault="008C1ED8" w:rsidP="001C6C82">
      <w:pPr>
        <w:pStyle w:val="EndnoteText"/>
        <w:jc w:val="both"/>
        <w:rPr>
          <w:rFonts w:asciiTheme="majorHAnsi" w:hAnsiTheme="majorHAnsi"/>
          <w:sz w:val="21"/>
          <w:szCs w:val="21"/>
        </w:rPr>
      </w:pPr>
      <w:r w:rsidRPr="00626A69">
        <w:rPr>
          <w:rStyle w:val="EndnoteReference"/>
          <w:rFonts w:asciiTheme="majorHAnsi" w:hAnsiTheme="majorHAnsi"/>
          <w:sz w:val="21"/>
          <w:szCs w:val="21"/>
        </w:rPr>
        <w:endnoteRef/>
      </w:r>
      <w:r w:rsidRPr="00626A69">
        <w:rPr>
          <w:rFonts w:asciiTheme="majorHAnsi" w:hAnsiTheme="majorHAnsi"/>
          <w:sz w:val="21"/>
          <w:szCs w:val="21"/>
        </w:rPr>
        <w:t xml:space="preserve"> CPT, Report on the Visit to Spain in 2011, CPT/Inf (2013) 6, para. 75; CPT, Report on the Visit to</w:t>
      </w:r>
      <w:r w:rsidRPr="00CB40B4">
        <w:rPr>
          <w:rFonts w:asciiTheme="majorHAnsi" w:hAnsiTheme="majorHAnsi"/>
          <w:sz w:val="21"/>
          <w:szCs w:val="21"/>
        </w:rPr>
        <w:t xml:space="preserve"> Kosovo in 2016, </w:t>
      </w:r>
      <w:r w:rsidRPr="00CB40B4">
        <w:rPr>
          <w:rStyle w:val="column"/>
          <w:rFonts w:asciiTheme="majorHAnsi" w:eastAsia="Times New Roman" w:hAnsiTheme="majorHAnsi"/>
          <w:sz w:val="21"/>
          <w:szCs w:val="21"/>
        </w:rPr>
        <w:t>CPT/Inf (2016) 23</w:t>
      </w:r>
      <w:r w:rsidRPr="00CB40B4">
        <w:rPr>
          <w:rFonts w:asciiTheme="majorHAnsi" w:eastAsia="Times New Roman" w:hAnsiTheme="majorHAnsi"/>
          <w:sz w:val="21"/>
          <w:szCs w:val="21"/>
        </w:rPr>
        <w:t>, para. 70.</w:t>
      </w:r>
    </w:p>
  </w:endnote>
  <w:endnote w:id="12">
    <w:p w14:paraId="2E75F32F" w14:textId="7CF74D0E"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olor w:val="000000" w:themeColor="text1"/>
          <w:sz w:val="21"/>
          <w:szCs w:val="21"/>
        </w:rPr>
        <w:t xml:space="preserve">Rule 67 of the </w:t>
      </w:r>
      <w:r w:rsidRPr="00CB40B4">
        <w:rPr>
          <w:rFonts w:asciiTheme="majorHAnsi" w:hAnsiTheme="majorHAnsi" w:cs="Verdana"/>
          <w:color w:val="000000" w:themeColor="text1"/>
          <w:sz w:val="21"/>
          <w:szCs w:val="21"/>
        </w:rPr>
        <w:t xml:space="preserve">United Nations, </w:t>
      </w:r>
      <w:r w:rsidRPr="00CB40B4">
        <w:rPr>
          <w:rFonts w:asciiTheme="majorHAnsi" w:hAnsiTheme="majorHAnsi"/>
          <w:i/>
          <w:color w:val="000000" w:themeColor="text1"/>
          <w:sz w:val="21"/>
          <w:szCs w:val="21"/>
        </w:rPr>
        <w:t>Rules for the Protection of Juveniles Deprived of their Liberty</w:t>
      </w:r>
      <w:r w:rsidRPr="00CB40B4">
        <w:rPr>
          <w:rFonts w:asciiTheme="majorHAnsi" w:hAnsiTheme="majorHAnsi"/>
          <w:color w:val="000000" w:themeColor="text1"/>
          <w:sz w:val="21"/>
          <w:szCs w:val="21"/>
        </w:rPr>
        <w:t xml:space="preserve"> (1990).</w:t>
      </w:r>
    </w:p>
  </w:endnote>
  <w:endnote w:id="13">
    <w:p w14:paraId="1F7C410F" w14:textId="419BBF71"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olor w:val="000000" w:themeColor="text1"/>
          <w:sz w:val="21"/>
          <w:szCs w:val="21"/>
        </w:rPr>
        <w:t xml:space="preserve">Rule 22 of the </w:t>
      </w:r>
      <w:r w:rsidRPr="00CB40B4">
        <w:rPr>
          <w:rFonts w:asciiTheme="majorHAnsi" w:hAnsiTheme="majorHAnsi"/>
          <w:i/>
          <w:color w:val="000000" w:themeColor="text1"/>
          <w:sz w:val="21"/>
          <w:szCs w:val="21"/>
        </w:rPr>
        <w:t>United Nations Rules for the Treatment of Women Prisoners and Non-Custodial Measures for Women Offenders</w:t>
      </w:r>
      <w:r w:rsidRPr="00CB40B4">
        <w:rPr>
          <w:rFonts w:asciiTheme="majorHAnsi" w:hAnsiTheme="majorHAnsi"/>
          <w:color w:val="000000" w:themeColor="text1"/>
          <w:sz w:val="21"/>
          <w:szCs w:val="21"/>
        </w:rPr>
        <w:t xml:space="preserve"> (2010).</w:t>
      </w:r>
    </w:p>
  </w:endnote>
  <w:endnote w:id="14">
    <w:p w14:paraId="7A7FD7E7" w14:textId="4458DC88" w:rsidR="008C1ED8" w:rsidRPr="00CB40B4" w:rsidRDefault="008C1ED8" w:rsidP="001C6C82">
      <w:pPr>
        <w:pStyle w:val="EndnoteText"/>
        <w:ind w:right="-31"/>
        <w:jc w:val="both"/>
        <w:rPr>
          <w:rFonts w:asciiTheme="majorHAnsi" w:hAnsiTheme="majorHAnsi" w:cs="Verdana"/>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Verdana"/>
          <w:color w:val="000000" w:themeColor="text1"/>
          <w:sz w:val="21"/>
          <w:szCs w:val="21"/>
        </w:rPr>
        <w:t>CRC, Concluding Observations on El Salvador (CRC/C/15/Add.232, 30 June 2004), para 36(a); CRC, Concluding Observations on Singapore (CRC/C/15/Add.220, 27 October 2003), para 45(d); CRC, General Comment No. 10 (CRC/C/GC/10, 25 April 2007), para. 89;</w:t>
      </w:r>
      <w:r w:rsidRPr="00CB40B4">
        <w:rPr>
          <w:rFonts w:asciiTheme="majorHAnsi" w:hAnsiTheme="majorHAnsi"/>
          <w:sz w:val="21"/>
          <w:szCs w:val="21"/>
        </w:rPr>
        <w:t xml:space="preserve"> CRC/C/DNK/CO/3, para. 59(a); </w:t>
      </w:r>
      <w:r w:rsidRPr="00CB40B4">
        <w:rPr>
          <w:rFonts w:asciiTheme="majorHAnsi" w:hAnsiTheme="majorHAnsi" w:cs="Garamond"/>
          <w:sz w:val="21"/>
          <w:szCs w:val="21"/>
        </w:rPr>
        <w:t>CRC/C/DNK/CO/3, para. 66(b); CRC/C/SWE/CO/5, para. 26(a); CRC/C/SWE/CO/4, 26 June 2009, para. 71(b).</w:t>
      </w:r>
    </w:p>
  </w:endnote>
  <w:endnote w:id="15">
    <w:p w14:paraId="512C9AC1"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Verdana"/>
          <w:color w:val="000000" w:themeColor="text1"/>
          <w:sz w:val="21"/>
          <w:szCs w:val="21"/>
        </w:rPr>
        <w:t>CAT, Concluding Observations on Israel (CAT/C/ISR/CO/5, 3 June 2016), para 25.</w:t>
      </w:r>
    </w:p>
  </w:endnote>
  <w:endnote w:id="16">
    <w:p w14:paraId="53253F04" w14:textId="367F2D03" w:rsidR="008C1ED8" w:rsidRPr="00CB40B4" w:rsidRDefault="008C1ED8" w:rsidP="001C6C82">
      <w:pPr>
        <w:pStyle w:val="EndnoteText"/>
        <w:ind w:right="-31"/>
        <w:jc w:val="both"/>
        <w:rPr>
          <w:rFonts w:asciiTheme="majorHAnsi" w:hAnsiTheme="majorHAnsi" w:cs="Verdana"/>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Verdana"/>
          <w:color w:val="000000" w:themeColor="text1"/>
          <w:sz w:val="21"/>
          <w:szCs w:val="21"/>
        </w:rPr>
        <w:t xml:space="preserve">CAT, Concluding Observations on Austria (CAT/C/AUT/CO/6, 27 January 2016), para 27 (c); </w:t>
      </w:r>
      <w:r w:rsidRPr="00CB40B4">
        <w:rPr>
          <w:rFonts w:asciiTheme="majorHAnsi" w:hAnsiTheme="majorHAnsi"/>
          <w:color w:val="000000" w:themeColor="text1"/>
          <w:sz w:val="21"/>
          <w:szCs w:val="21"/>
        </w:rPr>
        <w:t xml:space="preserve">See Essex Paper 3 citing Report of the SRT (A/66/268, 5 August 2011), para. 68, quoting Shalev, Sharon, </w:t>
      </w:r>
      <w:r w:rsidRPr="00CB40B4">
        <w:rPr>
          <w:rFonts w:asciiTheme="majorHAnsi" w:hAnsiTheme="majorHAnsi"/>
          <w:i/>
          <w:color w:val="000000" w:themeColor="text1"/>
          <w:sz w:val="21"/>
          <w:szCs w:val="21"/>
        </w:rPr>
        <w:t>A Sourcebook on Solitary Confinement</w:t>
      </w:r>
      <w:r w:rsidRPr="00CB40B4">
        <w:rPr>
          <w:rFonts w:asciiTheme="majorHAnsi" w:hAnsiTheme="majorHAnsi"/>
          <w:color w:val="000000" w:themeColor="text1"/>
          <w:sz w:val="21"/>
          <w:szCs w:val="21"/>
        </w:rPr>
        <w:t xml:space="preserve">, pp. 10, 26; Grassian, Stuart, ‘Psychiatric effects of solitary confinement’; </w:t>
      </w:r>
      <w:r w:rsidRPr="00CB40B4">
        <w:rPr>
          <w:rFonts w:asciiTheme="majorHAnsi" w:hAnsiTheme="majorHAnsi" w:cs="Calibri"/>
          <w:color w:val="191919"/>
          <w:sz w:val="21"/>
          <w:szCs w:val="21"/>
          <w:u w:color="0B4CB4"/>
        </w:rPr>
        <w:t>Report of the SRT (A/66/268, 5 August 2011),</w:t>
      </w:r>
      <w:r w:rsidRPr="00CB40B4">
        <w:rPr>
          <w:rFonts w:asciiTheme="majorHAnsi" w:hAnsiTheme="majorHAnsi"/>
          <w:color w:val="000000" w:themeColor="text1"/>
          <w:sz w:val="21"/>
          <w:szCs w:val="21"/>
        </w:rPr>
        <w:t xml:space="preserve"> paras. 78, 81 and 86; SPT, Report on the Visit to Paraguay (CAT/OP/PRY/1, 7 June 2010), para. 185; </w:t>
      </w:r>
      <w:r w:rsidRPr="00CB40B4">
        <w:rPr>
          <w:rFonts w:asciiTheme="majorHAnsi" w:hAnsiTheme="majorHAnsi" w:cs="Calibri"/>
          <w:color w:val="000000" w:themeColor="text1"/>
          <w:sz w:val="21"/>
          <w:szCs w:val="21"/>
        </w:rPr>
        <w:t>International Psychological Trauma Symposium, ‘The Istanbul Statement on the Use and Effects of Solitary Confinement’ (9 December 2007, Istanbul).</w:t>
      </w:r>
    </w:p>
  </w:endnote>
  <w:endnote w:id="17">
    <w:p w14:paraId="01C4E270" w14:textId="77777777" w:rsidR="008C1ED8" w:rsidRPr="00CB40B4" w:rsidRDefault="008C1ED8" w:rsidP="00216681">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eastAsia="Times New Roman" w:hAnsiTheme="majorHAnsi"/>
          <w:i/>
          <w:iCs/>
          <w:color w:val="000000" w:themeColor="text1"/>
          <w:sz w:val="21"/>
          <w:szCs w:val="21"/>
        </w:rPr>
        <w:t>A.B. v. Russia</w:t>
      </w:r>
      <w:r w:rsidRPr="00CB40B4">
        <w:rPr>
          <w:rFonts w:asciiTheme="majorHAnsi" w:eastAsia="Times New Roman" w:hAnsiTheme="majorHAnsi"/>
          <w:color w:val="000000" w:themeColor="text1"/>
          <w:sz w:val="21"/>
          <w:szCs w:val="21"/>
        </w:rPr>
        <w:t>, 1439/06, 14 October 2010</w:t>
      </w:r>
      <w:r w:rsidRPr="00CB40B4">
        <w:rPr>
          <w:rFonts w:asciiTheme="majorHAnsi" w:hAnsiTheme="majorHAnsi"/>
          <w:color w:val="000000" w:themeColor="text1"/>
          <w:sz w:val="21"/>
          <w:szCs w:val="21"/>
        </w:rPr>
        <w:t>, para. 104.</w:t>
      </w:r>
    </w:p>
  </w:endnote>
  <w:endnote w:id="18">
    <w:p w14:paraId="00855F4F" w14:textId="77777777" w:rsidR="008C1ED8" w:rsidRPr="00CB40B4" w:rsidRDefault="008C1ED8" w:rsidP="001C6C82">
      <w:pPr>
        <w:pStyle w:val="EndnoteText"/>
        <w:jc w:val="both"/>
        <w:rPr>
          <w:rFonts w:asciiTheme="majorHAnsi" w:hAnsiTheme="majorHAnsi"/>
          <w:sz w:val="21"/>
          <w:szCs w:val="21"/>
          <w:lang w:val="en-US"/>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eastAsia="Times New Roman" w:hAnsiTheme="majorHAnsi" w:cs="Times New Roman"/>
          <w:sz w:val="21"/>
          <w:szCs w:val="21"/>
          <w:lang w:val="en-US"/>
        </w:rPr>
        <w:t>Rule 36: Discipline and order shall be maintained with no more restriction than is necessary to ensure safe custody, the secure operation of the prison and a well ordered community life.</w:t>
      </w:r>
    </w:p>
  </w:endnote>
  <w:endnote w:id="19">
    <w:p w14:paraId="62AB95B2" w14:textId="703ED5D9"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United Nations, </w:t>
      </w:r>
      <w:r w:rsidRPr="00CB40B4">
        <w:rPr>
          <w:rFonts w:asciiTheme="majorHAnsi" w:hAnsiTheme="majorHAnsi"/>
          <w:i/>
          <w:sz w:val="21"/>
          <w:szCs w:val="21"/>
        </w:rPr>
        <w:t>Standard Minimum Rules for the Treatment of Prisoners</w:t>
      </w:r>
      <w:r w:rsidRPr="00CB40B4">
        <w:rPr>
          <w:rFonts w:asciiTheme="majorHAnsi" w:hAnsiTheme="majorHAnsi"/>
          <w:sz w:val="21"/>
          <w:szCs w:val="21"/>
        </w:rPr>
        <w:t xml:space="preserve">, 30 August 1955; United Nations, </w:t>
      </w:r>
      <w:r w:rsidRPr="00CB40B4">
        <w:rPr>
          <w:rFonts w:asciiTheme="majorHAnsi" w:hAnsiTheme="majorHAnsi"/>
          <w:i/>
          <w:sz w:val="21"/>
          <w:szCs w:val="21"/>
        </w:rPr>
        <w:t>Standard Minimum Rules for the Administration of Justice</w:t>
      </w:r>
      <w:r w:rsidRPr="00CB40B4">
        <w:rPr>
          <w:rFonts w:asciiTheme="majorHAnsi" w:hAnsiTheme="majorHAnsi"/>
          <w:sz w:val="21"/>
          <w:szCs w:val="21"/>
        </w:rPr>
        <w:t xml:space="preserve"> (Beijing Rules) (1985); United Nations, </w:t>
      </w:r>
      <w:r w:rsidRPr="00CB40B4">
        <w:rPr>
          <w:rFonts w:asciiTheme="majorHAnsi" w:hAnsiTheme="majorHAnsi"/>
          <w:i/>
          <w:sz w:val="21"/>
          <w:szCs w:val="21"/>
        </w:rPr>
        <w:t>Body of Principles for the Protection of All Persons under Any Form of Detention or Imprisonment</w:t>
      </w:r>
      <w:r w:rsidRPr="00CB40B4">
        <w:rPr>
          <w:rFonts w:asciiTheme="majorHAnsi" w:hAnsiTheme="majorHAnsi"/>
          <w:sz w:val="21"/>
          <w:szCs w:val="21"/>
        </w:rPr>
        <w:t xml:space="preserve"> (A/RES/43/173, 9 December 1988); Council of Europe: Committee of Ministers, </w:t>
      </w:r>
      <w:r w:rsidRPr="00CB40B4">
        <w:rPr>
          <w:rFonts w:asciiTheme="majorHAnsi" w:hAnsiTheme="majorHAnsi"/>
          <w:i/>
          <w:sz w:val="21"/>
          <w:szCs w:val="21"/>
        </w:rPr>
        <w:t>Recommendation Rec(2006)2 of the Committee of Ministers to Member States on the European Prison Rules</w:t>
      </w:r>
      <w:r w:rsidRPr="00CB40B4">
        <w:rPr>
          <w:rFonts w:asciiTheme="majorHAnsi" w:hAnsiTheme="majorHAnsi"/>
          <w:sz w:val="21"/>
          <w:szCs w:val="21"/>
        </w:rPr>
        <w:t>, 11 January 2006, Rec(2006)2.</w:t>
      </w:r>
    </w:p>
  </w:endnote>
  <w:endnote w:id="20">
    <w:p w14:paraId="7E63A41C" w14:textId="77777777" w:rsidR="008C1ED8" w:rsidRPr="00CB40B4" w:rsidRDefault="008C1ED8" w:rsidP="00D252E5">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Calibri"/>
          <w:color w:val="000000" w:themeColor="text1"/>
          <w:sz w:val="21"/>
          <w:szCs w:val="21"/>
        </w:rPr>
        <w:t xml:space="preserve">HRC, </w:t>
      </w:r>
      <w:r w:rsidRPr="00CB40B4">
        <w:rPr>
          <w:rFonts w:asciiTheme="majorHAnsi" w:hAnsiTheme="majorHAnsi" w:cs="Calibri"/>
          <w:iCs/>
          <w:color w:val="000000" w:themeColor="text1"/>
          <w:sz w:val="21"/>
          <w:szCs w:val="21"/>
        </w:rPr>
        <w:t>Concluding Observations on Portugal</w:t>
      </w:r>
      <w:r w:rsidRPr="00CB40B4">
        <w:rPr>
          <w:rFonts w:asciiTheme="majorHAnsi" w:hAnsiTheme="majorHAnsi" w:cs="Calibri"/>
          <w:color w:val="000000" w:themeColor="text1"/>
          <w:sz w:val="21"/>
          <w:szCs w:val="21"/>
        </w:rPr>
        <w:t xml:space="preserve"> (CCPR/CO/78/PRT, 17 September 2003), </w:t>
      </w:r>
      <w:r w:rsidRPr="00CB40B4">
        <w:rPr>
          <w:rFonts w:asciiTheme="majorHAnsi" w:hAnsiTheme="majorHAnsi"/>
          <w:color w:val="000000" w:themeColor="text1"/>
          <w:sz w:val="21"/>
          <w:szCs w:val="21"/>
        </w:rPr>
        <w:t>para. 83 (16).</w:t>
      </w:r>
    </w:p>
  </w:endnote>
  <w:endnote w:id="21">
    <w:p w14:paraId="1EED568A" w14:textId="39BB6847" w:rsidR="008C1ED8" w:rsidRPr="00CB40B4" w:rsidRDefault="008C1ED8" w:rsidP="001C6C82">
      <w:pPr>
        <w:widowControl w:val="0"/>
        <w:autoSpaceDE w:val="0"/>
        <w:autoSpaceDN w:val="0"/>
        <w:adjustRightInd w:val="0"/>
        <w:ind w:right="-52"/>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Rule 43 (3): disciplinary sanctions or restrictive measures ‘shall not include the prohibition of family contact’. </w:t>
      </w:r>
    </w:p>
  </w:endnote>
  <w:endnote w:id="22">
    <w:p w14:paraId="05BC7402" w14:textId="1E756453"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olor w:val="000000" w:themeColor="text1"/>
          <w:sz w:val="21"/>
          <w:szCs w:val="21"/>
        </w:rPr>
        <w:t>CPT, European Standards, ‘Substantive sections of the CPT’s General Reports’, CPT/Inf/E (2002) 1 -Rev. 2015, p. 37, para. 64.</w:t>
      </w:r>
    </w:p>
  </w:endnote>
  <w:endnote w:id="23">
    <w:p w14:paraId="5F295DFF" w14:textId="1F8F0742" w:rsidR="008C1ED8" w:rsidRPr="00CB40B4" w:rsidRDefault="008C1ED8" w:rsidP="001C6C82">
      <w:pPr>
        <w:jc w:val="both"/>
        <w:rPr>
          <w:rFonts w:asciiTheme="majorHAnsi" w:eastAsia="Times New Roman"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See CPT, European Standards, ‘Substantive sections of the CPT’s General Reports’, CPT/Inf/E (2002) 1 - Rev. 2015, para. 48; </w:t>
      </w:r>
      <w:r w:rsidRPr="00CB40B4">
        <w:rPr>
          <w:rFonts w:asciiTheme="majorHAnsi" w:hAnsiTheme="majorHAnsi"/>
          <w:i/>
          <w:color w:val="000000" w:themeColor="text1"/>
          <w:sz w:val="21"/>
          <w:szCs w:val="21"/>
        </w:rPr>
        <w:t>European Prison Rules</w:t>
      </w:r>
      <w:r w:rsidRPr="00CB40B4">
        <w:rPr>
          <w:rFonts w:asciiTheme="majorHAnsi" w:hAnsiTheme="majorHAnsi"/>
          <w:color w:val="000000" w:themeColor="text1"/>
          <w:sz w:val="21"/>
          <w:szCs w:val="21"/>
        </w:rPr>
        <w:t>: one hour of exercise as minimum (rule 27.1), provision of education programs (rule 28); communication with and visits from family and friends (rule 24).</w:t>
      </w:r>
    </w:p>
  </w:endnote>
  <w:endnote w:id="24">
    <w:p w14:paraId="4EB8CE5B" w14:textId="4D6837F5"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CPT, 21</w:t>
      </w:r>
      <w:r w:rsidRPr="00CB40B4">
        <w:rPr>
          <w:rFonts w:asciiTheme="majorHAnsi" w:hAnsiTheme="majorHAnsi"/>
          <w:color w:val="000000" w:themeColor="text1"/>
          <w:sz w:val="21"/>
          <w:szCs w:val="21"/>
          <w:vertAlign w:val="superscript"/>
        </w:rPr>
        <w:t>st</w:t>
      </w:r>
      <w:r w:rsidRPr="00CB40B4">
        <w:rPr>
          <w:rFonts w:asciiTheme="majorHAnsi" w:hAnsiTheme="majorHAnsi"/>
          <w:color w:val="000000" w:themeColor="text1"/>
          <w:sz w:val="21"/>
          <w:szCs w:val="21"/>
        </w:rPr>
        <w:t xml:space="preserve"> General Report, CPT/Inf (2011) 28, p. 40; see also CPT, European Standards (2015), p. 30.</w:t>
      </w:r>
    </w:p>
  </w:endnote>
  <w:endnote w:id="25">
    <w:p w14:paraId="66D148EB" w14:textId="668478BB"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olor w:val="000000" w:themeColor="text1"/>
          <w:sz w:val="21"/>
          <w:szCs w:val="21"/>
        </w:rPr>
        <w:t>CPT, 21</w:t>
      </w:r>
      <w:r w:rsidRPr="00CB40B4">
        <w:rPr>
          <w:rFonts w:asciiTheme="majorHAnsi" w:hAnsiTheme="majorHAnsi"/>
          <w:color w:val="000000" w:themeColor="text1"/>
          <w:sz w:val="21"/>
          <w:szCs w:val="21"/>
          <w:vertAlign w:val="superscript"/>
        </w:rPr>
        <w:t>st</w:t>
      </w:r>
      <w:r w:rsidRPr="00CB40B4">
        <w:rPr>
          <w:rFonts w:asciiTheme="majorHAnsi" w:hAnsiTheme="majorHAnsi"/>
          <w:color w:val="000000" w:themeColor="text1"/>
          <w:sz w:val="21"/>
          <w:szCs w:val="21"/>
        </w:rPr>
        <w:t xml:space="preserve"> General Report, CPT/Inf (2011) 28, p. 41.</w:t>
      </w:r>
    </w:p>
  </w:endnote>
  <w:endnote w:id="26">
    <w:p w14:paraId="73FE3510"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For a comprehensive review of literature see Smith, Peter Scharff, ‘The Effects of Solitary Confinement on Prison Inmates: A Brief History and Review of the Literature’ (2006) 34 </w:t>
      </w:r>
      <w:r w:rsidRPr="003308C2">
        <w:rPr>
          <w:rFonts w:asciiTheme="majorHAnsi" w:hAnsiTheme="majorHAnsi"/>
          <w:i/>
          <w:color w:val="000000" w:themeColor="text1"/>
          <w:sz w:val="21"/>
          <w:szCs w:val="21"/>
        </w:rPr>
        <w:t>Crime and Justice</w:t>
      </w:r>
      <w:r w:rsidRPr="003308C2">
        <w:rPr>
          <w:rFonts w:asciiTheme="majorHAnsi" w:hAnsiTheme="majorHAnsi"/>
          <w:color w:val="000000" w:themeColor="text1"/>
          <w:sz w:val="21"/>
          <w:szCs w:val="21"/>
        </w:rPr>
        <w:t xml:space="preserve"> 441, pp. 444-450; </w:t>
      </w:r>
      <w:r w:rsidRPr="003308C2">
        <w:rPr>
          <w:rFonts w:asciiTheme="majorHAnsi" w:eastAsia="Times New Roman" w:hAnsiTheme="majorHAnsi"/>
          <w:i/>
          <w:color w:val="000000" w:themeColor="text1"/>
          <w:sz w:val="21"/>
          <w:szCs w:val="21"/>
        </w:rPr>
        <w:t>Ziglar v. Abbasi</w:t>
      </w:r>
      <w:r w:rsidRPr="003308C2">
        <w:rPr>
          <w:rFonts w:asciiTheme="majorHAnsi" w:eastAsia="Times New Roman" w:hAnsiTheme="majorHAnsi"/>
          <w:color w:val="000000" w:themeColor="text1"/>
          <w:sz w:val="21"/>
          <w:szCs w:val="21"/>
        </w:rPr>
        <w:t xml:space="preserve">, 2016 WL 7449167 (2016), </w:t>
      </w:r>
      <w:r w:rsidRPr="003308C2">
        <w:rPr>
          <w:rFonts w:asciiTheme="majorHAnsi" w:eastAsia="Times New Roman" w:hAnsiTheme="majorHAnsi"/>
          <w:i/>
          <w:color w:val="000000" w:themeColor="text1"/>
          <w:sz w:val="21"/>
          <w:szCs w:val="21"/>
        </w:rPr>
        <w:t>Brief for Medical and Other Scientific and Health-Related Professionals in Support of Respondents and Affirmance</w:t>
      </w:r>
      <w:r w:rsidRPr="003308C2">
        <w:rPr>
          <w:rFonts w:asciiTheme="majorHAnsi" w:eastAsia="Times New Roman" w:hAnsiTheme="majorHAnsi"/>
          <w:color w:val="000000" w:themeColor="text1"/>
          <w:sz w:val="21"/>
          <w:szCs w:val="21"/>
        </w:rPr>
        <w:t xml:space="preserve"> (22 December 2016).</w:t>
      </w:r>
    </w:p>
  </w:endnote>
  <w:endnote w:id="27">
    <w:p w14:paraId="7A4695EE"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Shalev, Sharon, </w:t>
      </w:r>
      <w:r w:rsidRPr="003308C2">
        <w:rPr>
          <w:rFonts w:asciiTheme="majorHAnsi" w:hAnsiTheme="majorHAnsi"/>
          <w:i/>
          <w:color w:val="000000" w:themeColor="text1"/>
          <w:sz w:val="21"/>
          <w:szCs w:val="21"/>
        </w:rPr>
        <w:t>A Sourcebook on Solitary Confinement</w:t>
      </w:r>
      <w:r w:rsidRPr="003308C2">
        <w:rPr>
          <w:rFonts w:asciiTheme="majorHAnsi" w:hAnsiTheme="majorHAnsi"/>
          <w:color w:val="000000" w:themeColor="text1"/>
          <w:sz w:val="21"/>
          <w:szCs w:val="21"/>
        </w:rPr>
        <w:t xml:space="preserve"> (London: Mannheim Centre for Criminology, LSE: 2008); see also </w:t>
      </w:r>
      <w:r w:rsidRPr="003308C2">
        <w:rPr>
          <w:rFonts w:asciiTheme="majorHAnsi" w:hAnsiTheme="majorHAnsi" w:cs="Times New Roman"/>
          <w:color w:val="000000" w:themeColor="text1"/>
          <w:sz w:val="21"/>
          <w:szCs w:val="21"/>
        </w:rPr>
        <w:t>Shalev, Sharon, ‘</w:t>
      </w:r>
      <w:r w:rsidRPr="003308C2">
        <w:rPr>
          <w:rFonts w:asciiTheme="majorHAnsi" w:hAnsiTheme="majorHAnsi"/>
          <w:color w:val="000000" w:themeColor="text1"/>
          <w:sz w:val="21"/>
          <w:szCs w:val="21"/>
        </w:rPr>
        <w:t>Solitary Confinement as a Prison Health Issue’</w:t>
      </w:r>
      <w:r w:rsidRPr="003308C2">
        <w:rPr>
          <w:rFonts w:asciiTheme="majorHAnsi" w:hAnsiTheme="majorHAnsi" w:cs="Times New Roman"/>
          <w:color w:val="000000" w:themeColor="text1"/>
          <w:sz w:val="21"/>
          <w:szCs w:val="21"/>
        </w:rPr>
        <w:t xml:space="preserve"> (2013) </w:t>
      </w:r>
      <w:r w:rsidRPr="003308C2">
        <w:rPr>
          <w:rFonts w:asciiTheme="majorHAnsi" w:hAnsiTheme="majorHAnsi"/>
          <w:i/>
          <w:color w:val="000000" w:themeColor="text1"/>
          <w:sz w:val="21"/>
          <w:szCs w:val="21"/>
        </w:rPr>
        <w:t xml:space="preserve">Prisons and Health </w:t>
      </w:r>
      <w:r w:rsidRPr="003308C2">
        <w:rPr>
          <w:rFonts w:asciiTheme="majorHAnsi" w:hAnsiTheme="majorHAnsi"/>
          <w:color w:val="000000" w:themeColor="text1"/>
          <w:sz w:val="21"/>
          <w:szCs w:val="21"/>
        </w:rPr>
        <w:t>30.</w:t>
      </w:r>
    </w:p>
  </w:endnote>
  <w:endnote w:id="28">
    <w:p w14:paraId="00F2B3B1" w14:textId="77777777" w:rsidR="008C1ED8" w:rsidRPr="003308C2" w:rsidRDefault="008C1ED8" w:rsidP="00087838">
      <w:pPr>
        <w:widowControl w:val="0"/>
        <w:autoSpaceDE w:val="0"/>
        <w:autoSpaceDN w:val="0"/>
        <w:adjustRightInd w:val="0"/>
        <w:ind w:right="-31"/>
        <w:jc w:val="both"/>
        <w:rPr>
          <w:rFonts w:asciiTheme="majorHAnsi" w:hAnsiTheme="majorHAnsi" w:cs="Verdana"/>
          <w:color w:val="000000" w:themeColor="text1"/>
          <w:sz w:val="21"/>
          <w:szCs w:val="21"/>
          <w:lang w:val="en-US" w:eastAsia="en-US"/>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w:t>
      </w:r>
      <w:r w:rsidRPr="003308C2">
        <w:rPr>
          <w:rFonts w:asciiTheme="majorHAnsi" w:hAnsiTheme="majorHAnsi" w:cs="Verdana"/>
          <w:color w:val="000000" w:themeColor="text1"/>
          <w:sz w:val="21"/>
          <w:szCs w:val="21"/>
          <w:lang w:eastAsia="en-US"/>
        </w:rPr>
        <w:t xml:space="preserve">Andersen, H.S., Sestoft, D. og Lillebæk T., ‘Ganser syndrome after solitary confinement in prison: A short review and a case report’ (2001) 55 </w:t>
      </w:r>
      <w:r w:rsidRPr="003308C2">
        <w:rPr>
          <w:rFonts w:asciiTheme="majorHAnsi" w:hAnsiTheme="majorHAnsi" w:cs="Verdana"/>
          <w:i/>
          <w:color w:val="000000" w:themeColor="text1"/>
          <w:sz w:val="21"/>
          <w:szCs w:val="21"/>
          <w:lang w:eastAsia="en-US"/>
        </w:rPr>
        <w:t>Nordic Journal of Psychiatry</w:t>
      </w:r>
      <w:r w:rsidRPr="003308C2">
        <w:rPr>
          <w:rFonts w:asciiTheme="majorHAnsi" w:hAnsiTheme="majorHAnsi" w:cs="Verdana"/>
          <w:color w:val="000000" w:themeColor="text1"/>
          <w:sz w:val="21"/>
          <w:szCs w:val="21"/>
          <w:lang w:eastAsia="en-US"/>
        </w:rPr>
        <w:t xml:space="preserve"> 199-201; Andersen, H.S., Sestoft, D., Lillebæk T., Gabrielsen, G. og Hemmingsen, R., ‘Heroin dependence: Consequences and precursors related to route of administration’ (1999a) 53 </w:t>
      </w:r>
      <w:r w:rsidRPr="003308C2">
        <w:rPr>
          <w:rFonts w:asciiTheme="majorHAnsi" w:hAnsiTheme="majorHAnsi" w:cs="Verdana"/>
          <w:i/>
          <w:color w:val="000000" w:themeColor="text1"/>
          <w:sz w:val="21"/>
          <w:szCs w:val="21"/>
          <w:lang w:eastAsia="en-US"/>
        </w:rPr>
        <w:t>Nordic Journal of Psychiatry</w:t>
      </w:r>
      <w:r w:rsidRPr="003308C2">
        <w:rPr>
          <w:rFonts w:asciiTheme="majorHAnsi" w:hAnsiTheme="majorHAnsi" w:cs="Verdana"/>
          <w:color w:val="000000" w:themeColor="text1"/>
          <w:sz w:val="21"/>
          <w:szCs w:val="21"/>
          <w:lang w:eastAsia="en-US"/>
        </w:rPr>
        <w:t xml:space="preserve"> 153-158; Andersen, H.S., Sestoft, D., Lillebæk T., Gabrielsen, G. og Hemmingsen, R., ‘Validity of the General Health Questionnaire (GHQ-28) in a prison population, Data from a randomized sample of prisoners on remand’ (2002) 25</w:t>
      </w:r>
      <w:r w:rsidRPr="003308C2">
        <w:rPr>
          <w:rFonts w:asciiTheme="majorHAnsi" w:hAnsiTheme="majorHAnsi" w:cs="Verdana"/>
          <w:i/>
          <w:color w:val="000000" w:themeColor="text1"/>
          <w:sz w:val="21"/>
          <w:szCs w:val="21"/>
          <w:lang w:eastAsia="en-US"/>
        </w:rPr>
        <w:t xml:space="preserve"> International Journal Law and Psychiatry</w:t>
      </w:r>
      <w:r w:rsidRPr="003308C2">
        <w:rPr>
          <w:rFonts w:asciiTheme="majorHAnsi" w:hAnsiTheme="majorHAnsi" w:cs="Verdana"/>
          <w:color w:val="000000" w:themeColor="text1"/>
          <w:sz w:val="21"/>
          <w:szCs w:val="21"/>
          <w:lang w:eastAsia="en-US"/>
        </w:rPr>
        <w:t xml:space="preserve"> 573-580; Andersen, H.S., Sestoft, D., Lillebæk T., Gabrielsen, G., Hemmingsen, R. og Kramp, P., ‘A longitudinal study of prisoners on remand. Prevalence, incidence and psychopathology in solitary vs. non-solitary confinement’ (2000) 102 </w:t>
      </w:r>
      <w:r w:rsidRPr="003308C2">
        <w:rPr>
          <w:rFonts w:asciiTheme="majorHAnsi" w:hAnsiTheme="majorHAnsi" w:cs="Verdana"/>
          <w:i/>
          <w:color w:val="000000" w:themeColor="text1"/>
          <w:sz w:val="21"/>
          <w:szCs w:val="21"/>
          <w:lang w:eastAsia="en-US"/>
        </w:rPr>
        <w:t>Acta Psychiatrica Scandinavica</w:t>
      </w:r>
      <w:r w:rsidRPr="003308C2">
        <w:rPr>
          <w:rFonts w:asciiTheme="majorHAnsi" w:hAnsiTheme="majorHAnsi" w:cs="Verdana"/>
          <w:color w:val="000000" w:themeColor="text1"/>
          <w:sz w:val="21"/>
          <w:szCs w:val="21"/>
          <w:lang w:eastAsia="en-US"/>
        </w:rPr>
        <w:t xml:space="preserve"> 19-25; Andersen, H.S., Sestoft, D., Lillebæk T., Gabrielsen, G., Hemmingsen, R. og Kramp, P., ‘A longitudinal study of prisoners on remand, Repeated measures of psychopathology in the initial phase of solitary vs. non-solitary confinement’ (2003) 26 </w:t>
      </w:r>
      <w:r w:rsidRPr="003308C2">
        <w:rPr>
          <w:rFonts w:asciiTheme="majorHAnsi" w:hAnsiTheme="majorHAnsi" w:cs="Verdana"/>
          <w:i/>
          <w:color w:val="000000" w:themeColor="text1"/>
          <w:sz w:val="21"/>
          <w:szCs w:val="21"/>
          <w:lang w:eastAsia="en-US"/>
        </w:rPr>
        <w:t>International Journal Law of Psychiatry</w:t>
      </w:r>
      <w:r w:rsidRPr="003308C2">
        <w:rPr>
          <w:rFonts w:asciiTheme="majorHAnsi" w:hAnsiTheme="majorHAnsi" w:cs="Verdana"/>
          <w:color w:val="000000" w:themeColor="text1"/>
          <w:sz w:val="21"/>
          <w:szCs w:val="21"/>
          <w:lang w:eastAsia="en-US"/>
        </w:rPr>
        <w:t xml:space="preserve"> 165-177; Andersen, H.S., Sestoft, D., Lillebæk T., Mortensen, E.L. og Kramp, P., ‘Psychopathy and psychopathological profiles in prisoners on remand’ (1999b) 99 </w:t>
      </w:r>
      <w:r w:rsidRPr="003308C2">
        <w:rPr>
          <w:rFonts w:asciiTheme="majorHAnsi" w:hAnsiTheme="majorHAnsi" w:cs="Verdana"/>
          <w:i/>
          <w:color w:val="000000" w:themeColor="text1"/>
          <w:sz w:val="21"/>
          <w:szCs w:val="21"/>
          <w:lang w:eastAsia="en-US"/>
        </w:rPr>
        <w:t>Acta Psychiatrica Scandinavica</w:t>
      </w:r>
      <w:r w:rsidRPr="003308C2">
        <w:rPr>
          <w:rFonts w:asciiTheme="majorHAnsi" w:hAnsiTheme="majorHAnsi" w:cs="Verdana"/>
          <w:color w:val="000000" w:themeColor="text1"/>
          <w:sz w:val="21"/>
          <w:szCs w:val="21"/>
          <w:lang w:eastAsia="en-US"/>
        </w:rPr>
        <w:t xml:space="preserve"> 33-39.; Sestoft, D., Andersen, H.S., Lillebæk T. og Gabrielsen, G., ‘Impact of solitary confinement on hospitalization among Danish prisoners in custody’ (1998) 21 </w:t>
      </w:r>
      <w:r w:rsidRPr="003308C2">
        <w:rPr>
          <w:rFonts w:asciiTheme="majorHAnsi" w:hAnsiTheme="majorHAnsi" w:cs="Verdana"/>
          <w:i/>
          <w:color w:val="000000" w:themeColor="text1"/>
          <w:sz w:val="21"/>
          <w:szCs w:val="21"/>
          <w:lang w:val="en-US" w:eastAsia="en-US"/>
        </w:rPr>
        <w:t>International Journal of Law and Psychiatry</w:t>
      </w:r>
      <w:r w:rsidRPr="003308C2">
        <w:rPr>
          <w:rFonts w:asciiTheme="majorHAnsi" w:hAnsiTheme="majorHAnsi" w:cs="Verdana"/>
          <w:color w:val="000000" w:themeColor="text1"/>
          <w:sz w:val="21"/>
          <w:szCs w:val="21"/>
          <w:lang w:val="en-US" w:eastAsia="en-US"/>
        </w:rPr>
        <w:t xml:space="preserve"> 99-108; for an overview see Smith, Peter Scharff, ‘The Effects of Solitary Confinement: Commentary on One Year Longitudinal Study of the Psychological Effects of Administrative Segregation’ (June 2011) </w:t>
      </w:r>
      <w:r w:rsidRPr="003308C2">
        <w:rPr>
          <w:rFonts w:asciiTheme="majorHAnsi" w:hAnsiTheme="majorHAnsi" w:cs="Verdana"/>
          <w:i/>
          <w:color w:val="000000" w:themeColor="text1"/>
          <w:sz w:val="21"/>
          <w:szCs w:val="21"/>
          <w:lang w:val="en-US" w:eastAsia="en-US"/>
        </w:rPr>
        <w:t>Corrections &amp; Mental Health</w:t>
      </w:r>
      <w:r w:rsidRPr="003308C2">
        <w:rPr>
          <w:rFonts w:asciiTheme="majorHAnsi" w:hAnsiTheme="majorHAnsi"/>
          <w:color w:val="000000" w:themeColor="text1"/>
          <w:sz w:val="21"/>
          <w:szCs w:val="21"/>
          <w:lang w:val="en-US"/>
        </w:rPr>
        <w:t>.</w:t>
      </w:r>
    </w:p>
  </w:endnote>
  <w:endnote w:id="29">
    <w:p w14:paraId="79E433E3" w14:textId="77777777" w:rsidR="008C1ED8" w:rsidRPr="003308C2" w:rsidRDefault="008C1ED8" w:rsidP="00087838">
      <w:pPr>
        <w:pStyle w:val="NoSpacing"/>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Koch, Ida, ‘Mental and Social Sequelae of Isolation: The Evidence of Deprivation Experiments and of Pretrial Detention in Denmark’, in Rolston, Bill, and Tomlinson, Mike (eds.) </w:t>
      </w:r>
      <w:r w:rsidRPr="003308C2">
        <w:rPr>
          <w:rFonts w:asciiTheme="majorHAnsi" w:hAnsiTheme="majorHAnsi"/>
          <w:i/>
          <w:color w:val="000000" w:themeColor="text1"/>
          <w:sz w:val="21"/>
          <w:szCs w:val="21"/>
        </w:rPr>
        <w:t>The Expansion of European Prison Systems</w:t>
      </w:r>
      <w:r w:rsidRPr="003308C2">
        <w:rPr>
          <w:rFonts w:asciiTheme="majorHAnsi" w:hAnsiTheme="majorHAnsi"/>
          <w:color w:val="000000" w:themeColor="text1"/>
          <w:sz w:val="21"/>
          <w:szCs w:val="21"/>
        </w:rPr>
        <w:t xml:space="preserve">, Working Papers in European Criminology, No. 7, 119 (1986), p. 124 as cited in Haney, Craig, Expert Report in </w:t>
      </w:r>
      <w:r w:rsidRPr="003308C2">
        <w:rPr>
          <w:rFonts w:asciiTheme="majorHAnsi" w:hAnsiTheme="majorHAnsi"/>
          <w:i/>
          <w:color w:val="000000" w:themeColor="text1"/>
          <w:sz w:val="21"/>
          <w:szCs w:val="21"/>
        </w:rPr>
        <w:t xml:space="preserve">Ashker v. Governor of California, </w:t>
      </w:r>
      <w:r w:rsidRPr="003308C2">
        <w:rPr>
          <w:rFonts w:asciiTheme="majorHAnsi" w:hAnsiTheme="majorHAnsi"/>
          <w:color w:val="000000" w:themeColor="text1"/>
          <w:sz w:val="21"/>
          <w:szCs w:val="21"/>
        </w:rPr>
        <w:t>fn 26.</w:t>
      </w:r>
    </w:p>
  </w:endnote>
  <w:endnote w:id="30">
    <w:p w14:paraId="42A77A36" w14:textId="77777777" w:rsidR="008C1ED8" w:rsidRPr="003308C2" w:rsidRDefault="008C1ED8" w:rsidP="00087838">
      <w:pPr>
        <w:pStyle w:val="NoSpacing"/>
        <w:ind w:right="-31"/>
        <w:jc w:val="both"/>
        <w:rPr>
          <w:rFonts w:asciiTheme="majorHAnsi" w:hAnsiTheme="majorHAnsi"/>
          <w:color w:val="000000" w:themeColor="text1"/>
          <w:sz w:val="21"/>
          <w:szCs w:val="21"/>
          <w:lang w:eastAsia="en-AU"/>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Shalev, Sharon, </w:t>
      </w:r>
      <w:r w:rsidRPr="003308C2">
        <w:rPr>
          <w:rFonts w:asciiTheme="majorHAnsi" w:hAnsiTheme="majorHAnsi"/>
          <w:i/>
          <w:color w:val="000000" w:themeColor="text1"/>
          <w:sz w:val="21"/>
          <w:szCs w:val="21"/>
        </w:rPr>
        <w:t>A Sourcebook on Solitary Confinement</w:t>
      </w:r>
      <w:r w:rsidRPr="003308C2">
        <w:rPr>
          <w:rFonts w:asciiTheme="majorHAnsi" w:hAnsiTheme="majorHAnsi"/>
          <w:color w:val="000000" w:themeColor="text1"/>
          <w:sz w:val="21"/>
          <w:szCs w:val="21"/>
        </w:rPr>
        <w:t xml:space="preserve"> (London: Mannheim Centre for Criminology, LSE: 2008), p. 79; </w:t>
      </w:r>
      <w:r w:rsidRPr="003308C2">
        <w:rPr>
          <w:rFonts w:asciiTheme="majorHAnsi" w:hAnsiTheme="majorHAnsi" w:cs="Calibri"/>
          <w:color w:val="000000" w:themeColor="text1"/>
          <w:sz w:val="21"/>
          <w:szCs w:val="21"/>
        </w:rPr>
        <w:t>International Psychological Trauma Symposium, ‘The Istanbul Statement on the Use and Effects of Solitary Confinement’ (9 December 2007, Istanbul)</w:t>
      </w:r>
      <w:r w:rsidRPr="003308C2">
        <w:rPr>
          <w:rFonts w:asciiTheme="majorHAnsi" w:hAnsiTheme="majorHAnsi"/>
          <w:color w:val="000000" w:themeColor="text1"/>
          <w:sz w:val="21"/>
          <w:szCs w:val="21"/>
        </w:rPr>
        <w:t xml:space="preserve">; according to Grassian: ‘After even a relatively brief period of time in such a situation an individual is likely to descend into a mental torpor or “fog,” in which alertness, attention, and concentration all become impaired. In such a state, after a time, the individual becomes increasingly incapable of processing external stimuli, and often becomes “hyperresponsive” to such stimulation’: Grassian, Stuart, ‘Psychiatric Effects of Solitary Confinement’ (2006) 22 </w:t>
      </w:r>
      <w:r w:rsidRPr="003308C2">
        <w:rPr>
          <w:rFonts w:asciiTheme="majorHAnsi" w:hAnsiTheme="majorHAnsi"/>
          <w:i/>
          <w:color w:val="000000" w:themeColor="text1"/>
          <w:sz w:val="21"/>
          <w:szCs w:val="21"/>
        </w:rPr>
        <w:t xml:space="preserve">Washington University Journal of Law and Policy </w:t>
      </w:r>
      <w:r w:rsidRPr="003308C2">
        <w:rPr>
          <w:rFonts w:asciiTheme="majorHAnsi" w:hAnsiTheme="majorHAnsi"/>
          <w:color w:val="000000" w:themeColor="text1"/>
          <w:sz w:val="21"/>
          <w:szCs w:val="21"/>
        </w:rPr>
        <w:t>325, p. 331.</w:t>
      </w:r>
    </w:p>
  </w:endnote>
  <w:endnote w:id="31">
    <w:p w14:paraId="2E083A77"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WHO, ‘Health in Prisons: A WHO Guide to the Essentials in Prison Health’ (2007), p. 2.</w:t>
      </w:r>
    </w:p>
  </w:endnote>
  <w:endnote w:id="32">
    <w:p w14:paraId="0CB7C0B3"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Haney, Craig, Expert Report in </w:t>
      </w:r>
      <w:r w:rsidRPr="003308C2">
        <w:rPr>
          <w:rFonts w:asciiTheme="majorHAnsi" w:hAnsiTheme="majorHAnsi"/>
          <w:i/>
          <w:color w:val="000000" w:themeColor="text1"/>
          <w:sz w:val="21"/>
          <w:szCs w:val="21"/>
        </w:rPr>
        <w:t>Ashker v. Governor of California</w:t>
      </w:r>
      <w:r w:rsidRPr="003308C2">
        <w:rPr>
          <w:rFonts w:asciiTheme="majorHAnsi" w:hAnsiTheme="majorHAnsi"/>
          <w:color w:val="000000" w:themeColor="text1"/>
          <w:sz w:val="21"/>
          <w:szCs w:val="21"/>
        </w:rPr>
        <w:t xml:space="preserve"> (at para. 27) lists symptoms that have been documented as including: ‘appetite and sleep disturbances, anxiety, panic, rage, loss of control, paranoia, hallucinations, and self-mutilations’ …  ‘anxiety, withdrawal, hypersensitivity, ruminations, cognitive dysfunction, hallucinations, loss of control, irritability, aggression, rage, paranoia, hopelessness, a sense of impending emotional breakdown, self- mutilation, and suicidal ideation and behavior’.</w:t>
      </w:r>
    </w:p>
  </w:endnote>
  <w:endnote w:id="33">
    <w:p w14:paraId="006841DD" w14:textId="776567F9"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w:t>
      </w:r>
      <w:r>
        <w:rPr>
          <w:rFonts w:asciiTheme="majorHAnsi" w:hAnsiTheme="majorHAnsi"/>
          <w:color w:val="000000" w:themeColor="text1"/>
          <w:sz w:val="21"/>
          <w:szCs w:val="21"/>
        </w:rPr>
        <w:t xml:space="preserve">See for example, </w:t>
      </w:r>
      <w:r w:rsidRPr="003308C2">
        <w:rPr>
          <w:rFonts w:asciiTheme="majorHAnsi" w:eastAsia="Times New Roman" w:hAnsiTheme="majorHAnsi" w:cs="Times New Roman"/>
          <w:color w:val="000000" w:themeColor="text1"/>
          <w:sz w:val="21"/>
          <w:szCs w:val="21"/>
        </w:rPr>
        <w:t xml:space="preserve">Sigurd Benjaminsen &amp; Birgit Erichsen, </w:t>
      </w:r>
      <w:r w:rsidRPr="003308C2">
        <w:rPr>
          <w:rFonts w:asciiTheme="majorHAnsi" w:eastAsia="Times New Roman" w:hAnsiTheme="majorHAnsi" w:cs="Times New Roman"/>
          <w:i/>
          <w:iCs/>
          <w:color w:val="000000" w:themeColor="text1"/>
          <w:sz w:val="21"/>
          <w:szCs w:val="21"/>
        </w:rPr>
        <w:t>Selvmordsadfœrd Blandt Indsatte,</w:t>
      </w:r>
      <w:r w:rsidRPr="003308C2">
        <w:rPr>
          <w:rFonts w:asciiTheme="majorHAnsi" w:eastAsia="Times New Roman" w:hAnsiTheme="majorHAnsi" w:cs="Times New Roman"/>
          <w:color w:val="000000" w:themeColor="text1"/>
          <w:sz w:val="21"/>
          <w:szCs w:val="21"/>
        </w:rPr>
        <w:t xml:space="preserve"> p. 16 (Copenhagen: Direktoratet for kriminalforsorgen (2002)) as cited in Scharff Smith, 2006, p. 498; see more generally: </w:t>
      </w:r>
      <w:r w:rsidRPr="003308C2">
        <w:rPr>
          <w:rFonts w:asciiTheme="majorHAnsi" w:hAnsiTheme="majorHAnsi"/>
          <w:color w:val="000000" w:themeColor="text1"/>
          <w:sz w:val="21"/>
          <w:szCs w:val="21"/>
        </w:rPr>
        <w:t xml:space="preserve">Kupers, Terry, ‘Isolated Confinement: Effective method for behavior change or punishment for punishment’s sake?’ in Arrigo, Bruce, and, Bersot, Heather (eds.), </w:t>
      </w:r>
      <w:r w:rsidRPr="003308C2">
        <w:rPr>
          <w:rFonts w:asciiTheme="majorHAnsi" w:hAnsiTheme="majorHAnsi"/>
          <w:i/>
          <w:color w:val="000000" w:themeColor="text1"/>
          <w:sz w:val="21"/>
          <w:szCs w:val="21"/>
        </w:rPr>
        <w:t xml:space="preserve">The Routledge Handbook of International Crime and Justice Studies </w:t>
      </w:r>
      <w:r w:rsidRPr="003308C2">
        <w:rPr>
          <w:rFonts w:asciiTheme="majorHAnsi" w:hAnsiTheme="majorHAnsi"/>
          <w:color w:val="000000" w:themeColor="text1"/>
          <w:sz w:val="21"/>
          <w:szCs w:val="21"/>
        </w:rPr>
        <w:t>(Routledge, 2013), p. 215</w:t>
      </w:r>
      <w:r w:rsidRPr="003308C2">
        <w:rPr>
          <w:rFonts w:asciiTheme="majorHAnsi" w:eastAsia="Times New Roman" w:hAnsiTheme="majorHAnsi" w:cs="Times New Roman"/>
          <w:color w:val="000000" w:themeColor="text1"/>
          <w:sz w:val="21"/>
          <w:szCs w:val="21"/>
        </w:rPr>
        <w:t>, and see also Matti Joukumaa, ‘</w:t>
      </w:r>
      <w:r w:rsidRPr="003308C2">
        <w:rPr>
          <w:rFonts w:asciiTheme="majorHAnsi" w:eastAsia="Times New Roman" w:hAnsiTheme="majorHAnsi" w:cs="Times New Roman"/>
          <w:i/>
          <w:iCs/>
          <w:color w:val="000000" w:themeColor="text1"/>
          <w:sz w:val="21"/>
          <w:szCs w:val="21"/>
        </w:rPr>
        <w:t>Prison suicide in Finland, 1969-1992’</w:t>
      </w:r>
      <w:r w:rsidRPr="003308C2">
        <w:rPr>
          <w:rFonts w:asciiTheme="majorHAnsi" w:eastAsia="Times New Roman" w:hAnsiTheme="majorHAnsi" w:cs="Times New Roman"/>
          <w:color w:val="000000" w:themeColor="text1"/>
          <w:sz w:val="21"/>
          <w:szCs w:val="21"/>
        </w:rPr>
        <w:t xml:space="preserve"> (1997) 89 </w:t>
      </w:r>
      <w:r w:rsidRPr="003308C2">
        <w:rPr>
          <w:rFonts w:asciiTheme="majorHAnsi" w:eastAsia="Times New Roman" w:hAnsiTheme="majorHAnsi" w:cs="Times New Roman"/>
          <w:i/>
          <w:color w:val="000000" w:themeColor="text1"/>
          <w:sz w:val="21"/>
          <w:szCs w:val="21"/>
        </w:rPr>
        <w:t>Forensic Science International</w:t>
      </w:r>
      <w:r w:rsidRPr="003308C2">
        <w:rPr>
          <w:rFonts w:asciiTheme="majorHAnsi" w:eastAsia="Times New Roman" w:hAnsiTheme="majorHAnsi" w:cs="Times New Roman"/>
          <w:color w:val="000000" w:themeColor="text1"/>
          <w:sz w:val="21"/>
          <w:szCs w:val="21"/>
        </w:rPr>
        <w:t xml:space="preserve"> 167.</w:t>
      </w:r>
    </w:p>
  </w:endnote>
  <w:endnote w:id="34">
    <w:p w14:paraId="3AB35C8E" w14:textId="77777777" w:rsidR="008C1ED8" w:rsidRPr="003308C2" w:rsidRDefault="008C1ED8" w:rsidP="00087838">
      <w:pPr>
        <w:pStyle w:val="EndnoteText"/>
        <w:ind w:right="-31"/>
        <w:jc w:val="both"/>
        <w:rPr>
          <w:rFonts w:asciiTheme="majorHAnsi" w:hAnsiTheme="majorHAnsi"/>
          <w:color w:val="000000" w:themeColor="text1"/>
          <w:sz w:val="21"/>
          <w:szCs w:val="21"/>
          <w:lang w:val="da-DK"/>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lang w:val="da-DK"/>
        </w:rPr>
        <w:t xml:space="preserve"> Smith, Peter Scharff, og Jacobsen, Janne, </w:t>
      </w:r>
      <w:r w:rsidRPr="003308C2">
        <w:rPr>
          <w:rFonts w:asciiTheme="majorHAnsi" w:hAnsiTheme="majorHAnsi"/>
          <w:i/>
          <w:color w:val="000000" w:themeColor="text1"/>
          <w:sz w:val="21"/>
          <w:szCs w:val="21"/>
          <w:lang w:val="da-DK"/>
        </w:rPr>
        <w:t xml:space="preserve">Varetægtsfængsling: Danmarks hårdeste straf? </w:t>
      </w:r>
      <w:r w:rsidRPr="003308C2">
        <w:rPr>
          <w:rFonts w:asciiTheme="majorHAnsi" w:hAnsiTheme="majorHAnsi"/>
          <w:color w:val="000000" w:themeColor="text1"/>
          <w:sz w:val="21"/>
          <w:szCs w:val="21"/>
          <w:lang w:val="da-DK"/>
        </w:rPr>
        <w:t>(Djøf: 2017), Kapitel 9.</w:t>
      </w:r>
    </w:p>
  </w:endnote>
  <w:endnote w:id="35">
    <w:p w14:paraId="0DF27FF1" w14:textId="77777777" w:rsidR="008C1ED8" w:rsidRPr="00ED33DF" w:rsidRDefault="008C1ED8" w:rsidP="00087838">
      <w:pPr>
        <w:pStyle w:val="EndnoteText"/>
        <w:jc w:val="both"/>
        <w:rPr>
          <w:lang w:val="da-DK"/>
        </w:rPr>
      </w:pPr>
      <w:r w:rsidRPr="0099159D">
        <w:rPr>
          <w:rStyle w:val="EndnoteReference"/>
          <w:rFonts w:asciiTheme="majorHAnsi" w:hAnsiTheme="majorHAnsi"/>
          <w:sz w:val="21"/>
          <w:szCs w:val="21"/>
        </w:rPr>
        <w:endnoteRef/>
      </w:r>
      <w:r w:rsidRPr="00ED33DF">
        <w:rPr>
          <w:rFonts w:asciiTheme="majorHAnsi" w:hAnsiTheme="majorHAnsi"/>
          <w:sz w:val="21"/>
          <w:szCs w:val="21"/>
          <w:lang w:val="da-DK"/>
        </w:rPr>
        <w:t xml:space="preserve"> Mette Lindgaard Adamsen, "Screeningsprojektet for psykisk sygdom," Direktoratet for Kriminalforsorgen, 2013 i Smith og Jacobsen, s. 157.</w:t>
      </w:r>
    </w:p>
  </w:endnote>
  <w:endnote w:id="36">
    <w:p w14:paraId="2B2305F0" w14:textId="77777777" w:rsidR="008C1ED8" w:rsidRPr="003308C2" w:rsidRDefault="008C1ED8" w:rsidP="00087838">
      <w:pPr>
        <w:pStyle w:val="EndnoteText"/>
        <w:ind w:right="-31"/>
        <w:jc w:val="both"/>
        <w:rPr>
          <w:rFonts w:asciiTheme="majorHAnsi" w:hAnsiTheme="majorHAnsi"/>
          <w:color w:val="000000" w:themeColor="text1"/>
          <w:sz w:val="21"/>
          <w:szCs w:val="21"/>
          <w:lang w:val="da-DK"/>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lang w:val="da-DK"/>
        </w:rPr>
        <w:t xml:space="preserve"> </w:t>
      </w:r>
      <w:r w:rsidRPr="003308C2">
        <w:rPr>
          <w:rFonts w:asciiTheme="majorHAnsi" w:eastAsia="Times New Roman" w:hAnsiTheme="majorHAnsi" w:cs="Times New Roman"/>
          <w:color w:val="000000" w:themeColor="text1"/>
          <w:sz w:val="21"/>
          <w:szCs w:val="21"/>
          <w:lang w:val="da-DK"/>
        </w:rPr>
        <w:t xml:space="preserve">Koch, Ida, </w:t>
      </w:r>
      <w:r w:rsidRPr="003308C2">
        <w:rPr>
          <w:rFonts w:asciiTheme="majorHAnsi" w:eastAsia="Times New Roman" w:hAnsiTheme="majorHAnsi" w:cs="Times New Roman"/>
          <w:i/>
          <w:iCs/>
          <w:color w:val="000000" w:themeColor="text1"/>
          <w:sz w:val="21"/>
          <w:szCs w:val="21"/>
          <w:lang w:val="da-DK"/>
        </w:rPr>
        <w:t>Isolationens psykiske og sociale følgevirkninger,</w:t>
      </w:r>
      <w:r w:rsidRPr="003308C2">
        <w:rPr>
          <w:rFonts w:asciiTheme="majorHAnsi" w:eastAsia="Times New Roman" w:hAnsiTheme="majorHAnsi" w:cs="Times New Roman"/>
          <w:color w:val="000000" w:themeColor="text1"/>
          <w:sz w:val="21"/>
          <w:szCs w:val="21"/>
          <w:lang w:val="da-DK"/>
        </w:rPr>
        <w:t xml:space="preserve"> 60 Månedsskrift for Praktisk Lægegerning, 382 (1982)</w:t>
      </w:r>
    </w:p>
  </w:endnote>
  <w:endnote w:id="37">
    <w:p w14:paraId="79A7834D"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Haney, Craig, Expert Report in </w:t>
      </w:r>
      <w:r w:rsidRPr="003308C2">
        <w:rPr>
          <w:rFonts w:asciiTheme="majorHAnsi" w:hAnsiTheme="majorHAnsi"/>
          <w:i/>
          <w:color w:val="000000" w:themeColor="text1"/>
          <w:sz w:val="21"/>
          <w:szCs w:val="21"/>
        </w:rPr>
        <w:t>Ashker v. Governor of California,</w:t>
      </w:r>
      <w:r w:rsidRPr="003308C2">
        <w:rPr>
          <w:rFonts w:asciiTheme="majorHAnsi" w:hAnsiTheme="majorHAnsi"/>
          <w:color w:val="000000" w:themeColor="text1"/>
          <w:sz w:val="21"/>
          <w:szCs w:val="21"/>
        </w:rPr>
        <w:t xml:space="preserve"> para. 38.</w:t>
      </w:r>
    </w:p>
  </w:endnote>
  <w:endnote w:id="38">
    <w:p w14:paraId="2A652D3D"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Haney, Craig, Expert Report in </w:t>
      </w:r>
      <w:r w:rsidRPr="003308C2">
        <w:rPr>
          <w:rFonts w:asciiTheme="majorHAnsi" w:hAnsiTheme="majorHAnsi"/>
          <w:i/>
          <w:color w:val="000000" w:themeColor="text1"/>
          <w:sz w:val="21"/>
          <w:szCs w:val="21"/>
        </w:rPr>
        <w:t>Ashker v. Governor of California,</w:t>
      </w:r>
      <w:r w:rsidRPr="003308C2">
        <w:rPr>
          <w:rFonts w:asciiTheme="majorHAnsi" w:hAnsiTheme="majorHAnsi"/>
          <w:color w:val="000000" w:themeColor="text1"/>
          <w:sz w:val="21"/>
          <w:szCs w:val="21"/>
        </w:rPr>
        <w:t xml:space="preserve"> para. 49; Kupers, Terry, ‘Isolated Confinement: Effective method for behavior change or punishment for punishment’s sake?’ in Arrigo, Bruce, and, Bersot, Heather (eds.), </w:t>
      </w:r>
      <w:r w:rsidRPr="003308C2">
        <w:rPr>
          <w:rFonts w:asciiTheme="majorHAnsi" w:hAnsiTheme="majorHAnsi"/>
          <w:i/>
          <w:color w:val="000000" w:themeColor="text1"/>
          <w:sz w:val="21"/>
          <w:szCs w:val="21"/>
        </w:rPr>
        <w:t xml:space="preserve">The Routledge Handbook of International Crime and Justice Studies </w:t>
      </w:r>
      <w:r w:rsidRPr="003308C2">
        <w:rPr>
          <w:rFonts w:asciiTheme="majorHAnsi" w:hAnsiTheme="majorHAnsi"/>
          <w:color w:val="000000" w:themeColor="text1"/>
          <w:sz w:val="21"/>
          <w:szCs w:val="21"/>
        </w:rPr>
        <w:t>(Routledge, 2013), p. 215: ‘</w:t>
      </w:r>
      <w:r w:rsidRPr="003308C2">
        <w:rPr>
          <w:rFonts w:asciiTheme="majorHAnsi" w:eastAsia="Times New Roman" w:hAnsiTheme="majorHAnsi" w:cs="Times New Roman"/>
          <w:color w:val="000000" w:themeColor="text1"/>
          <w:sz w:val="21"/>
          <w:szCs w:val="21"/>
        </w:rPr>
        <w:t>[h]uman beings require at least some social interactions and productive activities to establish and sustain a sense of identity and to maintain a grasp on reality’.</w:t>
      </w:r>
    </w:p>
  </w:endnote>
  <w:endnote w:id="39">
    <w:p w14:paraId="06855834"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Haney, Craig, and Lynch, Mona, ‘Regulating Prisons of the Future: A Psychological Analysis of Supermax and Solitary Confinement’ (1997) 23 </w:t>
      </w:r>
      <w:r w:rsidRPr="003308C2">
        <w:rPr>
          <w:rFonts w:asciiTheme="majorHAnsi" w:hAnsiTheme="majorHAnsi"/>
          <w:i/>
          <w:color w:val="000000" w:themeColor="text1"/>
          <w:sz w:val="21"/>
          <w:szCs w:val="21"/>
        </w:rPr>
        <w:t>Review of Law and Social Change</w:t>
      </w:r>
      <w:r w:rsidRPr="003308C2">
        <w:rPr>
          <w:rFonts w:asciiTheme="majorHAnsi" w:hAnsiTheme="majorHAnsi"/>
          <w:color w:val="000000" w:themeColor="text1"/>
          <w:sz w:val="21"/>
          <w:szCs w:val="21"/>
        </w:rPr>
        <w:t xml:space="preserve"> 477, p. 539.</w:t>
      </w:r>
    </w:p>
  </w:endnote>
  <w:endnote w:id="40">
    <w:p w14:paraId="44956A9A"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w:t>
      </w:r>
      <w:r w:rsidRPr="003308C2">
        <w:rPr>
          <w:rFonts w:asciiTheme="majorHAnsi" w:eastAsia="Times New Roman" w:hAnsiTheme="majorHAnsi"/>
          <w:color w:val="000000" w:themeColor="text1"/>
          <w:sz w:val="21"/>
          <w:szCs w:val="21"/>
        </w:rPr>
        <w:t xml:space="preserve">Shames, Alison, Jessa Wilcox, and Ram Subramanian, </w:t>
      </w:r>
      <w:r w:rsidRPr="003308C2">
        <w:rPr>
          <w:rFonts w:asciiTheme="majorHAnsi" w:eastAsia="Times New Roman" w:hAnsiTheme="majorHAnsi"/>
          <w:i/>
          <w:color w:val="000000" w:themeColor="text1"/>
          <w:sz w:val="21"/>
          <w:szCs w:val="21"/>
        </w:rPr>
        <w:t>‘</w:t>
      </w:r>
      <w:r w:rsidRPr="003308C2">
        <w:rPr>
          <w:rStyle w:val="Emphasis"/>
          <w:rFonts w:asciiTheme="majorHAnsi" w:eastAsia="Times New Roman" w:hAnsiTheme="majorHAnsi"/>
          <w:color w:val="000000" w:themeColor="text1"/>
          <w:sz w:val="21"/>
          <w:szCs w:val="21"/>
        </w:rPr>
        <w:t>Solitary Confinement: Common Misconceptions and Emerging Safe Alternatives’</w:t>
      </w:r>
      <w:r w:rsidRPr="003308C2">
        <w:rPr>
          <w:rFonts w:asciiTheme="majorHAnsi" w:hAnsiTheme="majorHAnsi"/>
          <w:color w:val="000000" w:themeColor="text1"/>
          <w:sz w:val="21"/>
          <w:szCs w:val="21"/>
        </w:rPr>
        <w:t xml:space="preserve"> (</w:t>
      </w:r>
      <w:r w:rsidRPr="003308C2">
        <w:rPr>
          <w:rFonts w:asciiTheme="majorHAnsi" w:eastAsia="Times New Roman" w:hAnsiTheme="majorHAnsi"/>
          <w:color w:val="000000" w:themeColor="text1"/>
          <w:sz w:val="21"/>
          <w:szCs w:val="21"/>
        </w:rPr>
        <w:t>New York, NY: Vera Institute of Justice, 2015), p. 12.</w:t>
      </w:r>
    </w:p>
  </w:endnote>
  <w:endnote w:id="41">
    <w:p w14:paraId="33277A20" w14:textId="77777777" w:rsidR="008C1ED8" w:rsidRPr="003308C2" w:rsidRDefault="008C1ED8" w:rsidP="00087838">
      <w:pPr>
        <w:pStyle w:val="EndnoteText"/>
        <w:ind w:right="-31"/>
        <w:jc w:val="both"/>
        <w:rPr>
          <w:rFonts w:asciiTheme="majorHAnsi"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Reiter, Keramet, and Blair, Thomas, ‘Chapter 9 - Punishing Mental Illness: Trans-institutionalization and Solitary Confinement in the United States’ in Reiter, Keramet, and, Konig, Alexa, </w:t>
      </w:r>
      <w:r w:rsidRPr="003308C2">
        <w:rPr>
          <w:rFonts w:asciiTheme="majorHAnsi" w:hAnsiTheme="majorHAnsi"/>
          <w:i/>
          <w:color w:val="000000" w:themeColor="text1"/>
          <w:sz w:val="21"/>
          <w:szCs w:val="21"/>
        </w:rPr>
        <w:t>Extreme Punishment: Comparative Studies in Detention, Incarceration and Solitary Confinemen</w:t>
      </w:r>
      <w:r w:rsidRPr="003308C2">
        <w:rPr>
          <w:rFonts w:asciiTheme="majorHAnsi" w:hAnsiTheme="majorHAnsi"/>
          <w:color w:val="000000" w:themeColor="text1"/>
          <w:sz w:val="21"/>
          <w:szCs w:val="21"/>
        </w:rPr>
        <w:t>t (Palgrave Macmillan, 2015), p. 178.</w:t>
      </w:r>
    </w:p>
  </w:endnote>
  <w:endnote w:id="42">
    <w:p w14:paraId="0C84F1D9" w14:textId="77777777" w:rsidR="008C1ED8" w:rsidRPr="003308C2" w:rsidRDefault="008C1ED8" w:rsidP="00087838">
      <w:pPr>
        <w:pStyle w:val="EndnoteText"/>
        <w:ind w:right="-31"/>
        <w:jc w:val="both"/>
        <w:rPr>
          <w:rFonts w:asciiTheme="majorHAnsi" w:hAnsiTheme="majorHAnsi"/>
          <w:color w:val="000000" w:themeColor="text1"/>
          <w:sz w:val="21"/>
          <w:szCs w:val="21"/>
          <w:lang w:val="en-US"/>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lang w:val="en-US"/>
        </w:rPr>
        <w:t xml:space="preserve"> </w:t>
      </w:r>
      <w:r w:rsidRPr="003308C2">
        <w:rPr>
          <w:rFonts w:asciiTheme="majorHAnsi" w:hAnsiTheme="majorHAnsi"/>
          <w:i/>
          <w:color w:val="000000" w:themeColor="text1"/>
          <w:sz w:val="21"/>
          <w:szCs w:val="21"/>
          <w:lang w:val="en-US"/>
        </w:rPr>
        <w:t xml:space="preserve">Ibid., </w:t>
      </w:r>
      <w:r w:rsidRPr="003308C2">
        <w:rPr>
          <w:rFonts w:asciiTheme="majorHAnsi" w:hAnsiTheme="majorHAnsi"/>
          <w:color w:val="000000" w:themeColor="text1"/>
          <w:sz w:val="21"/>
          <w:szCs w:val="21"/>
          <w:lang w:val="en-US"/>
        </w:rPr>
        <w:t>pp. 185-186.</w:t>
      </w:r>
    </w:p>
  </w:endnote>
  <w:endnote w:id="43">
    <w:p w14:paraId="633ECB9A" w14:textId="77777777" w:rsidR="008C1ED8" w:rsidRPr="003308C2" w:rsidRDefault="008C1ED8" w:rsidP="00087838">
      <w:pPr>
        <w:pStyle w:val="EndnoteText"/>
        <w:jc w:val="both"/>
        <w:rPr>
          <w:rFonts w:asciiTheme="majorHAnsi" w:hAnsiTheme="majorHAnsi"/>
          <w:sz w:val="21"/>
          <w:szCs w:val="21"/>
        </w:rPr>
      </w:pPr>
      <w:r w:rsidRPr="003308C2">
        <w:rPr>
          <w:rStyle w:val="EndnoteReference"/>
          <w:rFonts w:asciiTheme="majorHAnsi" w:hAnsiTheme="majorHAnsi"/>
          <w:sz w:val="21"/>
          <w:szCs w:val="21"/>
        </w:rPr>
        <w:endnoteRef/>
      </w:r>
      <w:r w:rsidRPr="003308C2">
        <w:rPr>
          <w:rFonts w:asciiTheme="majorHAnsi" w:hAnsiTheme="majorHAnsi"/>
          <w:sz w:val="21"/>
          <w:szCs w:val="21"/>
        </w:rPr>
        <w:t xml:space="preserve"> EPR, Rule 43.2 The medical practitioner or a qualiﬁed nurse reporting to such a medical practitioner shall pay particular attention to the health of prisoners held under conditions of solitary conﬁnement, shall visit such prisoners daily, and shall provide them with prompt medical assistance and treatment at the request of such prisoners or the prison staff; EPR, Rule 43.3 The medical practitioner shall report to the director whenever it is considered that a prisoner’s physical or mental health is being put seriously at  risk by continued imprisonment or by any condition of imprisonment, including conditions of solitary conﬁnement.</w:t>
      </w:r>
    </w:p>
  </w:endnote>
  <w:endnote w:id="44">
    <w:p w14:paraId="7B15AE81" w14:textId="77777777" w:rsidR="008C1ED8" w:rsidRPr="003308C2" w:rsidRDefault="008C1ED8" w:rsidP="00087838">
      <w:pPr>
        <w:pStyle w:val="EndnoteText"/>
        <w:jc w:val="both"/>
        <w:rPr>
          <w:rFonts w:asciiTheme="majorHAnsi" w:hAnsiTheme="majorHAnsi"/>
          <w:sz w:val="21"/>
          <w:szCs w:val="21"/>
          <w:lang w:val="en-US"/>
        </w:rPr>
      </w:pPr>
      <w:r w:rsidRPr="003308C2">
        <w:rPr>
          <w:rStyle w:val="EndnoteReference"/>
          <w:rFonts w:asciiTheme="majorHAnsi" w:hAnsiTheme="majorHAnsi"/>
          <w:sz w:val="21"/>
          <w:szCs w:val="21"/>
        </w:rPr>
        <w:endnoteRef/>
      </w:r>
      <w:r w:rsidRPr="003308C2">
        <w:rPr>
          <w:rFonts w:asciiTheme="majorHAnsi" w:hAnsiTheme="majorHAnsi"/>
          <w:sz w:val="21"/>
          <w:szCs w:val="21"/>
        </w:rPr>
        <w:t xml:space="preserve"> </w:t>
      </w:r>
      <w:r w:rsidRPr="003308C2">
        <w:rPr>
          <w:rFonts w:asciiTheme="majorHAnsi" w:hAnsiTheme="majorHAnsi"/>
          <w:bCs/>
          <w:color w:val="000000" w:themeColor="text1"/>
          <w:sz w:val="21"/>
          <w:szCs w:val="21"/>
        </w:rPr>
        <w:t>The Danish Government, upon ethical concerns raised by Danish doctors regarding effectively pronouncing prisoners fit for solitary confinement, reserved the right to comply with this monitoring requirement.</w:t>
      </w:r>
    </w:p>
  </w:endnote>
  <w:endnote w:id="45">
    <w:p w14:paraId="09D489B8" w14:textId="77777777" w:rsidR="008C1ED8" w:rsidRPr="003308C2" w:rsidRDefault="008C1ED8" w:rsidP="00087838">
      <w:pPr>
        <w:ind w:right="-31"/>
        <w:jc w:val="both"/>
        <w:rPr>
          <w:rFonts w:asciiTheme="majorHAnsi" w:eastAsia="Times New Roman" w:hAnsiTheme="majorHAnsi"/>
          <w:color w:val="000000" w:themeColor="text1"/>
          <w:sz w:val="21"/>
          <w:szCs w:val="21"/>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rPr>
        <w:t xml:space="preserve"> Nielsen, Bjarke, and, Kolind, Torsten, ‘</w:t>
      </w:r>
      <w:r w:rsidRPr="003308C2">
        <w:rPr>
          <w:rFonts w:asciiTheme="majorHAnsi" w:eastAsia="Times New Roman" w:hAnsiTheme="majorHAnsi"/>
          <w:color w:val="000000" w:themeColor="text1"/>
          <w:sz w:val="21"/>
          <w:szCs w:val="21"/>
        </w:rPr>
        <w:t xml:space="preserve">Offender and/or client?: fuzzy institutional identities in prison-based drug treatment in Denmark’ (2016) 18(2) </w:t>
      </w:r>
      <w:r w:rsidRPr="003308C2">
        <w:rPr>
          <w:rFonts w:asciiTheme="majorHAnsi" w:eastAsia="Times New Roman" w:hAnsiTheme="majorHAnsi"/>
          <w:i/>
          <w:color w:val="000000" w:themeColor="text1"/>
          <w:sz w:val="21"/>
          <w:szCs w:val="21"/>
        </w:rPr>
        <w:t>Punishment and Society</w:t>
      </w:r>
      <w:r w:rsidRPr="003308C2">
        <w:rPr>
          <w:rFonts w:asciiTheme="majorHAnsi" w:eastAsia="Times New Roman" w:hAnsiTheme="majorHAnsi"/>
          <w:color w:val="000000" w:themeColor="text1"/>
          <w:sz w:val="21"/>
          <w:szCs w:val="21"/>
        </w:rPr>
        <w:t xml:space="preserve"> 131,</w:t>
      </w:r>
      <w:r w:rsidRPr="003308C2">
        <w:rPr>
          <w:rFonts w:asciiTheme="majorHAnsi" w:hAnsiTheme="majorHAnsi"/>
          <w:color w:val="000000" w:themeColor="text1"/>
          <w:sz w:val="21"/>
          <w:szCs w:val="21"/>
        </w:rPr>
        <w:t xml:space="preserve"> p. 144.</w:t>
      </w:r>
    </w:p>
  </w:endnote>
  <w:endnote w:id="46">
    <w:p w14:paraId="39B41F40" w14:textId="77777777" w:rsidR="008C1ED8" w:rsidRPr="003308C2" w:rsidRDefault="008C1ED8" w:rsidP="00087838">
      <w:pPr>
        <w:pStyle w:val="EndnoteText"/>
        <w:ind w:right="-31"/>
        <w:jc w:val="both"/>
        <w:rPr>
          <w:rFonts w:asciiTheme="majorHAnsi" w:hAnsiTheme="majorHAnsi"/>
          <w:color w:val="000000" w:themeColor="text1"/>
          <w:sz w:val="21"/>
          <w:szCs w:val="21"/>
          <w:lang w:val="da-DK"/>
        </w:rPr>
      </w:pPr>
      <w:r w:rsidRPr="003308C2">
        <w:rPr>
          <w:rStyle w:val="EndnoteReference"/>
          <w:rFonts w:asciiTheme="majorHAnsi" w:hAnsiTheme="majorHAnsi"/>
          <w:color w:val="000000" w:themeColor="text1"/>
          <w:sz w:val="21"/>
          <w:szCs w:val="21"/>
        </w:rPr>
        <w:endnoteRef/>
      </w:r>
      <w:r w:rsidRPr="003308C2">
        <w:rPr>
          <w:rFonts w:asciiTheme="majorHAnsi" w:hAnsiTheme="majorHAnsi"/>
          <w:color w:val="000000" w:themeColor="text1"/>
          <w:sz w:val="21"/>
          <w:szCs w:val="21"/>
          <w:lang w:val="da-DK"/>
        </w:rPr>
        <w:t xml:space="preserve"> Rua, Marte, ‘Hva gjør fengselsleger?: En institusjonell etnografi om isolasjon og helse’, Tromsø Institutt for kriminologi og rettssosiologi Juridisk fakultet Universitetet i Oslo Bokserien nr. 1/2012.</w:t>
      </w:r>
    </w:p>
  </w:endnote>
  <w:endnote w:id="47">
    <w:p w14:paraId="1CDD7FA4" w14:textId="77777777"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en-US"/>
        </w:rPr>
        <w:t xml:space="preserve"> </w:t>
      </w:r>
      <w:r w:rsidRPr="00CB40B4">
        <w:rPr>
          <w:rFonts w:asciiTheme="majorHAnsi" w:hAnsiTheme="majorHAnsi" w:cs="Calibri"/>
          <w:color w:val="000000" w:themeColor="text1"/>
          <w:sz w:val="21"/>
          <w:szCs w:val="21"/>
          <w:u w:color="0B4CB4"/>
        </w:rPr>
        <w:t>CAT, Concluding Observations on Denmark (CAT/C/DNK/CO/6-7, 4 February 2016)</w:t>
      </w:r>
      <w:r w:rsidRPr="00CB40B4">
        <w:rPr>
          <w:rFonts w:asciiTheme="majorHAnsi" w:hAnsiTheme="majorHAnsi"/>
          <w:color w:val="000000" w:themeColor="text1"/>
          <w:sz w:val="21"/>
          <w:szCs w:val="21"/>
          <w:lang w:val="en-US"/>
        </w:rPr>
        <w:t xml:space="preserve">, para. 33; </w:t>
      </w:r>
      <w:r w:rsidRPr="00CB40B4">
        <w:rPr>
          <w:rFonts w:asciiTheme="majorHAnsi" w:hAnsiTheme="majorHAnsi" w:cs="Calibri"/>
          <w:color w:val="000000" w:themeColor="text1"/>
          <w:sz w:val="21"/>
          <w:szCs w:val="21"/>
          <w:u w:color="0B4CB4"/>
        </w:rPr>
        <w:t>HRC, Concluding Observations, Denmark (CCPR/C/DNK/CO/6, 10 November 2015)</w:t>
      </w:r>
      <w:r w:rsidRPr="00CB40B4">
        <w:rPr>
          <w:rFonts w:asciiTheme="majorHAnsi" w:hAnsiTheme="majorHAnsi"/>
          <w:color w:val="000000" w:themeColor="text1"/>
          <w:sz w:val="21"/>
          <w:szCs w:val="21"/>
          <w:lang w:val="en-US"/>
        </w:rPr>
        <w:t xml:space="preserve">, para. </w:t>
      </w:r>
      <w:r w:rsidRPr="00CB40B4">
        <w:rPr>
          <w:rFonts w:asciiTheme="majorHAnsi" w:hAnsiTheme="majorHAnsi"/>
          <w:color w:val="000000" w:themeColor="text1"/>
          <w:sz w:val="21"/>
          <w:szCs w:val="21"/>
          <w:lang w:val="da-DK"/>
        </w:rPr>
        <w:t>24.</w:t>
      </w:r>
    </w:p>
  </w:endnote>
  <w:endnote w:id="48">
    <w:p w14:paraId="483F15F2" w14:textId="77777777" w:rsidR="008C1ED8" w:rsidRPr="00ED33DF" w:rsidRDefault="008C1ED8" w:rsidP="001C6C82">
      <w:pPr>
        <w:widowControl w:val="0"/>
        <w:autoSpaceDE w:val="0"/>
        <w:autoSpaceDN w:val="0"/>
        <w:adjustRightInd w:val="0"/>
        <w:ind w:right="-31"/>
        <w:jc w:val="both"/>
        <w:rPr>
          <w:rFonts w:asciiTheme="majorHAnsi" w:hAnsiTheme="majorHAnsi" w:cs="Calibri"/>
          <w:color w:val="000000" w:themeColor="text1"/>
          <w:sz w:val="21"/>
          <w:szCs w:val="21"/>
          <w:lang w:val="en-US"/>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w:t>
      </w:r>
      <w:r w:rsidRPr="00CB40B4">
        <w:rPr>
          <w:rFonts w:asciiTheme="majorHAnsi" w:hAnsiTheme="majorHAnsi" w:cs="Times"/>
          <w:color w:val="000000" w:themeColor="text1"/>
          <w:sz w:val="21"/>
          <w:szCs w:val="21"/>
          <w:lang w:val="da-DK"/>
        </w:rPr>
        <w:t xml:space="preserve">Kriminalforsorgen Årsrapport, 2014, and </w:t>
      </w:r>
      <w:r w:rsidRPr="00CB40B4">
        <w:rPr>
          <w:rFonts w:asciiTheme="majorHAnsi" w:hAnsiTheme="majorHAnsi" w:cs="Calibri"/>
          <w:color w:val="000000" w:themeColor="text1"/>
          <w:sz w:val="21"/>
          <w:szCs w:val="21"/>
          <w:lang w:val="da-DK"/>
        </w:rPr>
        <w:t xml:space="preserve">Engbo, Hans Jørgen, og Smith, Peter Scharff. </w:t>
      </w:r>
      <w:r w:rsidRPr="00ED33DF">
        <w:rPr>
          <w:rFonts w:asciiTheme="majorHAnsi" w:hAnsiTheme="majorHAnsi" w:cs="Calibri"/>
          <w:i/>
          <w:color w:val="000000" w:themeColor="text1"/>
          <w:sz w:val="21"/>
          <w:szCs w:val="21"/>
          <w:lang w:val="en-US"/>
        </w:rPr>
        <w:t>Fængsler Og Menneskerettighede</w:t>
      </w:r>
      <w:r w:rsidRPr="00ED33DF">
        <w:rPr>
          <w:rFonts w:asciiTheme="majorHAnsi" w:hAnsiTheme="majorHAnsi" w:cs="Calibri"/>
          <w:color w:val="000000" w:themeColor="text1"/>
          <w:sz w:val="21"/>
          <w:szCs w:val="21"/>
          <w:lang w:val="en-US"/>
        </w:rPr>
        <w:t>r (</w:t>
      </w:r>
      <w:r w:rsidRPr="00ED33DF">
        <w:rPr>
          <w:rFonts w:asciiTheme="majorHAnsi" w:hAnsiTheme="majorHAnsi"/>
          <w:color w:val="000000" w:themeColor="text1"/>
          <w:sz w:val="21"/>
          <w:szCs w:val="21"/>
          <w:lang w:val="en-US"/>
        </w:rPr>
        <w:t>DJØF</w:t>
      </w:r>
      <w:r w:rsidRPr="00ED33DF">
        <w:rPr>
          <w:rFonts w:asciiTheme="majorHAnsi" w:hAnsiTheme="majorHAnsi" w:cs="Calibri"/>
          <w:color w:val="000000" w:themeColor="text1"/>
          <w:sz w:val="21"/>
          <w:szCs w:val="21"/>
          <w:lang w:val="en-US"/>
        </w:rPr>
        <w:t>, 2012)</w:t>
      </w:r>
      <w:r w:rsidRPr="00ED33DF">
        <w:rPr>
          <w:rFonts w:asciiTheme="majorHAnsi" w:hAnsiTheme="majorHAnsi" w:cs="Times"/>
          <w:color w:val="000000" w:themeColor="text1"/>
          <w:sz w:val="21"/>
          <w:szCs w:val="21"/>
          <w:lang w:val="en-US"/>
        </w:rPr>
        <w:t>.</w:t>
      </w:r>
    </w:p>
  </w:endnote>
  <w:endnote w:id="49">
    <w:p w14:paraId="7D870325" w14:textId="4D81998A" w:rsidR="008C1ED8" w:rsidRPr="00CB40B4" w:rsidRDefault="008C1ED8" w:rsidP="001C6C82">
      <w:pPr>
        <w:pStyle w:val="EndnoteText"/>
        <w:jc w:val="both"/>
        <w:rPr>
          <w:rFonts w:asciiTheme="majorHAnsi" w:hAnsiTheme="majorHAnsi"/>
          <w:sz w:val="21"/>
          <w:szCs w:val="21"/>
          <w:lang w:val="en-US"/>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eastAsia="Times New Roman" w:hAnsiTheme="majorHAnsi" w:cs="Times New Roman"/>
          <w:sz w:val="21"/>
          <w:szCs w:val="21"/>
          <w:lang w:val="en-GB" w:eastAsia="da-DK"/>
        </w:rPr>
        <w:t>In June 2007, the government introduced a new harsher policy against the unjustified use of mobile telephones in prison, with a change in the</w:t>
      </w:r>
      <w:r w:rsidRPr="00CB40B4">
        <w:rPr>
          <w:rFonts w:asciiTheme="majorHAnsi" w:eastAsia="Times New Roman" w:hAnsiTheme="majorHAnsi" w:cs="Times New Roman"/>
          <w:i/>
          <w:sz w:val="21"/>
          <w:szCs w:val="21"/>
          <w:lang w:val="en-GB" w:eastAsia="da-DK"/>
        </w:rPr>
        <w:t xml:space="preserve"> </w:t>
      </w:r>
      <w:r w:rsidRPr="00CB40B4">
        <w:rPr>
          <w:rFonts w:asciiTheme="majorHAnsi" w:hAnsiTheme="majorHAnsi"/>
          <w:i/>
          <w:iCs/>
          <w:sz w:val="21"/>
          <w:szCs w:val="21"/>
        </w:rPr>
        <w:t>Sentence Enforcement Act</w:t>
      </w:r>
      <w:r w:rsidRPr="00CB40B4">
        <w:rPr>
          <w:rFonts w:asciiTheme="majorHAnsi" w:hAnsiTheme="majorHAnsi"/>
          <w:iCs/>
          <w:sz w:val="21"/>
          <w:szCs w:val="21"/>
        </w:rPr>
        <w:t xml:space="preserve"> introducing disciplinary measures including the security cell for an improper disposal of electronic communication devices.</w:t>
      </w:r>
      <w:r w:rsidRPr="00CB40B4">
        <w:rPr>
          <w:rStyle w:val="EndnoteReference"/>
          <w:rFonts w:asciiTheme="majorHAnsi" w:hAnsiTheme="majorHAnsi"/>
          <w:iCs/>
          <w:sz w:val="21"/>
          <w:szCs w:val="21"/>
        </w:rPr>
        <w:endnoteRef/>
      </w:r>
      <w:r w:rsidRPr="00CB40B4">
        <w:rPr>
          <w:rFonts w:asciiTheme="majorHAnsi" w:hAnsiTheme="majorHAnsi"/>
          <w:iCs/>
          <w:sz w:val="21"/>
          <w:szCs w:val="21"/>
        </w:rPr>
        <w:t xml:space="preserve"> </w:t>
      </w:r>
      <w:r w:rsidRPr="00CB40B4">
        <w:rPr>
          <w:rFonts w:asciiTheme="majorHAnsi" w:eastAsia="Times New Roman" w:hAnsiTheme="majorHAnsi" w:cs="Times New Roman"/>
          <w:sz w:val="21"/>
          <w:szCs w:val="21"/>
          <w:lang w:val="en-GB" w:eastAsia="da-DK"/>
        </w:rPr>
        <w:t xml:space="preserve"> In June 2016, the levels of punishment were further increased by a legislative change.</w:t>
      </w:r>
      <w:r w:rsidRPr="00CB40B4">
        <w:rPr>
          <w:rStyle w:val="EndnoteReference"/>
          <w:rFonts w:asciiTheme="majorHAnsi" w:eastAsia="Times New Roman" w:hAnsiTheme="majorHAnsi" w:cs="Times New Roman"/>
          <w:sz w:val="21"/>
          <w:szCs w:val="21"/>
          <w:lang w:val="en-GB" w:eastAsia="da-DK"/>
        </w:rPr>
        <w:endnoteRef/>
      </w:r>
      <w:r w:rsidRPr="00CB40B4">
        <w:rPr>
          <w:rFonts w:asciiTheme="majorHAnsi" w:eastAsia="Times New Roman" w:hAnsiTheme="majorHAnsi" w:cs="Times New Roman"/>
          <w:sz w:val="21"/>
          <w:szCs w:val="21"/>
          <w:lang w:val="en-GB" w:eastAsia="da-DK"/>
        </w:rPr>
        <w:t xml:space="preserve"> </w:t>
      </w:r>
      <w:r w:rsidRPr="00CB40B4">
        <w:rPr>
          <w:rFonts w:asciiTheme="majorHAnsi" w:hAnsiTheme="majorHAnsi" w:cs="Times"/>
          <w:sz w:val="21"/>
          <w:szCs w:val="21"/>
        </w:rPr>
        <w:t>In December 2016, as a precaution against increasing gang-related criminal activities, the Minister of Justice voiced his support for the further use of the disciplinary cell.</w:t>
      </w:r>
      <w:r w:rsidRPr="00CB40B4">
        <w:rPr>
          <w:rStyle w:val="EndnoteReference"/>
          <w:rFonts w:asciiTheme="majorHAnsi" w:hAnsiTheme="majorHAnsi" w:cs="Times"/>
          <w:sz w:val="21"/>
          <w:szCs w:val="21"/>
        </w:rPr>
        <w:endnoteRef/>
      </w:r>
      <w:r w:rsidRPr="00CB40B4">
        <w:rPr>
          <w:rFonts w:asciiTheme="majorHAnsi" w:hAnsiTheme="majorHAnsi" w:cs="Times"/>
          <w:sz w:val="21"/>
          <w:szCs w:val="21"/>
        </w:rPr>
        <w:t xml:space="preserve"> </w:t>
      </w:r>
      <w:r w:rsidRPr="00CB40B4">
        <w:rPr>
          <w:rFonts w:asciiTheme="majorHAnsi" w:eastAsia="Times New Roman" w:hAnsiTheme="majorHAnsi" w:cs="Times New Roman"/>
          <w:sz w:val="21"/>
          <w:szCs w:val="21"/>
          <w:lang w:val="en-GB" w:eastAsia="da-DK"/>
        </w:rPr>
        <w:t>Bearing in mind the severe health impacts of solitary confinement, these developments necessitate a critical discussion on how solitary confinement as a disciplinary measure is justified, the proportionality of the intervention and if good prison order can be maintained in other less harmful ways.</w:t>
      </w:r>
    </w:p>
  </w:endnote>
  <w:endnote w:id="50">
    <w:p w14:paraId="6066801B" w14:textId="025FC36E"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Bekendtgørelse om udståelse af strafcelle, anvendelse af forhørscelle og behandlingen af disciplinærsager (disciplinærstrafbekendtgørelsen): BEK nr 1036 af 23. juni 2016.</w:t>
      </w:r>
    </w:p>
  </w:endnote>
  <w:endnote w:id="51">
    <w:p w14:paraId="574D6F63" w14:textId="0652901D" w:rsidR="008C1ED8" w:rsidRPr="00CB40B4" w:rsidRDefault="008C1ED8" w:rsidP="001C6C82">
      <w:pPr>
        <w:ind w:right="-31"/>
        <w:jc w:val="both"/>
        <w:rPr>
          <w:rFonts w:asciiTheme="majorHAnsi" w:hAnsiTheme="majorHAnsi"/>
          <w:b/>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Vejledning om behandlingen af sager om disciplinærstraf, konfiskation og modregning af erstatningsbeløb (disciplinærstrafvejledningen): </w:t>
      </w:r>
      <w:r w:rsidRPr="00CB40B4">
        <w:rPr>
          <w:rFonts w:asciiTheme="majorHAnsi" w:hAnsiTheme="majorHAnsi"/>
          <w:bCs/>
          <w:color w:val="000000" w:themeColor="text1"/>
          <w:sz w:val="21"/>
          <w:szCs w:val="21"/>
          <w:lang w:val="da-DK"/>
        </w:rPr>
        <w:t>VEJ nr 9715 af 11. juli 2016</w:t>
      </w:r>
      <w:r w:rsidRPr="00CB40B4">
        <w:rPr>
          <w:rStyle w:val="apple-converted-space"/>
          <w:rFonts w:asciiTheme="majorHAnsi" w:hAnsiTheme="majorHAnsi" w:cs="Tahoma"/>
          <w:bCs/>
          <w:color w:val="000000" w:themeColor="text1"/>
          <w:sz w:val="21"/>
          <w:szCs w:val="21"/>
          <w:shd w:val="clear" w:color="auto" w:fill="FFFFFF"/>
          <w:lang w:val="da-DK"/>
        </w:rPr>
        <w:t>.</w:t>
      </w:r>
    </w:p>
  </w:endnote>
  <w:endnote w:id="52">
    <w:p w14:paraId="62AB5A43" w14:textId="77777777"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Engbo, Hans Jørgen, and Smith, Peter Scharff, </w:t>
      </w:r>
      <w:r w:rsidRPr="00CB40B4">
        <w:rPr>
          <w:rFonts w:asciiTheme="majorHAnsi" w:hAnsiTheme="majorHAnsi"/>
          <w:i/>
          <w:color w:val="000000" w:themeColor="text1"/>
          <w:sz w:val="21"/>
          <w:szCs w:val="21"/>
          <w:lang w:val="da-DK"/>
        </w:rPr>
        <w:t>Fængsler Og Menneskerettigheder</w:t>
      </w:r>
      <w:r w:rsidRPr="00CB40B4">
        <w:rPr>
          <w:rFonts w:asciiTheme="majorHAnsi" w:hAnsiTheme="majorHAnsi"/>
          <w:color w:val="000000" w:themeColor="text1"/>
          <w:sz w:val="21"/>
          <w:szCs w:val="21"/>
          <w:lang w:val="da-DK"/>
        </w:rPr>
        <w:t xml:space="preserve"> (Kbh: Jurist- Og Økonomforbundet, 2012).</w:t>
      </w:r>
    </w:p>
  </w:endnote>
  <w:endnote w:id="53">
    <w:p w14:paraId="3B8EC383" w14:textId="131BE2D2"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Folketingets Ombudsmand, Tilsynsmanual Dok.nr. 15/05108-57.</w:t>
      </w:r>
    </w:p>
  </w:endnote>
  <w:endnote w:id="54">
    <w:p w14:paraId="0F9F462E"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Guenther, Lisa, </w:t>
      </w:r>
      <w:r w:rsidRPr="00CB40B4">
        <w:rPr>
          <w:rFonts w:asciiTheme="majorHAnsi" w:hAnsiTheme="majorHAnsi"/>
          <w:i/>
          <w:color w:val="000000" w:themeColor="text1"/>
          <w:sz w:val="21"/>
          <w:szCs w:val="21"/>
        </w:rPr>
        <w:t>Solitary Confinement: Social Death and Its Afterlives</w:t>
      </w:r>
      <w:r w:rsidRPr="00CB40B4">
        <w:rPr>
          <w:rFonts w:asciiTheme="majorHAnsi" w:hAnsiTheme="majorHAnsi"/>
          <w:color w:val="000000" w:themeColor="text1"/>
          <w:sz w:val="21"/>
          <w:szCs w:val="21"/>
        </w:rPr>
        <w:t xml:space="preserve"> (University of Minnesota Press, 2013), pp. 221-222.</w:t>
      </w:r>
    </w:p>
  </w:endnote>
  <w:endnote w:id="55">
    <w:p w14:paraId="3FC240C1" w14:textId="77777777" w:rsidR="008C1ED8" w:rsidRPr="00CB40B4" w:rsidRDefault="008C1ED8" w:rsidP="001C6C82">
      <w:pPr>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Vera Institute of Justice, Webinar 1: Using Assessment to Drive Reform, Reducing the Use of Segregation in Correctional Facilities: Lessons from the Field, 31 March 2016, found at: </w:t>
      </w:r>
      <w:hyperlink r:id="rId1" w:history="1">
        <w:r w:rsidRPr="00CB40B4">
          <w:rPr>
            <w:rStyle w:val="Hyperlink"/>
            <w:rFonts w:asciiTheme="majorHAnsi" w:hAnsiTheme="majorHAnsi"/>
            <w:color w:val="000000" w:themeColor="text1"/>
            <w:sz w:val="21"/>
            <w:szCs w:val="21"/>
          </w:rPr>
          <w:t>http://www.safealternativestosegregation.org/resources/view/webinar1</w:t>
        </w:r>
      </w:hyperlink>
    </w:p>
  </w:endnote>
  <w:endnote w:id="56">
    <w:p w14:paraId="57D0B14F"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Garamond"/>
          <w:color w:val="000000" w:themeColor="text1"/>
          <w:sz w:val="21"/>
          <w:szCs w:val="21"/>
        </w:rPr>
        <w:t xml:space="preserve">Sim, J., ‘Chapter 11: An inconvenient criminological truth: pain, punishment and prison officers’ </w:t>
      </w:r>
      <w:r w:rsidRPr="00CB40B4">
        <w:rPr>
          <w:rFonts w:asciiTheme="majorHAnsi" w:hAnsiTheme="majorHAnsi"/>
          <w:color w:val="000000" w:themeColor="text1"/>
          <w:sz w:val="21"/>
          <w:szCs w:val="21"/>
        </w:rPr>
        <w:t xml:space="preserve">in Bennett, Jamie, et al (eds.), </w:t>
      </w:r>
      <w:r w:rsidRPr="00CB40B4">
        <w:rPr>
          <w:rFonts w:asciiTheme="majorHAnsi" w:hAnsiTheme="majorHAnsi"/>
          <w:i/>
          <w:color w:val="000000" w:themeColor="text1"/>
          <w:sz w:val="21"/>
          <w:szCs w:val="21"/>
        </w:rPr>
        <w:t xml:space="preserve">Understanding Prison Staff </w:t>
      </w:r>
      <w:r w:rsidRPr="00CB40B4">
        <w:rPr>
          <w:rFonts w:asciiTheme="majorHAnsi" w:hAnsiTheme="majorHAnsi"/>
          <w:color w:val="000000" w:themeColor="text1"/>
          <w:sz w:val="21"/>
          <w:szCs w:val="21"/>
        </w:rPr>
        <w:t>(</w:t>
      </w:r>
      <w:r w:rsidRPr="00CB40B4">
        <w:rPr>
          <w:rFonts w:asciiTheme="majorHAnsi" w:hAnsiTheme="majorHAnsi"/>
          <w:i/>
          <w:color w:val="000000" w:themeColor="text1"/>
          <w:sz w:val="21"/>
          <w:szCs w:val="21"/>
        </w:rPr>
        <w:t>Routledge</w:t>
      </w:r>
      <w:r w:rsidRPr="00CB40B4">
        <w:rPr>
          <w:rFonts w:asciiTheme="majorHAnsi" w:hAnsiTheme="majorHAnsi"/>
          <w:color w:val="000000" w:themeColor="text1"/>
          <w:sz w:val="21"/>
          <w:szCs w:val="21"/>
        </w:rPr>
        <w:t>, Oxford: 2012), p. 197.</w:t>
      </w:r>
    </w:p>
  </w:endnote>
  <w:endnote w:id="57">
    <w:p w14:paraId="7C2F1297"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Crewe, B., Bennett, J., and Wahidin, A., ‘Chapter 1 – Introduction’ in Bennett, J., et al (eds), </w:t>
      </w:r>
      <w:r w:rsidRPr="00CB40B4">
        <w:rPr>
          <w:rFonts w:asciiTheme="majorHAnsi" w:hAnsiTheme="majorHAnsi"/>
          <w:i/>
          <w:color w:val="000000" w:themeColor="text1"/>
          <w:sz w:val="21"/>
          <w:szCs w:val="21"/>
        </w:rPr>
        <w:t xml:space="preserve">Understanding Prison Staff </w:t>
      </w:r>
      <w:r w:rsidRPr="00CB40B4">
        <w:rPr>
          <w:rFonts w:asciiTheme="majorHAnsi" w:hAnsiTheme="majorHAnsi"/>
          <w:color w:val="000000" w:themeColor="text1"/>
          <w:sz w:val="21"/>
          <w:szCs w:val="21"/>
        </w:rPr>
        <w:t>(Routledge, Oxford: 2012), p. 3.</w:t>
      </w:r>
    </w:p>
  </w:endnote>
  <w:endnote w:id="58">
    <w:p w14:paraId="34E92477" w14:textId="77777777"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Liebling, Alison, ‘Why Prison Staff Culture Matters’ in Byrne, James, et al, (eds.) </w:t>
      </w:r>
      <w:r w:rsidRPr="00CB40B4">
        <w:rPr>
          <w:rFonts w:asciiTheme="majorHAnsi" w:hAnsiTheme="majorHAnsi"/>
          <w:i/>
          <w:sz w:val="21"/>
          <w:szCs w:val="21"/>
        </w:rPr>
        <w:t>The Culture of Prison Violence</w:t>
      </w:r>
      <w:r w:rsidRPr="00CB40B4">
        <w:rPr>
          <w:rFonts w:asciiTheme="majorHAnsi" w:hAnsiTheme="majorHAnsi"/>
          <w:sz w:val="21"/>
          <w:szCs w:val="21"/>
        </w:rPr>
        <w:t xml:space="preserve"> (Pearson Education, 2008), p. 107.</w:t>
      </w:r>
    </w:p>
  </w:endnote>
  <w:endnote w:id="59">
    <w:p w14:paraId="306B866B"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Coyle, Andrew, </w:t>
      </w:r>
      <w:r w:rsidRPr="00CB40B4">
        <w:rPr>
          <w:rFonts w:asciiTheme="majorHAnsi" w:hAnsiTheme="majorHAnsi"/>
          <w:i/>
          <w:color w:val="000000" w:themeColor="text1"/>
          <w:sz w:val="21"/>
          <w:szCs w:val="21"/>
        </w:rPr>
        <w:t>A Human Rights Approach to Prison Management: Handbook for Prison Staff</w:t>
      </w:r>
      <w:r w:rsidRPr="00CB40B4">
        <w:rPr>
          <w:rFonts w:asciiTheme="majorHAnsi" w:hAnsiTheme="majorHAnsi"/>
          <w:color w:val="000000" w:themeColor="text1"/>
          <w:sz w:val="21"/>
          <w:szCs w:val="21"/>
        </w:rPr>
        <w:t>, (International Centre for Prison Studies, 2</w:t>
      </w:r>
      <w:r w:rsidRPr="00CB40B4">
        <w:rPr>
          <w:rFonts w:asciiTheme="majorHAnsi" w:hAnsiTheme="majorHAnsi"/>
          <w:color w:val="000000" w:themeColor="text1"/>
          <w:sz w:val="21"/>
          <w:szCs w:val="21"/>
          <w:vertAlign w:val="superscript"/>
        </w:rPr>
        <w:t>nd</w:t>
      </w:r>
      <w:r w:rsidRPr="00CB40B4">
        <w:rPr>
          <w:rFonts w:asciiTheme="majorHAnsi" w:hAnsiTheme="majorHAnsi"/>
          <w:color w:val="000000" w:themeColor="text1"/>
          <w:sz w:val="21"/>
          <w:szCs w:val="21"/>
        </w:rPr>
        <w:t xml:space="preserve"> Ed: 2009), p. 15.</w:t>
      </w:r>
    </w:p>
    <w:p w14:paraId="28108147"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UNODC, </w:t>
      </w:r>
      <w:r w:rsidRPr="00CB40B4">
        <w:rPr>
          <w:rFonts w:asciiTheme="majorHAnsi" w:hAnsiTheme="majorHAnsi"/>
          <w:i/>
          <w:color w:val="000000" w:themeColor="text1"/>
          <w:sz w:val="21"/>
          <w:szCs w:val="21"/>
        </w:rPr>
        <w:t>Handbook on the Management of High-Risk Prisoners</w:t>
      </w:r>
      <w:r w:rsidRPr="00CB40B4">
        <w:rPr>
          <w:rFonts w:asciiTheme="majorHAnsi" w:hAnsiTheme="majorHAnsi"/>
          <w:color w:val="000000" w:themeColor="text1"/>
          <w:sz w:val="21"/>
          <w:szCs w:val="21"/>
        </w:rPr>
        <w:t xml:space="preserve"> (New York, 2016), p. 14.</w:t>
      </w:r>
    </w:p>
  </w:endnote>
  <w:endnote w:id="60">
    <w:p w14:paraId="54D16FAB" w14:textId="5422181F" w:rsidR="008C1ED8" w:rsidRPr="00CB40B4" w:rsidRDefault="008C1ED8">
      <w:pPr>
        <w:pStyle w:val="EndnoteText"/>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Lucas, Joseph, and, Jones, Matthew, ‘An Analysis of the Deterrent Effects of Disciplinary Segregation on Institutional Rule Violation Rates’ (2017) </w:t>
      </w:r>
      <w:r w:rsidRPr="00CB40B4">
        <w:rPr>
          <w:rFonts w:asciiTheme="majorHAnsi" w:hAnsiTheme="majorHAnsi"/>
          <w:i/>
          <w:sz w:val="21"/>
          <w:szCs w:val="21"/>
        </w:rPr>
        <w:t>Criminal Justice Policy Review</w:t>
      </w:r>
      <w:r w:rsidRPr="00CB40B4">
        <w:rPr>
          <w:rFonts w:asciiTheme="majorHAnsi" w:hAnsiTheme="majorHAnsi"/>
          <w:sz w:val="21"/>
          <w:szCs w:val="21"/>
        </w:rPr>
        <w:t xml:space="preserve"> 1, p. 1.</w:t>
      </w:r>
    </w:p>
  </w:endnote>
  <w:endnote w:id="61">
    <w:p w14:paraId="5876D5B1" w14:textId="77777777" w:rsidR="008C1ED8" w:rsidRPr="00CB40B4" w:rsidRDefault="008C1ED8" w:rsidP="001C6C82">
      <w:pPr>
        <w:widowControl w:val="0"/>
        <w:autoSpaceDE w:val="0"/>
        <w:autoSpaceDN w:val="0"/>
        <w:adjustRightInd w:val="0"/>
        <w:ind w:right="-31"/>
        <w:jc w:val="both"/>
        <w:rPr>
          <w:rFonts w:asciiTheme="majorHAnsi" w:hAnsiTheme="majorHAnsi" w:cs="Calibr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w:t>
      </w:r>
      <w:r w:rsidRPr="00CB40B4">
        <w:rPr>
          <w:rFonts w:asciiTheme="majorHAnsi" w:hAnsiTheme="majorHAnsi" w:cs="Calibri"/>
          <w:color w:val="000000" w:themeColor="text1"/>
          <w:sz w:val="21"/>
          <w:szCs w:val="21"/>
          <w:lang w:val="da-DK"/>
        </w:rPr>
        <w:t>Smith</w:t>
      </w:r>
      <w:r w:rsidRPr="00CB40B4">
        <w:rPr>
          <w:rFonts w:asciiTheme="majorHAnsi" w:hAnsiTheme="majorHAnsi" w:cs="Symbol"/>
          <w:color w:val="000000" w:themeColor="text1"/>
          <w:sz w:val="21"/>
          <w:szCs w:val="21"/>
          <w:lang w:val="da-DK"/>
        </w:rPr>
        <w:t>,</w:t>
      </w:r>
      <w:r w:rsidRPr="00CB40B4">
        <w:rPr>
          <w:rFonts w:asciiTheme="majorHAnsi" w:hAnsiTheme="majorHAnsi"/>
          <w:color w:val="000000" w:themeColor="text1"/>
          <w:sz w:val="21"/>
          <w:szCs w:val="21"/>
          <w:lang w:val="da-DK"/>
        </w:rPr>
        <w:t xml:space="preserve"> </w:t>
      </w:r>
      <w:r w:rsidRPr="00CB40B4">
        <w:rPr>
          <w:rFonts w:asciiTheme="majorHAnsi" w:hAnsiTheme="majorHAnsi" w:cs="Calibri"/>
          <w:color w:val="000000" w:themeColor="text1"/>
          <w:sz w:val="21"/>
          <w:szCs w:val="21"/>
          <w:lang w:val="da-DK"/>
        </w:rPr>
        <w:t xml:space="preserve">Peter Scharff og Koch, Ida, ‘Isolation – et fængsel i fængslet, i Kriminalistiske pejlinger’ (2015) i af Britta Kyvsgaard (red.), Jørn Vestergaard (red.), Lars Holmberg (red.) og Thomas Elholm (red.), </w:t>
      </w:r>
      <w:r w:rsidRPr="00CB40B4">
        <w:rPr>
          <w:rFonts w:asciiTheme="majorHAnsi" w:hAnsiTheme="majorHAnsi" w:cs="Calibri"/>
          <w:i/>
          <w:color w:val="000000" w:themeColor="text1"/>
          <w:sz w:val="21"/>
          <w:szCs w:val="21"/>
          <w:lang w:val="da-DK"/>
        </w:rPr>
        <w:t xml:space="preserve">Kriminalistiske pejlinger -  Festskrift til Flemming Balvig </w:t>
      </w:r>
      <w:r w:rsidRPr="00CB40B4">
        <w:rPr>
          <w:rFonts w:asciiTheme="majorHAnsi" w:hAnsiTheme="majorHAnsi" w:cs="Calibri"/>
          <w:color w:val="000000" w:themeColor="text1"/>
          <w:sz w:val="21"/>
          <w:szCs w:val="21"/>
          <w:lang w:val="da-DK"/>
        </w:rPr>
        <w:t>(</w:t>
      </w:r>
      <w:r w:rsidRPr="00CB40B4">
        <w:rPr>
          <w:rFonts w:asciiTheme="majorHAnsi" w:hAnsiTheme="majorHAnsi"/>
          <w:color w:val="000000" w:themeColor="text1"/>
          <w:sz w:val="21"/>
          <w:szCs w:val="21"/>
          <w:lang w:val="da-DK"/>
        </w:rPr>
        <w:t xml:space="preserve">DJØF: 2015), </w:t>
      </w:r>
      <w:r w:rsidRPr="00CB40B4">
        <w:rPr>
          <w:rFonts w:asciiTheme="majorHAnsi" w:hAnsiTheme="majorHAnsi" w:cs="Calibri"/>
          <w:color w:val="000000" w:themeColor="text1"/>
          <w:sz w:val="21"/>
          <w:szCs w:val="21"/>
          <w:lang w:val="da-DK"/>
        </w:rPr>
        <w:t>s. 312.</w:t>
      </w:r>
    </w:p>
  </w:endnote>
  <w:endnote w:id="62">
    <w:p w14:paraId="61F0CA21" w14:textId="77777777"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sz w:val="21"/>
          <w:szCs w:val="21"/>
          <w:lang w:val="da-DK"/>
        </w:rPr>
        <w:t xml:space="preserve"> DIGNITY pressemeddelelse: Isolationsfængsling skal være forbudt, 12.12.2013: </w:t>
      </w:r>
      <w:hyperlink r:id="rId2" w:history="1">
        <w:r w:rsidRPr="00CB40B4">
          <w:rPr>
            <w:rStyle w:val="Hyperlink"/>
            <w:rFonts w:asciiTheme="majorHAnsi" w:hAnsiTheme="majorHAnsi"/>
            <w:sz w:val="21"/>
            <w:szCs w:val="21"/>
            <w:lang w:val="da-DK"/>
          </w:rPr>
          <w:t>https://dignityinstitute.dk/nyheder-og-aktiviteter/nyheder/2013/isolationsfaengsling-skal-vaere-forbudt/</w:t>
        </w:r>
      </w:hyperlink>
      <w:r w:rsidRPr="00CB40B4">
        <w:rPr>
          <w:rFonts w:asciiTheme="majorHAnsi" w:hAnsiTheme="majorHAnsi"/>
          <w:sz w:val="21"/>
          <w:szCs w:val="21"/>
          <w:lang w:val="da-DK"/>
        </w:rPr>
        <w:t xml:space="preserve"> </w:t>
      </w:r>
    </w:p>
  </w:endnote>
  <w:endnote w:id="63">
    <w:p w14:paraId="6D87443A" w14:textId="77777777" w:rsidR="008C1ED8" w:rsidRPr="00CB40B4" w:rsidRDefault="008C1ED8" w:rsidP="001C6C82">
      <w:pPr>
        <w:pStyle w:val="EndnoteText"/>
        <w:ind w:right="-31"/>
        <w:jc w:val="both"/>
        <w:rPr>
          <w:rFonts w:asciiTheme="majorHAnsi" w:hAnsiTheme="majorHAnsi"/>
          <w:color w:val="000000" w:themeColor="text1"/>
          <w:sz w:val="21"/>
          <w:szCs w:val="21"/>
          <w:lang w:val="en-US"/>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en-US"/>
        </w:rPr>
        <w:t xml:space="preserve"> See for example: CAT, Report of the CAT (A/52/44(SUPP), 24 October 1997), para. 181; CAT, Concluding Observations on Denmark (CAT/C/CR/28/1, 12 June 2002), para. 6; </w:t>
      </w:r>
      <w:r w:rsidRPr="00CB40B4">
        <w:rPr>
          <w:rFonts w:asciiTheme="majorHAnsi" w:hAnsiTheme="majorHAnsi" w:cs="Calibri"/>
          <w:color w:val="191919"/>
          <w:sz w:val="21"/>
          <w:szCs w:val="21"/>
          <w:u w:color="0B4CB4"/>
        </w:rPr>
        <w:t>CAT, Concluding Observations on Denmark, (CAT/C/DNK/CO/5, 16 July 2007)</w:t>
      </w:r>
      <w:r w:rsidRPr="00CB40B4">
        <w:rPr>
          <w:rFonts w:asciiTheme="majorHAnsi" w:hAnsiTheme="majorHAnsi"/>
          <w:color w:val="000000" w:themeColor="text1"/>
          <w:sz w:val="21"/>
          <w:szCs w:val="21"/>
          <w:lang w:val="en-US"/>
        </w:rPr>
        <w:t xml:space="preserve">; CPT, Report of the Visit to Denmark in 1991, CPT/Inf (1991) 12; CPT, Report of the Visit to Denmark in 2002, CPT/Inf (2002) 18; </w:t>
      </w:r>
      <w:r w:rsidRPr="00CB40B4">
        <w:rPr>
          <w:rFonts w:asciiTheme="majorHAnsi" w:hAnsiTheme="majorHAnsi" w:cs="Calibri"/>
          <w:color w:val="191919"/>
          <w:sz w:val="21"/>
          <w:szCs w:val="21"/>
          <w:u w:color="0B4CB4"/>
        </w:rPr>
        <w:t>CPT, Report of the Visit to Denmark in 2014, CPT/Inf (2014) 25</w:t>
      </w:r>
      <w:r w:rsidRPr="00CB40B4">
        <w:rPr>
          <w:rFonts w:asciiTheme="majorHAnsi" w:hAnsiTheme="majorHAnsi" w:cs="Arial"/>
          <w:color w:val="000000" w:themeColor="text1"/>
          <w:sz w:val="21"/>
          <w:szCs w:val="21"/>
          <w:shd w:val="clear" w:color="auto" w:fill="FFFFFF"/>
        </w:rPr>
        <w:t>; CPT, Report of the Visit to Denmark in 2008, CPT/Inf (2009) 12.</w:t>
      </w:r>
    </w:p>
  </w:endnote>
  <w:endnote w:id="64">
    <w:p w14:paraId="79516904" w14:textId="77777777" w:rsidR="008C1ED8" w:rsidRPr="00CB40B4" w:rsidRDefault="008C1ED8" w:rsidP="001C6C82">
      <w:pPr>
        <w:pStyle w:val="EndnoteText"/>
        <w:ind w:right="-31"/>
        <w:jc w:val="both"/>
        <w:rPr>
          <w:rFonts w:asciiTheme="majorHAnsi" w:hAnsiTheme="majorHAnsi"/>
          <w:b/>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Style w:val="Strong"/>
          <w:rFonts w:asciiTheme="majorHAnsi" w:hAnsiTheme="majorHAnsi"/>
          <w:b w:val="0"/>
          <w:iCs/>
          <w:color w:val="000000" w:themeColor="text1"/>
          <w:sz w:val="21"/>
          <w:szCs w:val="21"/>
          <w:lang w:val="da-DK"/>
        </w:rPr>
        <w:t xml:space="preserve"> </w:t>
      </w:r>
      <w:r w:rsidRPr="00CB40B4">
        <w:rPr>
          <w:rFonts w:asciiTheme="majorHAnsi" w:hAnsiTheme="majorHAnsi" w:cs="Calibri"/>
          <w:bCs/>
          <w:color w:val="000000" w:themeColor="text1"/>
          <w:sz w:val="21"/>
          <w:szCs w:val="21"/>
          <w:u w:color="0B4CB4"/>
          <w:lang w:val="da-DK"/>
        </w:rPr>
        <w:t>Betænkning 1358 om isolation under varetægtsfængsling, 1998</w:t>
      </w:r>
      <w:r w:rsidRPr="00CB40B4">
        <w:rPr>
          <w:rFonts w:asciiTheme="majorHAnsi" w:hAnsiTheme="majorHAnsi"/>
          <w:b/>
          <w:color w:val="000000" w:themeColor="text1"/>
          <w:sz w:val="21"/>
          <w:szCs w:val="21"/>
          <w:lang w:val="da-DK"/>
        </w:rPr>
        <w:t>.</w:t>
      </w:r>
    </w:p>
  </w:endnote>
  <w:endnote w:id="65">
    <w:p w14:paraId="4336B9B6" w14:textId="77777777" w:rsidR="008C1ED8" w:rsidRPr="00CB40B4" w:rsidRDefault="008C1ED8" w:rsidP="001C6C82">
      <w:pPr>
        <w:widowControl w:val="0"/>
        <w:autoSpaceDE w:val="0"/>
        <w:autoSpaceDN w:val="0"/>
        <w:adjustRightInd w:val="0"/>
        <w:ind w:right="-31"/>
        <w:jc w:val="both"/>
        <w:rPr>
          <w:rFonts w:asciiTheme="majorHAnsi" w:hAnsiTheme="majorHAnsi" w:cs="Verdana"/>
          <w:color w:val="000000" w:themeColor="text1"/>
          <w:sz w:val="21"/>
          <w:szCs w:val="21"/>
          <w:lang w:val="en-US" w:eastAsia="en-US"/>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Verdana"/>
          <w:color w:val="000000" w:themeColor="text1"/>
          <w:sz w:val="21"/>
          <w:szCs w:val="21"/>
          <w:lang w:eastAsia="en-US"/>
        </w:rPr>
        <w:t xml:space="preserve">Andersen, H.S., Sestoft, D. og Lillebæk T., ‘Ganser syndrome after solitary confinement in prison: A short review and a case report’ (2001) 55 </w:t>
      </w:r>
      <w:r w:rsidRPr="00CB40B4">
        <w:rPr>
          <w:rFonts w:asciiTheme="majorHAnsi" w:hAnsiTheme="majorHAnsi" w:cs="Verdana"/>
          <w:i/>
          <w:color w:val="000000" w:themeColor="text1"/>
          <w:sz w:val="21"/>
          <w:szCs w:val="21"/>
          <w:lang w:eastAsia="en-US"/>
        </w:rPr>
        <w:t>Nordic Journal of Psychiatry</w:t>
      </w:r>
      <w:r w:rsidRPr="00CB40B4">
        <w:rPr>
          <w:rFonts w:asciiTheme="majorHAnsi" w:hAnsiTheme="majorHAnsi" w:cs="Verdana"/>
          <w:color w:val="000000" w:themeColor="text1"/>
          <w:sz w:val="21"/>
          <w:szCs w:val="21"/>
          <w:lang w:eastAsia="en-US"/>
        </w:rPr>
        <w:t xml:space="preserve"> 199-201; Andersen, H.S., Sestoft, D., Lillebæk T., Gabrielsen, G. og Hemmingsen, R., ‘Heroin dependence: Consequences and precursors related to route of administration’ (1999a) 53 </w:t>
      </w:r>
      <w:r w:rsidRPr="00CB40B4">
        <w:rPr>
          <w:rFonts w:asciiTheme="majorHAnsi" w:hAnsiTheme="majorHAnsi" w:cs="Verdana"/>
          <w:i/>
          <w:color w:val="000000" w:themeColor="text1"/>
          <w:sz w:val="21"/>
          <w:szCs w:val="21"/>
          <w:lang w:eastAsia="en-US"/>
        </w:rPr>
        <w:t>Nordic Journal of Psychiatry</w:t>
      </w:r>
      <w:r w:rsidRPr="00CB40B4">
        <w:rPr>
          <w:rFonts w:asciiTheme="majorHAnsi" w:hAnsiTheme="majorHAnsi" w:cs="Verdana"/>
          <w:color w:val="000000" w:themeColor="text1"/>
          <w:sz w:val="21"/>
          <w:szCs w:val="21"/>
          <w:lang w:eastAsia="en-US"/>
        </w:rPr>
        <w:t xml:space="preserve"> 153-158; Andersen, H.S., Sestoft, D., Lillebæk T., Gabrielsen, G. og Hemmingsen, R., ‘Validity of the General Health Questionnaire (GHQ-28) in a prison population, Data from a randomized sample of prisoners on remand’ (2002) 25</w:t>
      </w:r>
      <w:r w:rsidRPr="00CB40B4">
        <w:rPr>
          <w:rFonts w:asciiTheme="majorHAnsi" w:hAnsiTheme="majorHAnsi" w:cs="Verdana"/>
          <w:i/>
          <w:color w:val="000000" w:themeColor="text1"/>
          <w:sz w:val="21"/>
          <w:szCs w:val="21"/>
          <w:lang w:eastAsia="en-US"/>
        </w:rPr>
        <w:t xml:space="preserve"> International Journal Law and Psychiatry</w:t>
      </w:r>
      <w:r w:rsidRPr="00CB40B4">
        <w:rPr>
          <w:rFonts w:asciiTheme="majorHAnsi" w:hAnsiTheme="majorHAnsi" w:cs="Verdana"/>
          <w:color w:val="000000" w:themeColor="text1"/>
          <w:sz w:val="21"/>
          <w:szCs w:val="21"/>
          <w:lang w:eastAsia="en-US"/>
        </w:rPr>
        <w:t xml:space="preserve"> 573-580; Andersen, H.S., Sestoft, D., Lillebæk T., Gabrielsen, G., Hemmingsen, R. og Kramp, P., ‘A longitudinal study of prisoners on remand. Prevalence, incidence and psychopathology in solitary vs. non-solitary confinement’ (2000) 102 </w:t>
      </w:r>
      <w:r w:rsidRPr="00CB40B4">
        <w:rPr>
          <w:rFonts w:asciiTheme="majorHAnsi" w:hAnsiTheme="majorHAnsi" w:cs="Verdana"/>
          <w:i/>
          <w:color w:val="000000" w:themeColor="text1"/>
          <w:sz w:val="21"/>
          <w:szCs w:val="21"/>
          <w:lang w:eastAsia="en-US"/>
        </w:rPr>
        <w:t>Acta Psychiatrica Scandinavica</w:t>
      </w:r>
      <w:r w:rsidRPr="00CB40B4">
        <w:rPr>
          <w:rFonts w:asciiTheme="majorHAnsi" w:hAnsiTheme="majorHAnsi" w:cs="Verdana"/>
          <w:color w:val="000000" w:themeColor="text1"/>
          <w:sz w:val="21"/>
          <w:szCs w:val="21"/>
          <w:lang w:eastAsia="en-US"/>
        </w:rPr>
        <w:t xml:space="preserve"> 19-25; Andersen, H.S., Sestoft, D., Lillebæk T., Gabrielsen, G., Hemmingsen, R. og Kramp, P., ‘A longitudinal study of prisoners on remand, Repeated measures of psychopathology in the initial phase of solitary vs. non-solitary confinement’ (2003) 26 </w:t>
      </w:r>
      <w:r w:rsidRPr="00CB40B4">
        <w:rPr>
          <w:rFonts w:asciiTheme="majorHAnsi" w:hAnsiTheme="majorHAnsi" w:cs="Verdana"/>
          <w:i/>
          <w:color w:val="000000" w:themeColor="text1"/>
          <w:sz w:val="21"/>
          <w:szCs w:val="21"/>
          <w:lang w:eastAsia="en-US"/>
        </w:rPr>
        <w:t>International Journal Law of Psychiatry</w:t>
      </w:r>
      <w:r w:rsidRPr="00CB40B4">
        <w:rPr>
          <w:rFonts w:asciiTheme="majorHAnsi" w:hAnsiTheme="majorHAnsi" w:cs="Verdana"/>
          <w:color w:val="000000" w:themeColor="text1"/>
          <w:sz w:val="21"/>
          <w:szCs w:val="21"/>
          <w:lang w:eastAsia="en-US"/>
        </w:rPr>
        <w:t xml:space="preserve"> 165-177; Andersen, H.S., Sestoft, D., Lillebæk T., Mortensen, E.L. og Kramp, P., ‘Psychopathy and psychopathological profiles in prisoners on remand’ (1999b) 99 </w:t>
      </w:r>
      <w:r w:rsidRPr="00CB40B4">
        <w:rPr>
          <w:rFonts w:asciiTheme="majorHAnsi" w:hAnsiTheme="majorHAnsi" w:cs="Verdana"/>
          <w:i/>
          <w:color w:val="000000" w:themeColor="text1"/>
          <w:sz w:val="21"/>
          <w:szCs w:val="21"/>
          <w:lang w:eastAsia="en-US"/>
        </w:rPr>
        <w:t>Acta Psychiatrica Scandinavica</w:t>
      </w:r>
      <w:r w:rsidRPr="00CB40B4">
        <w:rPr>
          <w:rFonts w:asciiTheme="majorHAnsi" w:hAnsiTheme="majorHAnsi" w:cs="Verdana"/>
          <w:color w:val="000000" w:themeColor="text1"/>
          <w:sz w:val="21"/>
          <w:szCs w:val="21"/>
          <w:lang w:eastAsia="en-US"/>
        </w:rPr>
        <w:t xml:space="preserve"> 33-39.; Sestoft, D., Andersen, H.S., Lillebæk T. og Gabrielsen, G., ‘Impact of solitary confinement on hospitalization among Danish prisoners in custody’ (1998) 21 </w:t>
      </w:r>
      <w:r w:rsidRPr="00CB40B4">
        <w:rPr>
          <w:rFonts w:asciiTheme="majorHAnsi" w:hAnsiTheme="majorHAnsi" w:cs="Verdana"/>
          <w:i/>
          <w:color w:val="000000" w:themeColor="text1"/>
          <w:sz w:val="21"/>
          <w:szCs w:val="21"/>
          <w:lang w:val="en-US" w:eastAsia="en-US"/>
        </w:rPr>
        <w:t>International Journal of Law and Psychiatry</w:t>
      </w:r>
      <w:r w:rsidRPr="00CB40B4">
        <w:rPr>
          <w:rFonts w:asciiTheme="majorHAnsi" w:hAnsiTheme="majorHAnsi" w:cs="Verdana"/>
          <w:color w:val="000000" w:themeColor="text1"/>
          <w:sz w:val="21"/>
          <w:szCs w:val="21"/>
          <w:lang w:val="en-US" w:eastAsia="en-US"/>
        </w:rPr>
        <w:t xml:space="preserve"> 99-108; for an overview see Smith, Peter Scharff, ‘The Effects of Solitary Confinement: Commentary on One Year Longitudinal Study of the Psychological Effects of Administrative Segregation’ (June 2011) </w:t>
      </w:r>
      <w:r w:rsidRPr="00CB40B4">
        <w:rPr>
          <w:rFonts w:asciiTheme="majorHAnsi" w:hAnsiTheme="majorHAnsi" w:cs="Verdana"/>
          <w:i/>
          <w:color w:val="000000" w:themeColor="text1"/>
          <w:sz w:val="21"/>
          <w:szCs w:val="21"/>
          <w:lang w:val="en-US" w:eastAsia="en-US"/>
        </w:rPr>
        <w:t>Corrections &amp; Mental Health.</w:t>
      </w:r>
    </w:p>
  </w:endnote>
  <w:endnote w:id="66">
    <w:p w14:paraId="257F4D51" w14:textId="77777777"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Retsplejelovens nr. 243 af 8. juni 1978, § 770; see Betænkning 1469 om varetægtsfængsling i isolation efter, 2000-loven, s. 24; see also </w:t>
      </w:r>
      <w:r w:rsidRPr="00CB40B4">
        <w:rPr>
          <w:rFonts w:asciiTheme="majorHAnsi" w:hAnsiTheme="majorHAnsi" w:cs="Calibri"/>
          <w:color w:val="000000" w:themeColor="text1"/>
          <w:sz w:val="21"/>
          <w:szCs w:val="21"/>
          <w:lang w:val="da-DK"/>
        </w:rPr>
        <w:t>Smith</w:t>
      </w:r>
      <w:r w:rsidRPr="00CB40B4">
        <w:rPr>
          <w:rFonts w:asciiTheme="majorHAnsi" w:hAnsiTheme="majorHAnsi" w:cs="Symbol"/>
          <w:color w:val="000000" w:themeColor="text1"/>
          <w:sz w:val="21"/>
          <w:szCs w:val="21"/>
          <w:lang w:val="da-DK"/>
        </w:rPr>
        <w:t>,</w:t>
      </w:r>
      <w:r w:rsidRPr="00CB40B4">
        <w:rPr>
          <w:rFonts w:asciiTheme="majorHAnsi" w:hAnsiTheme="majorHAnsi"/>
          <w:color w:val="000000" w:themeColor="text1"/>
          <w:sz w:val="21"/>
          <w:szCs w:val="21"/>
          <w:lang w:val="da-DK"/>
        </w:rPr>
        <w:t xml:space="preserve"> </w:t>
      </w:r>
      <w:r w:rsidRPr="00CB40B4">
        <w:rPr>
          <w:rFonts w:asciiTheme="majorHAnsi" w:hAnsiTheme="majorHAnsi" w:cs="Calibri"/>
          <w:color w:val="000000" w:themeColor="text1"/>
          <w:sz w:val="21"/>
          <w:szCs w:val="21"/>
          <w:lang w:val="da-DK"/>
        </w:rPr>
        <w:t>Peter Scharff og Koch, Ida, ‘Isolation – et fængsel i fængslet, i Kriminalistiske pejlinger’ (2015), ss. 314-216.</w:t>
      </w:r>
    </w:p>
  </w:endnote>
  <w:endnote w:id="67">
    <w:p w14:paraId="13F6ACB5" w14:textId="77777777" w:rsidR="008C1ED8" w:rsidRPr="00CB40B4" w:rsidRDefault="008C1ED8" w:rsidP="00053373">
      <w:pPr>
        <w:widowControl w:val="0"/>
        <w:autoSpaceDE w:val="0"/>
        <w:autoSpaceDN w:val="0"/>
        <w:adjustRightInd w:val="0"/>
        <w:jc w:val="both"/>
        <w:rPr>
          <w:rFonts w:asciiTheme="majorHAnsi" w:hAnsiTheme="majorHAnsi" w:cs="Helvetica"/>
          <w:color w:val="191919"/>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See for example: </w:t>
      </w:r>
      <w:r w:rsidRPr="00CB40B4">
        <w:rPr>
          <w:rFonts w:asciiTheme="majorHAnsi" w:hAnsiTheme="majorHAnsi" w:cs="Helvetica"/>
          <w:color w:val="191919"/>
          <w:sz w:val="21"/>
          <w:szCs w:val="21"/>
          <w:lang w:val="da-DK"/>
        </w:rPr>
        <w:t xml:space="preserve">Politiken, ‘Kronik: I statens varetægt’, 6. november 2005; Politiken, ‘Ledende artikel: Sejlivet isolation’, 9. december 2005, </w:t>
      </w:r>
      <w:r w:rsidRPr="00CB40B4">
        <w:rPr>
          <w:rStyle w:val="apple-converted-space"/>
          <w:rFonts w:asciiTheme="majorHAnsi" w:hAnsiTheme="majorHAnsi" w:cs="Arial"/>
          <w:color w:val="000000" w:themeColor="text1"/>
          <w:sz w:val="21"/>
          <w:szCs w:val="21"/>
          <w:shd w:val="clear" w:color="auto" w:fill="FFFFFF"/>
          <w:lang w:val="da-DK"/>
        </w:rPr>
        <w:t> </w:t>
      </w:r>
      <w:r w:rsidRPr="00CB40B4">
        <w:rPr>
          <w:rFonts w:asciiTheme="majorHAnsi" w:hAnsiTheme="majorHAnsi" w:cs="Helvetica"/>
          <w:color w:val="191919"/>
          <w:sz w:val="21"/>
          <w:szCs w:val="21"/>
          <w:lang w:val="da-DK"/>
        </w:rPr>
        <w:t>Information, ‘Regeringen: Færre danskere skal fængsles i isolation’, 4. oktober 2006, Politiken, ‘Faste tidsrammer for varetægtsfængsling’, 18. februar 2005</w:t>
      </w:r>
      <w:r w:rsidRPr="00CB40B4">
        <w:rPr>
          <w:rFonts w:asciiTheme="majorHAnsi" w:hAnsiTheme="majorHAnsi" w:cs="Arial"/>
          <w:color w:val="000000" w:themeColor="text1"/>
          <w:sz w:val="21"/>
          <w:szCs w:val="21"/>
          <w:shd w:val="clear" w:color="auto" w:fill="FFFFFF"/>
          <w:lang w:val="da-DK"/>
        </w:rPr>
        <w:t>.</w:t>
      </w:r>
    </w:p>
  </w:endnote>
  <w:endnote w:id="68">
    <w:p w14:paraId="0443F165" w14:textId="77777777" w:rsidR="008C1ED8" w:rsidRPr="00ED33DF"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ED33DF">
        <w:rPr>
          <w:rFonts w:asciiTheme="majorHAnsi" w:hAnsiTheme="majorHAnsi"/>
          <w:color w:val="000000" w:themeColor="text1"/>
          <w:sz w:val="21"/>
          <w:szCs w:val="21"/>
          <w:lang w:val="da-DK"/>
        </w:rPr>
        <w:t xml:space="preserve"> Smith, Eva, </w:t>
      </w:r>
      <w:r w:rsidRPr="00ED33DF">
        <w:rPr>
          <w:rFonts w:asciiTheme="majorHAnsi" w:hAnsiTheme="majorHAnsi"/>
          <w:i/>
          <w:color w:val="000000" w:themeColor="text1"/>
          <w:sz w:val="21"/>
          <w:szCs w:val="21"/>
          <w:lang w:val="da-DK"/>
        </w:rPr>
        <w:t>Straffeprocessen</w:t>
      </w:r>
      <w:r w:rsidRPr="00ED33DF">
        <w:rPr>
          <w:rFonts w:asciiTheme="majorHAnsi" w:hAnsiTheme="majorHAnsi"/>
          <w:color w:val="000000" w:themeColor="text1"/>
          <w:sz w:val="21"/>
          <w:szCs w:val="21"/>
          <w:lang w:val="da-DK"/>
        </w:rPr>
        <w:t xml:space="preserve"> (2. Udgave ed. Kbh: Thomson, 2008)</w:t>
      </w:r>
    </w:p>
  </w:endnote>
  <w:endnote w:id="69">
    <w:p w14:paraId="3D9057B4" w14:textId="77777777" w:rsidR="008C1ED8" w:rsidRPr="00CB40B4" w:rsidRDefault="008C1ED8" w:rsidP="001C6C82">
      <w:pPr>
        <w:pStyle w:val="EndnoteText"/>
        <w:jc w:val="both"/>
        <w:rPr>
          <w:rFonts w:asciiTheme="majorHAnsi" w:hAnsiTheme="majorHAnsi"/>
          <w:sz w:val="21"/>
          <w:szCs w:val="21"/>
          <w:lang w:val="da-DK"/>
        </w:rPr>
      </w:pPr>
      <w:r w:rsidRPr="00CB40B4">
        <w:rPr>
          <w:rStyle w:val="EndnoteReference"/>
          <w:rFonts w:asciiTheme="majorHAnsi" w:hAnsiTheme="majorHAnsi"/>
          <w:sz w:val="21"/>
          <w:szCs w:val="21"/>
        </w:rPr>
        <w:endnoteRef/>
      </w:r>
      <w:r w:rsidRPr="00CB40B4">
        <w:rPr>
          <w:rFonts w:asciiTheme="majorHAnsi" w:hAnsiTheme="majorHAnsi"/>
          <w:sz w:val="21"/>
          <w:szCs w:val="21"/>
          <w:lang w:val="da-DK"/>
        </w:rPr>
        <w:t xml:space="preserve"> Rigsadvokatens redegørelse: Anvendelse af varetægtsfængsling i isolation 2015, 20 Oktober 2016; Rigsadvokaten: Redegørelse om anvendelsen af varetægtsfængsling I isolation I 2014, 9. juli 2015: Bilag D - Oversigt over det samlede antal varetægtsfængslinger samt det samlede antal afsluttede varetægtsfængslinger i isolation i absolutte tal og i % af det samlede antal varetægtsfængslinger for 2001-2014.</w:t>
      </w:r>
    </w:p>
  </w:endnote>
  <w:endnote w:id="70">
    <w:p w14:paraId="65816E14" w14:textId="77777777" w:rsidR="008C1ED8" w:rsidRPr="00CB40B4" w:rsidRDefault="008C1ED8" w:rsidP="001C6C82">
      <w:pPr>
        <w:pStyle w:val="NoSpacing"/>
        <w:jc w:val="both"/>
        <w:rPr>
          <w:rFonts w:asciiTheme="majorHAnsi" w:hAnsiTheme="majorHAnsi" w:cs="Times New Roman"/>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w:t>
      </w:r>
      <w:r w:rsidRPr="00CB40B4">
        <w:rPr>
          <w:rFonts w:asciiTheme="majorHAnsi" w:hAnsiTheme="majorHAnsi"/>
          <w:sz w:val="21"/>
          <w:szCs w:val="21"/>
          <w:lang w:val="da-DK"/>
        </w:rPr>
        <w:t>Rigsadvokatens redegørelse: Anvendelse af varetægtsfængsling i isolation 2015, 20 Oktober 2016, s. 5.</w:t>
      </w:r>
    </w:p>
  </w:endnote>
  <w:endnote w:id="71">
    <w:p w14:paraId="3168DF5E" w14:textId="77777777"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Rigsadvokatens redegørelse: Anvendelse af varetægtsfængsling i isolation 2015, 20 Oktober 2016. </w:t>
      </w:r>
    </w:p>
  </w:endnote>
  <w:endnote w:id="72">
    <w:p w14:paraId="1F4DD46B"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cs="Calibri"/>
          <w:color w:val="191919"/>
          <w:sz w:val="21"/>
          <w:szCs w:val="21"/>
          <w:u w:color="0B4CB4"/>
        </w:rPr>
        <w:t>CAT, Concluding Observations on Denmark (CAT/C/DNK/CO/6-7, 4 February 2016),</w:t>
      </w:r>
      <w:r w:rsidRPr="00CB40B4">
        <w:rPr>
          <w:rFonts w:asciiTheme="majorHAnsi" w:hAnsiTheme="majorHAnsi"/>
          <w:color w:val="000000" w:themeColor="text1"/>
          <w:sz w:val="21"/>
          <w:szCs w:val="21"/>
          <w:lang w:val="en-US"/>
        </w:rPr>
        <w:t xml:space="preserve"> para. 33; </w:t>
      </w:r>
      <w:r w:rsidRPr="00CB40B4">
        <w:rPr>
          <w:rFonts w:asciiTheme="majorHAnsi" w:hAnsiTheme="majorHAnsi" w:cs="Calibri"/>
          <w:color w:val="191919"/>
          <w:sz w:val="21"/>
          <w:szCs w:val="21"/>
          <w:u w:color="0B4CB4"/>
        </w:rPr>
        <w:t>HRC, Concluding Observations, Denmark (CCPR/C/DNK/CO/6, 10 November 2015)</w:t>
      </w:r>
      <w:r w:rsidRPr="00CB40B4">
        <w:rPr>
          <w:rFonts w:asciiTheme="majorHAnsi" w:hAnsiTheme="majorHAnsi"/>
          <w:color w:val="000000" w:themeColor="text1"/>
          <w:sz w:val="21"/>
          <w:szCs w:val="21"/>
          <w:lang w:val="en-US"/>
        </w:rPr>
        <w:t>, para. 24</w:t>
      </w:r>
    </w:p>
  </w:endnote>
  <w:endnote w:id="73">
    <w:p w14:paraId="30A939A0" w14:textId="395B59AB" w:rsidR="008C1ED8" w:rsidRPr="00CB40B4" w:rsidRDefault="008C1ED8" w:rsidP="001C6C82">
      <w:pPr>
        <w:pStyle w:val="EndnoteText"/>
        <w:jc w:val="both"/>
        <w:rPr>
          <w:rFonts w:asciiTheme="majorHAnsi"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olor w:val="000000" w:themeColor="text1"/>
          <w:sz w:val="21"/>
          <w:szCs w:val="21"/>
        </w:rPr>
        <w:t xml:space="preserve">Smith, Peter Scharff, ‘The Effects of Solitary Confinement on Prison Inmates: A Brief History and Review of the Literature’ (2006) 34 </w:t>
      </w:r>
      <w:r w:rsidRPr="00CB40B4">
        <w:rPr>
          <w:rFonts w:asciiTheme="majorHAnsi" w:hAnsiTheme="majorHAnsi"/>
          <w:i/>
          <w:color w:val="000000" w:themeColor="text1"/>
          <w:sz w:val="21"/>
          <w:szCs w:val="21"/>
        </w:rPr>
        <w:t>Crime and Justice</w:t>
      </w:r>
      <w:r w:rsidRPr="00CB40B4">
        <w:rPr>
          <w:rFonts w:asciiTheme="majorHAnsi" w:hAnsiTheme="majorHAnsi"/>
          <w:color w:val="000000" w:themeColor="text1"/>
          <w:sz w:val="21"/>
          <w:szCs w:val="21"/>
        </w:rPr>
        <w:t xml:space="preserve"> 441, pp. 444-450.</w:t>
      </w:r>
    </w:p>
  </w:endnote>
  <w:endnote w:id="74">
    <w:p w14:paraId="4E687AE3" w14:textId="1B368453" w:rsidR="008C1ED8" w:rsidRPr="00CB40B4" w:rsidRDefault="008C1ED8" w:rsidP="001C6C82">
      <w:pPr>
        <w:pStyle w:val="NoSpacing"/>
        <w:jc w:val="both"/>
        <w:rPr>
          <w:rFonts w:asciiTheme="majorHAnsi" w:hAnsiTheme="majorHAnsi"/>
          <w:color w:val="000000"/>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s="Arial"/>
          <w:i/>
          <w:color w:val="000000"/>
          <w:sz w:val="21"/>
          <w:szCs w:val="21"/>
        </w:rPr>
        <w:t>Execution of Sentences Act</w:t>
      </w:r>
      <w:r w:rsidRPr="00CB40B4">
        <w:rPr>
          <w:rFonts w:asciiTheme="majorHAnsi" w:hAnsiTheme="majorHAnsi" w:cs="Arial"/>
          <w:color w:val="000000"/>
          <w:sz w:val="21"/>
          <w:szCs w:val="21"/>
        </w:rPr>
        <w:t>, section 39.</w:t>
      </w:r>
    </w:p>
  </w:endnote>
  <w:endnote w:id="75">
    <w:p w14:paraId="7033F17C" w14:textId="14F71978" w:rsidR="008C1ED8" w:rsidRPr="00CB40B4" w:rsidRDefault="008C1ED8" w:rsidP="001C6C82">
      <w:pPr>
        <w:pStyle w:val="EndnoteText"/>
        <w:jc w:val="both"/>
        <w:rPr>
          <w:rFonts w:asciiTheme="majorHAnsi" w:hAnsiTheme="majorHAnsi" w:cs="Arial"/>
          <w:color w:val="000000"/>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w:t>
      </w:r>
      <w:r w:rsidRPr="00CB40B4">
        <w:rPr>
          <w:rFonts w:asciiTheme="majorHAnsi" w:hAnsiTheme="majorHAnsi" w:cs="Arial"/>
          <w:i/>
          <w:color w:val="000000"/>
          <w:sz w:val="21"/>
          <w:szCs w:val="21"/>
        </w:rPr>
        <w:t>Execution of Sentences Act</w:t>
      </w:r>
      <w:r w:rsidRPr="00CB40B4">
        <w:rPr>
          <w:rFonts w:asciiTheme="majorHAnsi" w:hAnsiTheme="majorHAnsi" w:cs="Arial"/>
          <w:color w:val="000000"/>
          <w:sz w:val="21"/>
          <w:szCs w:val="21"/>
        </w:rPr>
        <w:t>, section 37; other uses include: placement for high security prisoners in special units, section 17.2; for building or staff conditions necessitating exclusion; and for voluntary exclusion, section 37 (8).</w:t>
      </w:r>
    </w:p>
  </w:endnote>
  <w:endnote w:id="76">
    <w:p w14:paraId="7000E3CD" w14:textId="77777777" w:rsidR="008C1ED8" w:rsidRPr="00CB40B4" w:rsidRDefault="008C1ED8" w:rsidP="001C6C82">
      <w:pPr>
        <w:jc w:val="both"/>
        <w:rPr>
          <w:rFonts w:asciiTheme="majorHAnsi" w:eastAsia="Times New Roman" w:hAnsiTheme="majorHAnsi"/>
          <w:sz w:val="21"/>
          <w:szCs w:val="21"/>
        </w:rPr>
      </w:pPr>
      <w:r w:rsidRPr="00CB40B4">
        <w:rPr>
          <w:rStyle w:val="EndnoteReference"/>
          <w:rFonts w:asciiTheme="majorHAnsi" w:hAnsiTheme="majorHAnsi"/>
          <w:sz w:val="21"/>
          <w:szCs w:val="21"/>
        </w:rPr>
        <w:endnoteRef/>
      </w:r>
      <w:r w:rsidRPr="00CB40B4">
        <w:rPr>
          <w:rFonts w:asciiTheme="majorHAnsi" w:hAnsiTheme="majorHAnsi"/>
          <w:sz w:val="21"/>
          <w:szCs w:val="21"/>
        </w:rPr>
        <w:t xml:space="preserve"> Kriminalomsorgens Årsstatitstikk 2015, s. 6.</w:t>
      </w:r>
    </w:p>
  </w:endnote>
  <w:endnote w:id="77">
    <w:p w14:paraId="627ACBE1" w14:textId="2515DDA0" w:rsidR="008C1ED8" w:rsidRPr="00CB40B4" w:rsidRDefault="008C1ED8" w:rsidP="001C6C82">
      <w:pPr>
        <w:jc w:val="both"/>
        <w:rPr>
          <w:rFonts w:asciiTheme="majorHAnsi" w:eastAsia="Times New Roman" w:hAnsiTheme="majorHAnsi"/>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National Institution for Human Rights and Norwegian Centre for Human Rights, University of Oslo, ‘Thematic Report: Use of Solitary Confinement in Prison: Norwegian Law and Practice in a Human Rights Perspective’ (Oslo, 22 June 2012), p. 7</w:t>
      </w:r>
      <w:r w:rsidRPr="00CB40B4">
        <w:rPr>
          <w:rFonts w:asciiTheme="majorHAnsi" w:hAnsiTheme="majorHAnsi" w:cs="Times"/>
          <w:color w:val="000000" w:themeColor="text1"/>
          <w:sz w:val="21"/>
          <w:szCs w:val="21"/>
        </w:rPr>
        <w:t>.</w:t>
      </w:r>
    </w:p>
  </w:endnote>
  <w:endnote w:id="78">
    <w:p w14:paraId="4622CE05" w14:textId="4C9E5D28" w:rsidR="008C1ED8" w:rsidRPr="00CB40B4" w:rsidRDefault="008C1ED8" w:rsidP="001C6C82">
      <w:pPr>
        <w:jc w:val="both"/>
        <w:rPr>
          <w:rFonts w:asciiTheme="majorHAnsi" w:eastAsia="Times New Roman" w:hAnsiTheme="majorHAnsi"/>
          <w:sz w:val="21"/>
          <w:szCs w:val="21"/>
          <w:lang w:val="da-DK"/>
        </w:rPr>
      </w:pPr>
      <w:r w:rsidRPr="00CB40B4">
        <w:rPr>
          <w:rStyle w:val="EndnoteReference"/>
          <w:rFonts w:asciiTheme="majorHAnsi" w:hAnsiTheme="majorHAnsi"/>
          <w:sz w:val="21"/>
          <w:szCs w:val="21"/>
        </w:rPr>
        <w:endnoteRef/>
      </w:r>
      <w:r w:rsidRPr="00CB40B4">
        <w:rPr>
          <w:rFonts w:asciiTheme="majorHAnsi" w:hAnsiTheme="majorHAnsi"/>
          <w:sz w:val="21"/>
          <w:szCs w:val="21"/>
          <w:lang w:val="da-DK"/>
        </w:rPr>
        <w:t xml:space="preserve"> </w:t>
      </w:r>
      <w:r w:rsidRPr="00CB40B4">
        <w:rPr>
          <w:rFonts w:asciiTheme="majorHAnsi" w:eastAsia="Times New Roman" w:hAnsiTheme="majorHAnsi"/>
          <w:sz w:val="21"/>
          <w:szCs w:val="21"/>
          <w:lang w:val="da-DK"/>
        </w:rPr>
        <w:t xml:space="preserve">Kristoffersen, Ragnar, ‘Nytt om isolasjon i fengsel’, </w:t>
      </w:r>
      <w:r w:rsidRPr="00CB40B4">
        <w:rPr>
          <w:rFonts w:asciiTheme="majorHAnsi" w:eastAsia="Times New Roman" w:hAnsiTheme="majorHAnsi"/>
          <w:i/>
          <w:sz w:val="21"/>
          <w:szCs w:val="21"/>
          <w:lang w:val="da-DK"/>
        </w:rPr>
        <w:t>Rett på sak: Aktualitetsmagasin for domstolene</w:t>
      </w:r>
      <w:r w:rsidRPr="00CB40B4">
        <w:rPr>
          <w:rFonts w:asciiTheme="majorHAnsi" w:eastAsia="Times New Roman" w:hAnsiTheme="majorHAnsi"/>
          <w:sz w:val="21"/>
          <w:szCs w:val="21"/>
          <w:lang w:val="da-DK"/>
        </w:rPr>
        <w:t xml:space="preserve">, 2013 (1): 24-25. </w:t>
      </w:r>
    </w:p>
  </w:endnote>
  <w:endnote w:id="79">
    <w:p w14:paraId="1F6882D5" w14:textId="0F0ADD06" w:rsidR="008C1ED8" w:rsidRPr="00ED33DF"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ED33DF">
        <w:rPr>
          <w:rFonts w:asciiTheme="majorHAnsi" w:hAnsiTheme="majorHAnsi"/>
          <w:color w:val="000000" w:themeColor="text1"/>
          <w:sz w:val="21"/>
          <w:szCs w:val="21"/>
          <w:lang w:val="da-DK"/>
        </w:rPr>
        <w:t xml:space="preserve"> Prop. 1975/76:165 om ändring i lagen (1974:203) om kriminalvård i anstalt cited in JO dnr 3193-2006 and in JO dnr 6027-2015.</w:t>
      </w:r>
    </w:p>
  </w:endnote>
  <w:endnote w:id="80">
    <w:p w14:paraId="4D10BD7F" w14:textId="4FDC97B6"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Prop. 1975/76:165 om ändring i lagen (1974:203), p. 5</w:t>
      </w:r>
    </w:p>
  </w:endnote>
  <w:endnote w:id="81">
    <w:p w14:paraId="60A88CD8" w14:textId="4FE0159E" w:rsidR="008C1ED8" w:rsidRPr="00CB40B4" w:rsidRDefault="008C1ED8" w:rsidP="001C6C82">
      <w:pPr>
        <w:pStyle w:val="EndnoteText"/>
        <w:ind w:right="-31"/>
        <w:jc w:val="both"/>
        <w:rPr>
          <w:rFonts w:asciiTheme="majorHAnsi" w:hAnsiTheme="majorHAnsi"/>
          <w:color w:val="000000" w:themeColor="text1"/>
          <w:sz w:val="21"/>
          <w:szCs w:val="21"/>
          <w:lang w:val="da-DK"/>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lang w:val="da-DK"/>
        </w:rPr>
        <w:t xml:space="preserve"> Prop. 1975/76:165 om ändring i lagen (1974:203), pp. 13-14.</w:t>
      </w:r>
    </w:p>
  </w:endnote>
  <w:endnote w:id="82">
    <w:p w14:paraId="17796604" w14:textId="6EB0C340" w:rsidR="008C1ED8" w:rsidRPr="00ED33DF" w:rsidRDefault="008C1ED8" w:rsidP="001C6C82">
      <w:pPr>
        <w:pStyle w:val="NoSpacing"/>
        <w:ind w:right="-31"/>
        <w:jc w:val="both"/>
        <w:rPr>
          <w:rFonts w:asciiTheme="majorHAnsi" w:hAnsiTheme="majorHAnsi" w:cs="Times"/>
          <w:color w:val="000000" w:themeColor="text1"/>
          <w:sz w:val="21"/>
          <w:szCs w:val="21"/>
          <w:lang w:val="en-US"/>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CPT, Report of the Visit to Sweden in 2009’, CPT/Inf (2009) 34, para. </w:t>
      </w:r>
      <w:r w:rsidRPr="00ED33DF">
        <w:rPr>
          <w:rFonts w:asciiTheme="majorHAnsi" w:hAnsiTheme="majorHAnsi"/>
          <w:color w:val="000000" w:themeColor="text1"/>
          <w:sz w:val="21"/>
          <w:szCs w:val="21"/>
          <w:lang w:val="en-US"/>
        </w:rPr>
        <w:t>46.</w:t>
      </w:r>
    </w:p>
  </w:endnote>
  <w:endnote w:id="83">
    <w:p w14:paraId="66B0931A" w14:textId="66F3803E"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United Kingdom National Preventive Mechanism, ‘Guidance: Isolation in Detention’, January 2017.</w:t>
      </w:r>
    </w:p>
  </w:endnote>
  <w:endnote w:id="84">
    <w:p w14:paraId="425F15B6" w14:textId="77777777"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HM Chief Inspector of Prisons, Report on an unannounced inspection of HMP Grendon, 5-16 August 2013, p. 26.</w:t>
      </w:r>
    </w:p>
  </w:endnote>
  <w:endnote w:id="85">
    <w:p w14:paraId="54D0AD66" w14:textId="6ADC611D"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Bennett, Jamie, and, Shuker, Richard, ‘The potential of prison-based democratic therapeutic communities’ (2017) 13 (1) </w:t>
      </w:r>
      <w:r w:rsidRPr="00CB40B4">
        <w:rPr>
          <w:rFonts w:asciiTheme="majorHAnsi" w:hAnsiTheme="majorHAnsi"/>
          <w:i/>
          <w:color w:val="000000" w:themeColor="text1"/>
          <w:sz w:val="21"/>
          <w:szCs w:val="21"/>
        </w:rPr>
        <w:t>International Journal of Prisoner Health</w:t>
      </w:r>
      <w:r w:rsidRPr="00CB40B4">
        <w:rPr>
          <w:rFonts w:asciiTheme="majorHAnsi" w:hAnsiTheme="majorHAnsi"/>
          <w:color w:val="000000" w:themeColor="text1"/>
          <w:sz w:val="21"/>
          <w:szCs w:val="21"/>
        </w:rPr>
        <w:t xml:space="preserve">; </w:t>
      </w:r>
      <w:r w:rsidRPr="00CB40B4">
        <w:rPr>
          <w:rFonts w:asciiTheme="majorHAnsi" w:hAnsiTheme="majorHAnsi" w:cs="OpenSans"/>
          <w:color w:val="000000" w:themeColor="text1"/>
          <w:sz w:val="21"/>
          <w:szCs w:val="21"/>
        </w:rPr>
        <w:t>Bennett, Peter, and Bennett, Jamie, ‘Resisting Supermax: Rediscovering a Humane Approach to Management of High Risk Prisoners’ (2015) (unpublished manuscript).</w:t>
      </w:r>
    </w:p>
  </w:endnote>
  <w:endnote w:id="86">
    <w:p w14:paraId="64990A6E" w14:textId="77777777" w:rsidR="008C1ED8" w:rsidRPr="00CB40B4" w:rsidRDefault="008C1ED8" w:rsidP="001C6C82">
      <w:pPr>
        <w:pStyle w:val="EndnoteText"/>
        <w:ind w:right="-31"/>
        <w:jc w:val="both"/>
        <w:rPr>
          <w:rFonts w:asciiTheme="majorHAnsi" w:hAnsiTheme="majorHAnsi"/>
          <w: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i/>
          <w:color w:val="000000" w:themeColor="text1"/>
          <w:sz w:val="21"/>
          <w:szCs w:val="21"/>
        </w:rPr>
        <w:t>Ibid.</w:t>
      </w:r>
    </w:p>
  </w:endnote>
  <w:endnote w:id="87">
    <w:p w14:paraId="5E31F8C6" w14:textId="77777777" w:rsidR="008C1ED8" w:rsidRPr="00CB40B4" w:rsidRDefault="008C1ED8" w:rsidP="001C6C82">
      <w:pPr>
        <w:pStyle w:val="EndnoteText"/>
        <w:ind w:right="-31"/>
        <w:jc w:val="both"/>
        <w:rPr>
          <w:rFonts w:asciiTheme="majorHAnsi" w:hAnsiTheme="majorHAnsi"/>
          <w: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hAnsiTheme="majorHAnsi"/>
          <w:i/>
          <w:color w:val="000000" w:themeColor="text1"/>
          <w:sz w:val="21"/>
          <w:szCs w:val="21"/>
        </w:rPr>
        <w:t>Ibid.</w:t>
      </w:r>
    </w:p>
  </w:endnote>
  <w:endnote w:id="88">
    <w:p w14:paraId="54C7DB6D" w14:textId="145093D2" w:rsidR="008C1ED8" w:rsidRPr="00CB40B4" w:rsidRDefault="008C1ED8" w:rsidP="001C6C82">
      <w:pPr>
        <w:ind w:right="-31"/>
        <w:jc w:val="both"/>
        <w:rPr>
          <w:rFonts w:asciiTheme="majorHAnsi" w:eastAsia="Times New Roman"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For an overview see: </w:t>
      </w:r>
      <w:r w:rsidRPr="00CB40B4">
        <w:rPr>
          <w:rFonts w:asciiTheme="majorHAnsi" w:eastAsia="Times New Roman" w:hAnsiTheme="majorHAnsi"/>
          <w:color w:val="000000" w:themeColor="text1"/>
          <w:sz w:val="21"/>
          <w:szCs w:val="21"/>
        </w:rPr>
        <w:t xml:space="preserve">Shames, Alison, Jessa Wilcox, and Ram Subramanian, </w:t>
      </w:r>
      <w:r w:rsidRPr="00CB40B4">
        <w:rPr>
          <w:rFonts w:asciiTheme="majorHAnsi" w:eastAsia="Times New Roman" w:hAnsiTheme="majorHAnsi"/>
          <w:i/>
          <w:color w:val="000000" w:themeColor="text1"/>
          <w:sz w:val="21"/>
          <w:szCs w:val="21"/>
        </w:rPr>
        <w:t>‘</w:t>
      </w:r>
      <w:r w:rsidRPr="00CB40B4">
        <w:rPr>
          <w:rStyle w:val="Emphasis"/>
          <w:rFonts w:asciiTheme="majorHAnsi" w:eastAsia="Times New Roman" w:hAnsiTheme="majorHAnsi"/>
          <w:i w:val="0"/>
          <w:color w:val="000000" w:themeColor="text1"/>
          <w:sz w:val="21"/>
          <w:szCs w:val="21"/>
        </w:rPr>
        <w:t>Solitary Confinement: Common Misconceptions and Emerging Safe Alternatives’</w:t>
      </w:r>
      <w:r w:rsidRPr="00CB40B4">
        <w:rPr>
          <w:rFonts w:asciiTheme="majorHAnsi" w:hAnsiTheme="majorHAnsi"/>
          <w:color w:val="000000" w:themeColor="text1"/>
          <w:sz w:val="21"/>
          <w:szCs w:val="21"/>
        </w:rPr>
        <w:t xml:space="preserve"> (</w:t>
      </w:r>
      <w:r w:rsidRPr="00CB40B4">
        <w:rPr>
          <w:rFonts w:asciiTheme="majorHAnsi" w:eastAsia="Times New Roman" w:hAnsiTheme="majorHAnsi"/>
          <w:color w:val="000000" w:themeColor="text1"/>
          <w:sz w:val="21"/>
          <w:szCs w:val="21"/>
        </w:rPr>
        <w:t>New York, NY: Vera Institute of Justice, 2015).</w:t>
      </w:r>
    </w:p>
  </w:endnote>
  <w:endnote w:id="89">
    <w:p w14:paraId="63EEF63E" w14:textId="477718D5" w:rsidR="008C1ED8" w:rsidRPr="00CB40B4" w:rsidRDefault="008C1ED8" w:rsidP="001C6C82">
      <w:pPr>
        <w:pStyle w:val="NoSpacing"/>
        <w:ind w:right="-31"/>
        <w:jc w:val="both"/>
        <w:rPr>
          <w:rFonts w:asciiTheme="majorHAnsi" w:hAnsiTheme="majorHAnsi"/>
          <w: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National Commission on Correctional Health Care, ‘Position Statement: Solitary Confinement (Isolation)’ (Chicago, Illinois: National Commission on Correctional Health Care Board of Directors, adopted April 10, 2016);</w:t>
      </w:r>
      <w:r w:rsidRPr="00CB40B4">
        <w:rPr>
          <w:rFonts w:asciiTheme="majorHAnsi" w:hAnsiTheme="majorHAnsi"/>
          <w:i/>
          <w:color w:val="000000" w:themeColor="text1"/>
          <w:sz w:val="21"/>
          <w:szCs w:val="21"/>
        </w:rPr>
        <w:t xml:space="preserve"> </w:t>
      </w:r>
      <w:r w:rsidRPr="00CB40B4">
        <w:rPr>
          <w:rFonts w:asciiTheme="majorHAnsi" w:hAnsiTheme="majorHAnsi"/>
          <w:color w:val="000000" w:themeColor="text1"/>
          <w:sz w:val="21"/>
          <w:szCs w:val="21"/>
        </w:rPr>
        <w:t>American Bar Association</w:t>
      </w:r>
      <w:r w:rsidRPr="00CB40B4">
        <w:rPr>
          <w:rFonts w:asciiTheme="majorHAnsi" w:hAnsiTheme="majorHAnsi"/>
          <w:i/>
          <w:color w:val="000000" w:themeColor="text1"/>
          <w:sz w:val="21"/>
          <w:szCs w:val="21"/>
        </w:rPr>
        <w:t xml:space="preserve">, </w:t>
      </w:r>
      <w:r w:rsidRPr="00CB40B4">
        <w:rPr>
          <w:rStyle w:val="Emphasis"/>
          <w:rFonts w:asciiTheme="majorHAnsi" w:hAnsiTheme="majorHAnsi"/>
          <w:i w:val="0"/>
          <w:color w:val="000000" w:themeColor="text1"/>
          <w:sz w:val="21"/>
          <w:szCs w:val="21"/>
        </w:rPr>
        <w:t>Standards for Criminal Justice: Treatment of Prisoners (Third Edition)</w:t>
      </w:r>
      <w:r w:rsidRPr="00CB40B4">
        <w:rPr>
          <w:rFonts w:asciiTheme="majorHAnsi" w:hAnsiTheme="majorHAnsi"/>
          <w:i/>
          <w:color w:val="000000" w:themeColor="text1"/>
          <w:sz w:val="21"/>
          <w:szCs w:val="21"/>
        </w:rPr>
        <w:t xml:space="preserve">, </w:t>
      </w:r>
      <w:r w:rsidRPr="00CB40B4">
        <w:rPr>
          <w:rFonts w:asciiTheme="majorHAnsi" w:hAnsiTheme="majorHAnsi"/>
          <w:color w:val="000000" w:themeColor="text1"/>
          <w:sz w:val="21"/>
          <w:szCs w:val="21"/>
        </w:rPr>
        <w:t>2010</w:t>
      </w:r>
      <w:r w:rsidRPr="00CB40B4">
        <w:rPr>
          <w:rFonts w:asciiTheme="majorHAnsi" w:hAnsiTheme="majorHAnsi"/>
          <w:i/>
          <w:color w:val="000000" w:themeColor="text1"/>
          <w:sz w:val="21"/>
          <w:szCs w:val="21"/>
        </w:rPr>
        <w:t xml:space="preserve">; </w:t>
      </w:r>
      <w:r w:rsidRPr="00CB40B4">
        <w:rPr>
          <w:rFonts w:asciiTheme="majorHAnsi" w:eastAsia="Times New Roman" w:hAnsiTheme="majorHAnsi"/>
          <w:color w:val="000000" w:themeColor="text1"/>
          <w:sz w:val="21"/>
          <w:szCs w:val="21"/>
        </w:rPr>
        <w:t>Browne, Angela, Alissa Cambier, and Suzanne Agha, ‘Prisons Within Prisons: The Use of Segregation in the United States</w:t>
      </w:r>
      <w:r w:rsidRPr="00CB40B4">
        <w:rPr>
          <w:rFonts w:asciiTheme="majorHAnsi" w:eastAsia="Times New Roman" w:hAnsiTheme="majorHAnsi"/>
          <w:i/>
          <w:color w:val="000000" w:themeColor="text1"/>
          <w:sz w:val="21"/>
          <w:szCs w:val="21"/>
        </w:rPr>
        <w:t>’ </w:t>
      </w:r>
      <w:r w:rsidRPr="00CB40B4">
        <w:rPr>
          <w:rFonts w:asciiTheme="majorHAnsi" w:eastAsia="Times New Roman" w:hAnsiTheme="majorHAnsi"/>
          <w:color w:val="000000" w:themeColor="text1"/>
          <w:sz w:val="21"/>
          <w:szCs w:val="21"/>
        </w:rPr>
        <w:t xml:space="preserve">(2011) 24 (1) </w:t>
      </w:r>
      <w:r w:rsidRPr="00CB40B4">
        <w:rPr>
          <w:rStyle w:val="Emphasis"/>
          <w:rFonts w:asciiTheme="majorHAnsi" w:eastAsia="Times New Roman" w:hAnsiTheme="majorHAnsi"/>
          <w:color w:val="000000" w:themeColor="text1"/>
          <w:sz w:val="21"/>
          <w:szCs w:val="21"/>
        </w:rPr>
        <w:t>Federal Sentencing Reporter</w:t>
      </w:r>
      <w:r w:rsidRPr="00CB40B4">
        <w:rPr>
          <w:rStyle w:val="Emphasis"/>
          <w:rFonts w:asciiTheme="majorHAnsi" w:eastAsia="Times New Roman" w:hAnsiTheme="majorHAnsi"/>
          <w:i w:val="0"/>
          <w:color w:val="000000" w:themeColor="text1"/>
          <w:sz w:val="21"/>
          <w:szCs w:val="21"/>
        </w:rPr>
        <w:t> </w:t>
      </w:r>
      <w:r w:rsidRPr="00CB40B4">
        <w:rPr>
          <w:rFonts w:asciiTheme="majorHAnsi" w:eastAsia="Times New Roman" w:hAnsiTheme="majorHAnsi"/>
          <w:color w:val="000000" w:themeColor="text1"/>
          <w:sz w:val="21"/>
          <w:szCs w:val="21"/>
        </w:rPr>
        <w:t>46</w:t>
      </w:r>
      <w:r w:rsidRPr="00CB40B4">
        <w:rPr>
          <w:rFonts w:asciiTheme="majorHAnsi" w:eastAsia="Times New Roman" w:hAnsiTheme="majorHAnsi"/>
          <w:i/>
          <w:color w:val="000000" w:themeColor="text1"/>
          <w:sz w:val="21"/>
          <w:szCs w:val="21"/>
        </w:rPr>
        <w:t>.</w:t>
      </w:r>
    </w:p>
  </w:endnote>
  <w:endnote w:id="90">
    <w:p w14:paraId="005DDFA9" w14:textId="01CD2874" w:rsidR="008C1ED8" w:rsidRPr="00CB40B4" w:rsidRDefault="008C1ED8" w:rsidP="001C6C82">
      <w:pPr>
        <w:ind w:right="-31"/>
        <w:jc w:val="both"/>
        <w:rPr>
          <w:rFonts w:asciiTheme="majorHAnsi" w:eastAsia="Times New Roman"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w:t>
      </w:r>
      <w:r w:rsidRPr="00CB40B4">
        <w:rPr>
          <w:rFonts w:asciiTheme="majorHAnsi" w:eastAsia="Times New Roman" w:hAnsiTheme="majorHAnsi"/>
          <w:color w:val="000000" w:themeColor="text1"/>
          <w:sz w:val="21"/>
          <w:szCs w:val="21"/>
        </w:rPr>
        <w:t>Hager, Eli and Rich, Gerald, ‘Shifting Away from Solitary Confinement’</w:t>
      </w:r>
      <w:r w:rsidRPr="00CB40B4">
        <w:rPr>
          <w:rFonts w:asciiTheme="majorHAnsi" w:eastAsia="Times New Roman" w:hAnsiTheme="majorHAnsi"/>
          <w:i/>
          <w:color w:val="000000" w:themeColor="text1"/>
          <w:sz w:val="21"/>
          <w:szCs w:val="21"/>
        </w:rPr>
        <w:t xml:space="preserve">, </w:t>
      </w:r>
      <w:r w:rsidRPr="00CB40B4">
        <w:rPr>
          <w:rStyle w:val="Emphasis"/>
          <w:rFonts w:asciiTheme="majorHAnsi" w:eastAsia="Times New Roman" w:hAnsiTheme="majorHAnsi"/>
          <w:i w:val="0"/>
          <w:color w:val="000000" w:themeColor="text1"/>
          <w:sz w:val="21"/>
          <w:szCs w:val="21"/>
        </w:rPr>
        <w:t>The Marshall Project</w:t>
      </w:r>
      <w:r w:rsidRPr="00CB40B4">
        <w:rPr>
          <w:rFonts w:asciiTheme="majorHAnsi" w:eastAsia="Times New Roman" w:hAnsiTheme="majorHAnsi"/>
          <w:i/>
          <w:color w:val="000000" w:themeColor="text1"/>
          <w:sz w:val="21"/>
          <w:szCs w:val="21"/>
        </w:rPr>
        <w:t>,</w:t>
      </w:r>
      <w:r w:rsidRPr="00CB40B4">
        <w:rPr>
          <w:rFonts w:asciiTheme="majorHAnsi" w:eastAsia="Times New Roman" w:hAnsiTheme="majorHAnsi"/>
          <w:color w:val="000000" w:themeColor="text1"/>
          <w:sz w:val="21"/>
          <w:szCs w:val="21"/>
        </w:rPr>
        <w:t xml:space="preserve"> December 23, 2014: https://www.themarshallproject.org/2014/12/23/shifting-away-from-solitary#.ufGZLXSSB</w:t>
      </w:r>
    </w:p>
  </w:endnote>
  <w:endnote w:id="91">
    <w:p w14:paraId="7F3D737C" w14:textId="11FBAF3E" w:rsidR="008C1ED8" w:rsidRPr="00CB40B4" w:rsidRDefault="008C1ED8" w:rsidP="001C6C82">
      <w:pPr>
        <w:pStyle w:val="NoSpacing"/>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See Gottschalk, Marie, ‘</w:t>
      </w:r>
      <w:r w:rsidRPr="00CB40B4">
        <w:rPr>
          <w:rFonts w:asciiTheme="majorHAnsi" w:hAnsiTheme="majorHAnsi"/>
          <w:iCs/>
          <w:color w:val="000000" w:themeColor="text1"/>
          <w:sz w:val="21"/>
          <w:szCs w:val="21"/>
        </w:rPr>
        <w:t>Staying Alive: Reforming Solitary Confinement in U.S. Prisons and Jails’</w:t>
      </w:r>
      <w:r w:rsidRPr="00CB40B4">
        <w:rPr>
          <w:rFonts w:asciiTheme="majorHAnsi" w:hAnsiTheme="majorHAnsi"/>
          <w:color w:val="000000" w:themeColor="text1"/>
          <w:sz w:val="21"/>
          <w:szCs w:val="21"/>
        </w:rPr>
        <w:t xml:space="preserve">, 125 125 </w:t>
      </w:r>
      <w:r w:rsidRPr="00CB40B4">
        <w:rPr>
          <w:rFonts w:asciiTheme="majorHAnsi" w:hAnsiTheme="majorHAnsi"/>
          <w:i/>
          <w:color w:val="000000" w:themeColor="text1"/>
          <w:sz w:val="21"/>
          <w:szCs w:val="21"/>
        </w:rPr>
        <w:t>Yale Law Journal Forum</w:t>
      </w:r>
      <w:r w:rsidRPr="00CB40B4">
        <w:rPr>
          <w:rFonts w:asciiTheme="majorHAnsi" w:hAnsiTheme="majorHAnsi"/>
          <w:color w:val="000000" w:themeColor="text1"/>
          <w:sz w:val="21"/>
          <w:szCs w:val="21"/>
        </w:rPr>
        <w:t xml:space="preserve"> 253 (2016); Raemisch, Rick, and Wasko, Kellie, ‘</w:t>
      </w:r>
      <w:r w:rsidRPr="00CB40B4">
        <w:rPr>
          <w:rFonts w:asciiTheme="majorHAnsi" w:hAnsiTheme="majorHAnsi"/>
          <w:iCs/>
          <w:color w:val="000000" w:themeColor="text1"/>
          <w:sz w:val="21"/>
          <w:szCs w:val="21"/>
        </w:rPr>
        <w:t>Open the Door—Segregation Reforms in Colorado’</w:t>
      </w:r>
      <w:r w:rsidRPr="00CB40B4">
        <w:rPr>
          <w:rFonts w:asciiTheme="majorHAnsi" w:hAnsiTheme="majorHAnsi"/>
          <w:color w:val="000000" w:themeColor="text1"/>
          <w:sz w:val="21"/>
          <w:szCs w:val="21"/>
        </w:rPr>
        <w:t>, Colorado Department of Corrections (2015).</w:t>
      </w:r>
    </w:p>
  </w:endnote>
  <w:endnote w:id="92">
    <w:p w14:paraId="4D60F31D" w14:textId="6B3999B4" w:rsidR="008C1ED8" w:rsidRPr="00CB40B4" w:rsidRDefault="008C1ED8" w:rsidP="001C6C82">
      <w:pPr>
        <w:pStyle w:val="NoSpacing"/>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Heiden, Zachary,</w:t>
      </w:r>
      <w:r w:rsidRPr="00CB40B4">
        <w:rPr>
          <w:rFonts w:asciiTheme="majorHAnsi" w:hAnsiTheme="majorHAnsi"/>
          <w:i/>
          <w:color w:val="000000" w:themeColor="text1"/>
          <w:sz w:val="21"/>
          <w:szCs w:val="21"/>
        </w:rPr>
        <w:t xml:space="preserve"> ‘</w:t>
      </w:r>
      <w:r w:rsidRPr="00CB40B4">
        <w:rPr>
          <w:rStyle w:val="Emphasis"/>
          <w:rFonts w:asciiTheme="majorHAnsi" w:hAnsiTheme="majorHAnsi"/>
          <w:i w:val="0"/>
          <w:color w:val="000000" w:themeColor="text1"/>
          <w:sz w:val="21"/>
          <w:szCs w:val="21"/>
        </w:rPr>
        <w:t>Change is Possible: A Case Study of Solitary Confinement Reform in Maine’,</w:t>
      </w:r>
      <w:r w:rsidRPr="00CB40B4">
        <w:rPr>
          <w:rFonts w:asciiTheme="majorHAnsi" w:hAnsiTheme="majorHAnsi"/>
          <w:color w:val="000000" w:themeColor="text1"/>
          <w:sz w:val="21"/>
          <w:szCs w:val="21"/>
        </w:rPr>
        <w:t xml:space="preserve"> American Civil Liberties Union of Maine, 2013.</w:t>
      </w:r>
    </w:p>
  </w:endnote>
  <w:endnote w:id="93">
    <w:p w14:paraId="0E942B4D" w14:textId="0E13C85D" w:rsidR="008C1ED8" w:rsidRPr="00CB40B4" w:rsidRDefault="008C1ED8" w:rsidP="001C6C82">
      <w:pPr>
        <w:pStyle w:val="EndnoteText"/>
        <w:ind w:right="-31"/>
        <w:jc w:val="both"/>
        <w:rPr>
          <w:rFonts w:asciiTheme="majorHAnsi" w:hAnsiTheme="majorHAnsi"/>
          <w:color w:val="000000" w:themeColor="text1"/>
          <w:sz w:val="21"/>
          <w:szCs w:val="21"/>
        </w:rPr>
      </w:pPr>
      <w:r w:rsidRPr="00CB40B4">
        <w:rPr>
          <w:rStyle w:val="EndnoteReference"/>
          <w:rFonts w:asciiTheme="majorHAnsi" w:hAnsiTheme="majorHAnsi"/>
          <w:color w:val="000000" w:themeColor="text1"/>
          <w:sz w:val="21"/>
          <w:szCs w:val="21"/>
        </w:rPr>
        <w:endnoteRef/>
      </w:r>
      <w:r w:rsidRPr="00CB40B4">
        <w:rPr>
          <w:rFonts w:asciiTheme="majorHAnsi" w:hAnsiTheme="majorHAnsi"/>
          <w:color w:val="000000" w:themeColor="text1"/>
          <w:sz w:val="21"/>
          <w:szCs w:val="21"/>
        </w:rPr>
        <w:t xml:space="preserve"> See New York Campaign for Alternatives to Isolated Confinement: http://nycaic.org/legislation/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OpenSans">
    <w:altName w:val="Calibri"/>
    <w:panose1 w:val="00000000000000000000"/>
    <w:charset w:val="00"/>
    <w:family w:val="auto"/>
    <w:notTrueType/>
    <w:pitch w:val="default"/>
    <w:sig w:usb0="00000003" w:usb1="00000000" w:usb2="00000000" w:usb3="00000000" w:csb0="00000001" w:csb1="00000000"/>
  </w:font>
  <w:font w:name="DroidSans">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BC9B2" w14:textId="77777777" w:rsidR="008C1ED8" w:rsidRDefault="008C1ED8" w:rsidP="00280E14">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BECA18" w14:textId="77777777" w:rsidR="008C1ED8" w:rsidRDefault="008C1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BACFE" w14:textId="02164D54" w:rsidR="008C1ED8" w:rsidRPr="00EA7B2A" w:rsidRDefault="008C1ED8" w:rsidP="00280E14">
    <w:pPr>
      <w:pStyle w:val="Footer"/>
      <w:framePr w:wrap="none" w:vAnchor="text" w:hAnchor="margin" w:xAlign="center" w:y="1"/>
      <w:rPr>
        <w:rStyle w:val="PageNumber"/>
        <w:rFonts w:asciiTheme="majorHAnsi" w:hAnsiTheme="majorHAnsi"/>
        <w:sz w:val="16"/>
      </w:rPr>
    </w:pPr>
    <w:r w:rsidRPr="00EA7B2A">
      <w:rPr>
        <w:rStyle w:val="PageNumber"/>
        <w:rFonts w:asciiTheme="majorHAnsi" w:hAnsiTheme="majorHAnsi"/>
        <w:sz w:val="21"/>
      </w:rPr>
      <w:fldChar w:fldCharType="begin"/>
    </w:r>
    <w:r w:rsidRPr="00EA7B2A">
      <w:rPr>
        <w:rStyle w:val="PageNumber"/>
        <w:rFonts w:asciiTheme="majorHAnsi" w:hAnsiTheme="majorHAnsi"/>
        <w:sz w:val="21"/>
      </w:rPr>
      <w:instrText xml:space="preserve">PAGE  </w:instrText>
    </w:r>
    <w:r w:rsidRPr="00EA7B2A">
      <w:rPr>
        <w:rStyle w:val="PageNumber"/>
        <w:rFonts w:asciiTheme="majorHAnsi" w:hAnsiTheme="majorHAnsi"/>
        <w:sz w:val="21"/>
      </w:rPr>
      <w:fldChar w:fldCharType="separate"/>
    </w:r>
    <w:r w:rsidR="00112A8D">
      <w:rPr>
        <w:rStyle w:val="PageNumber"/>
        <w:rFonts w:asciiTheme="majorHAnsi" w:hAnsiTheme="majorHAnsi"/>
        <w:noProof/>
        <w:sz w:val="21"/>
      </w:rPr>
      <w:t>2</w:t>
    </w:r>
    <w:r w:rsidRPr="00EA7B2A">
      <w:rPr>
        <w:rStyle w:val="PageNumber"/>
        <w:rFonts w:asciiTheme="majorHAnsi" w:hAnsiTheme="majorHAnsi"/>
        <w:sz w:val="21"/>
      </w:rPr>
      <w:fldChar w:fldCharType="end"/>
    </w:r>
  </w:p>
  <w:p w14:paraId="66AB0A01" w14:textId="77777777" w:rsidR="008C1ED8" w:rsidRPr="00EA7B2A" w:rsidRDefault="008C1ED8">
    <w:pPr>
      <w:pStyle w:val="Footer"/>
      <w:rPr>
        <w:rFonts w:asciiTheme="majorHAnsi" w:hAnsiTheme="majorHAnsi"/>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0C3F8" w14:textId="77777777" w:rsidR="00CE2859" w:rsidRDefault="00CE2859" w:rsidP="0066047E">
      <w:r>
        <w:separator/>
      </w:r>
    </w:p>
  </w:footnote>
  <w:footnote w:type="continuationSeparator" w:id="0">
    <w:p w14:paraId="28980A5B" w14:textId="77777777" w:rsidR="00CE2859" w:rsidRDefault="00CE2859" w:rsidP="00660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95157"/>
    <w:multiLevelType w:val="hybridMultilevel"/>
    <w:tmpl w:val="86F27F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4C62478"/>
    <w:multiLevelType w:val="hybridMultilevel"/>
    <w:tmpl w:val="920AEFD0"/>
    <w:lvl w:ilvl="0" w:tplc="DA8CB6F4">
      <w:start w:val="1"/>
      <w:numFmt w:val="bullet"/>
      <w:lvlText w:val=""/>
      <w:lvlJc w:val="left"/>
      <w:pPr>
        <w:ind w:left="720" w:hanging="360"/>
      </w:pPr>
      <w:rPr>
        <w:rFonts w:ascii="Wingdings 2" w:hAnsi="Wingdings 2" w:hint="default"/>
        <w:b w:val="0"/>
        <w:i w:val="0"/>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15:restartNumberingAfterBreak="0">
    <w:nsid w:val="1DCC4CD3"/>
    <w:multiLevelType w:val="hybridMultilevel"/>
    <w:tmpl w:val="E702C7C0"/>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53806C2"/>
    <w:multiLevelType w:val="hybridMultilevel"/>
    <w:tmpl w:val="CA4EB080"/>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AA75C34"/>
    <w:multiLevelType w:val="hybridMultilevel"/>
    <w:tmpl w:val="183E6ADC"/>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F3559D9"/>
    <w:multiLevelType w:val="hybridMultilevel"/>
    <w:tmpl w:val="220C760C"/>
    <w:lvl w:ilvl="0" w:tplc="DA8CB6F4">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5A6C67"/>
    <w:multiLevelType w:val="hybridMultilevel"/>
    <w:tmpl w:val="039E3EF6"/>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7" w15:restartNumberingAfterBreak="0">
    <w:nsid w:val="4FE36F4F"/>
    <w:multiLevelType w:val="hybridMultilevel"/>
    <w:tmpl w:val="15083C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505F0C24"/>
    <w:multiLevelType w:val="hybridMultilevel"/>
    <w:tmpl w:val="1D328E84"/>
    <w:lvl w:ilvl="0" w:tplc="42A0738C">
      <w:start w:val="4"/>
      <w:numFmt w:val="bullet"/>
      <w:lvlText w:val="-"/>
      <w:lvlJc w:val="left"/>
      <w:pPr>
        <w:ind w:left="1440" w:hanging="360"/>
      </w:pPr>
      <w:rPr>
        <w:rFonts w:ascii="Calibri Light" w:eastAsia="Times New Roman" w:hAnsi="Calibri Light" w:cs="Times New Roman"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D7650B0"/>
    <w:multiLevelType w:val="hybridMultilevel"/>
    <w:tmpl w:val="8ADEDB9A"/>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626455A9"/>
    <w:multiLevelType w:val="hybridMultilevel"/>
    <w:tmpl w:val="DF928628"/>
    <w:lvl w:ilvl="0" w:tplc="DA8CB6F4">
      <w:start w:val="1"/>
      <w:numFmt w:val="bullet"/>
      <w:lvlText w:val=""/>
      <w:lvlJc w:val="left"/>
      <w:pPr>
        <w:ind w:left="927" w:hanging="360"/>
      </w:pPr>
      <w:rPr>
        <w:rFonts w:ascii="Wingdings 2" w:hAnsi="Wingdings 2"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1" w15:restartNumberingAfterBreak="0">
    <w:nsid w:val="68AA0B32"/>
    <w:multiLevelType w:val="hybridMultilevel"/>
    <w:tmpl w:val="39F6E1B4"/>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94836D3"/>
    <w:multiLevelType w:val="hybridMultilevel"/>
    <w:tmpl w:val="DA767432"/>
    <w:lvl w:ilvl="0" w:tplc="B0D2D5E2">
      <w:start w:val="2"/>
      <w:numFmt w:val="bullet"/>
      <w:lvlText w:val=""/>
      <w:lvlJc w:val="left"/>
      <w:pPr>
        <w:ind w:left="720" w:hanging="360"/>
      </w:pPr>
      <w:rPr>
        <w:rFonts w:ascii="Symbol" w:eastAsiaTheme="minorHAnsi" w:hAnsi="Symbol" w:cs="Times New Roman" w:hint="default"/>
        <w:b w:val="0"/>
        <w:i w:val="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6E71304E"/>
    <w:multiLevelType w:val="hybridMultilevel"/>
    <w:tmpl w:val="C2060A56"/>
    <w:lvl w:ilvl="0" w:tplc="DA8CB6F4">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2880C0D"/>
    <w:multiLevelType w:val="hybridMultilevel"/>
    <w:tmpl w:val="191CC5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6D80EA5"/>
    <w:multiLevelType w:val="hybridMultilevel"/>
    <w:tmpl w:val="E5A45228"/>
    <w:lvl w:ilvl="0" w:tplc="DA8CB6F4">
      <w:start w:val="1"/>
      <w:numFmt w:val="bullet"/>
      <w:lvlText w:val=""/>
      <w:lvlJc w:val="left"/>
      <w:pPr>
        <w:ind w:left="1800" w:hanging="360"/>
      </w:pPr>
      <w:rPr>
        <w:rFonts w:ascii="Wingdings 2" w:hAnsi="Wingdings 2" w:hint="default"/>
      </w:rPr>
    </w:lvl>
    <w:lvl w:ilvl="1" w:tplc="04060003">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num w:numId="1">
    <w:abstractNumId w:val="5"/>
  </w:num>
  <w:num w:numId="2">
    <w:abstractNumId w:val="13"/>
  </w:num>
  <w:num w:numId="3">
    <w:abstractNumId w:val="9"/>
  </w:num>
  <w:num w:numId="4">
    <w:abstractNumId w:val="3"/>
  </w:num>
  <w:num w:numId="5">
    <w:abstractNumId w:val="2"/>
  </w:num>
  <w:num w:numId="6">
    <w:abstractNumId w:val="15"/>
  </w:num>
  <w:num w:numId="7">
    <w:abstractNumId w:val="12"/>
  </w:num>
  <w:num w:numId="8">
    <w:abstractNumId w:val="7"/>
  </w:num>
  <w:num w:numId="9">
    <w:abstractNumId w:val="0"/>
  </w:num>
  <w:num w:numId="10">
    <w:abstractNumId w:val="14"/>
  </w:num>
  <w:num w:numId="11">
    <w:abstractNumId w:val="4"/>
  </w:num>
  <w:num w:numId="12">
    <w:abstractNumId w:val="1"/>
  </w:num>
  <w:num w:numId="13">
    <w:abstractNumId w:val="6"/>
  </w:num>
  <w:num w:numId="14">
    <w:abstractNumId w:val="11"/>
  </w:num>
  <w:num w:numId="15">
    <w:abstractNumId w:val="10"/>
  </w:num>
  <w:num w:numId="1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6" w:nlCheck="1" w:checkStyle="0"/>
  <w:activeWritingStyle w:appName="MSWord" w:lang="da-DK" w:vendorID="64" w:dllVersion="6" w:nlCheck="1" w:checkStyle="0"/>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en-AU" w:vendorID="64" w:dllVersion="0" w:nlCheck="1" w:checkStyle="0"/>
  <w:activeWritingStyle w:appName="MSWord" w:lang="en-US" w:vendorID="64" w:dllVersion="0" w:nlCheck="1" w:checkStyle="0"/>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defaultTabStop w:val="720"/>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5461"/>
    <w:rsid w:val="0000085B"/>
    <w:rsid w:val="0000349E"/>
    <w:rsid w:val="000041AF"/>
    <w:rsid w:val="0000424F"/>
    <w:rsid w:val="000048B4"/>
    <w:rsid w:val="00005E8E"/>
    <w:rsid w:val="00006E74"/>
    <w:rsid w:val="00011B02"/>
    <w:rsid w:val="000128C7"/>
    <w:rsid w:val="0001318F"/>
    <w:rsid w:val="00022EDC"/>
    <w:rsid w:val="00024C63"/>
    <w:rsid w:val="00026913"/>
    <w:rsid w:val="00026995"/>
    <w:rsid w:val="0003039B"/>
    <w:rsid w:val="00033123"/>
    <w:rsid w:val="000353F3"/>
    <w:rsid w:val="0004162A"/>
    <w:rsid w:val="000416FD"/>
    <w:rsid w:val="0004223B"/>
    <w:rsid w:val="00042E44"/>
    <w:rsid w:val="00044FB1"/>
    <w:rsid w:val="0005300F"/>
    <w:rsid w:val="00053373"/>
    <w:rsid w:val="000544B8"/>
    <w:rsid w:val="00056C11"/>
    <w:rsid w:val="00061019"/>
    <w:rsid w:val="0006114B"/>
    <w:rsid w:val="00061C9D"/>
    <w:rsid w:val="00065BE4"/>
    <w:rsid w:val="00066ED9"/>
    <w:rsid w:val="000702C2"/>
    <w:rsid w:val="00070EE0"/>
    <w:rsid w:val="00070FD2"/>
    <w:rsid w:val="00075985"/>
    <w:rsid w:val="00076C75"/>
    <w:rsid w:val="0008213E"/>
    <w:rsid w:val="00082AC7"/>
    <w:rsid w:val="00087838"/>
    <w:rsid w:val="00092180"/>
    <w:rsid w:val="000925E7"/>
    <w:rsid w:val="00095BBF"/>
    <w:rsid w:val="000A490F"/>
    <w:rsid w:val="000A553C"/>
    <w:rsid w:val="000A6554"/>
    <w:rsid w:val="000B36BF"/>
    <w:rsid w:val="000C016A"/>
    <w:rsid w:val="000C122F"/>
    <w:rsid w:val="000C6114"/>
    <w:rsid w:val="000C7B1C"/>
    <w:rsid w:val="000D0696"/>
    <w:rsid w:val="000D0E64"/>
    <w:rsid w:val="000D147F"/>
    <w:rsid w:val="000D263E"/>
    <w:rsid w:val="000D2F10"/>
    <w:rsid w:val="000D379E"/>
    <w:rsid w:val="000D3AB5"/>
    <w:rsid w:val="000D45B8"/>
    <w:rsid w:val="000D5567"/>
    <w:rsid w:val="000D57DA"/>
    <w:rsid w:val="000D61F1"/>
    <w:rsid w:val="000D654E"/>
    <w:rsid w:val="000D6913"/>
    <w:rsid w:val="000D6CDF"/>
    <w:rsid w:val="000D7AD8"/>
    <w:rsid w:val="000E01F5"/>
    <w:rsid w:val="000E058F"/>
    <w:rsid w:val="000E3138"/>
    <w:rsid w:val="000E3AEC"/>
    <w:rsid w:val="000E4EE5"/>
    <w:rsid w:val="000E6729"/>
    <w:rsid w:val="000E6B56"/>
    <w:rsid w:val="000E7AEF"/>
    <w:rsid w:val="000E7DD0"/>
    <w:rsid w:val="000F0C7B"/>
    <w:rsid w:val="000F0FE0"/>
    <w:rsid w:val="000F33A2"/>
    <w:rsid w:val="000F4BB5"/>
    <w:rsid w:val="000F5561"/>
    <w:rsid w:val="000F71DF"/>
    <w:rsid w:val="000F78C3"/>
    <w:rsid w:val="0010310F"/>
    <w:rsid w:val="0010495A"/>
    <w:rsid w:val="00105660"/>
    <w:rsid w:val="00112A8D"/>
    <w:rsid w:val="00112C2B"/>
    <w:rsid w:val="00113D29"/>
    <w:rsid w:val="0011425E"/>
    <w:rsid w:val="00115245"/>
    <w:rsid w:val="00116137"/>
    <w:rsid w:val="00117315"/>
    <w:rsid w:val="00117D8C"/>
    <w:rsid w:val="00120EDC"/>
    <w:rsid w:val="00122796"/>
    <w:rsid w:val="00123129"/>
    <w:rsid w:val="001268DE"/>
    <w:rsid w:val="001272F2"/>
    <w:rsid w:val="001276EC"/>
    <w:rsid w:val="00132A99"/>
    <w:rsid w:val="00132C88"/>
    <w:rsid w:val="00134617"/>
    <w:rsid w:val="00134A5A"/>
    <w:rsid w:val="00134CD2"/>
    <w:rsid w:val="001409E7"/>
    <w:rsid w:val="001430E2"/>
    <w:rsid w:val="00146218"/>
    <w:rsid w:val="00146E80"/>
    <w:rsid w:val="0014736F"/>
    <w:rsid w:val="00150058"/>
    <w:rsid w:val="001510DA"/>
    <w:rsid w:val="00151ED6"/>
    <w:rsid w:val="00155955"/>
    <w:rsid w:val="0015620E"/>
    <w:rsid w:val="00157054"/>
    <w:rsid w:val="001628AB"/>
    <w:rsid w:val="001638B6"/>
    <w:rsid w:val="00166160"/>
    <w:rsid w:val="001662F3"/>
    <w:rsid w:val="00166D79"/>
    <w:rsid w:val="0017321D"/>
    <w:rsid w:val="00176DF4"/>
    <w:rsid w:val="001779F4"/>
    <w:rsid w:val="00180FAF"/>
    <w:rsid w:val="00182F9C"/>
    <w:rsid w:val="00183E7F"/>
    <w:rsid w:val="00184E7C"/>
    <w:rsid w:val="00187F18"/>
    <w:rsid w:val="0019037A"/>
    <w:rsid w:val="00191F5F"/>
    <w:rsid w:val="001920D1"/>
    <w:rsid w:val="0019455C"/>
    <w:rsid w:val="00195C08"/>
    <w:rsid w:val="001A0C73"/>
    <w:rsid w:val="001A1CC2"/>
    <w:rsid w:val="001A235C"/>
    <w:rsid w:val="001A4B7E"/>
    <w:rsid w:val="001A6660"/>
    <w:rsid w:val="001A7094"/>
    <w:rsid w:val="001A73AC"/>
    <w:rsid w:val="001B00E8"/>
    <w:rsid w:val="001B0D73"/>
    <w:rsid w:val="001C374E"/>
    <w:rsid w:val="001C4970"/>
    <w:rsid w:val="001C6898"/>
    <w:rsid w:val="001C6C82"/>
    <w:rsid w:val="001C7CAF"/>
    <w:rsid w:val="001D1FD8"/>
    <w:rsid w:val="001D3ADC"/>
    <w:rsid w:val="001D551B"/>
    <w:rsid w:val="001D71F0"/>
    <w:rsid w:val="001D72FD"/>
    <w:rsid w:val="001D7B42"/>
    <w:rsid w:val="001E15E1"/>
    <w:rsid w:val="001E1BA1"/>
    <w:rsid w:val="001E4787"/>
    <w:rsid w:val="001E7B97"/>
    <w:rsid w:val="001F1B51"/>
    <w:rsid w:val="001F2A82"/>
    <w:rsid w:val="001F2EC2"/>
    <w:rsid w:val="001F618C"/>
    <w:rsid w:val="001F6E40"/>
    <w:rsid w:val="001F7922"/>
    <w:rsid w:val="002042A8"/>
    <w:rsid w:val="00207FC4"/>
    <w:rsid w:val="00210B15"/>
    <w:rsid w:val="002112B7"/>
    <w:rsid w:val="00211608"/>
    <w:rsid w:val="00211BE5"/>
    <w:rsid w:val="0021328B"/>
    <w:rsid w:val="00215054"/>
    <w:rsid w:val="00216662"/>
    <w:rsid w:val="00216681"/>
    <w:rsid w:val="0021789E"/>
    <w:rsid w:val="00217B61"/>
    <w:rsid w:val="0022067C"/>
    <w:rsid w:val="00220F6E"/>
    <w:rsid w:val="00221D58"/>
    <w:rsid w:val="00222EC5"/>
    <w:rsid w:val="00223484"/>
    <w:rsid w:val="002235FC"/>
    <w:rsid w:val="002243B9"/>
    <w:rsid w:val="0022624F"/>
    <w:rsid w:val="0022751D"/>
    <w:rsid w:val="00231462"/>
    <w:rsid w:val="00231B3E"/>
    <w:rsid w:val="00232CBE"/>
    <w:rsid w:val="002330DE"/>
    <w:rsid w:val="002349ED"/>
    <w:rsid w:val="00234D1C"/>
    <w:rsid w:val="00235582"/>
    <w:rsid w:val="00236C82"/>
    <w:rsid w:val="00241565"/>
    <w:rsid w:val="002419F9"/>
    <w:rsid w:val="00242ACD"/>
    <w:rsid w:val="0024531A"/>
    <w:rsid w:val="00251014"/>
    <w:rsid w:val="00252B60"/>
    <w:rsid w:val="00253255"/>
    <w:rsid w:val="00253A3C"/>
    <w:rsid w:val="002562DF"/>
    <w:rsid w:val="00256B3A"/>
    <w:rsid w:val="00256C5B"/>
    <w:rsid w:val="002578B9"/>
    <w:rsid w:val="00261E1C"/>
    <w:rsid w:val="0026292F"/>
    <w:rsid w:val="00262B8F"/>
    <w:rsid w:val="00263AB4"/>
    <w:rsid w:val="002646A0"/>
    <w:rsid w:val="00264DBC"/>
    <w:rsid w:val="00265D7A"/>
    <w:rsid w:val="00270373"/>
    <w:rsid w:val="00272B75"/>
    <w:rsid w:val="00274B9C"/>
    <w:rsid w:val="00276D3B"/>
    <w:rsid w:val="0028083E"/>
    <w:rsid w:val="00280E14"/>
    <w:rsid w:val="00281221"/>
    <w:rsid w:val="002815A9"/>
    <w:rsid w:val="0028374E"/>
    <w:rsid w:val="00284421"/>
    <w:rsid w:val="00286332"/>
    <w:rsid w:val="00286494"/>
    <w:rsid w:val="002870D0"/>
    <w:rsid w:val="00291124"/>
    <w:rsid w:val="00293DB0"/>
    <w:rsid w:val="002953DE"/>
    <w:rsid w:val="00296C0A"/>
    <w:rsid w:val="002A26E4"/>
    <w:rsid w:val="002A2D0E"/>
    <w:rsid w:val="002A5580"/>
    <w:rsid w:val="002B1B35"/>
    <w:rsid w:val="002B338F"/>
    <w:rsid w:val="002B4F02"/>
    <w:rsid w:val="002B57B8"/>
    <w:rsid w:val="002B584D"/>
    <w:rsid w:val="002B5BEE"/>
    <w:rsid w:val="002C22C7"/>
    <w:rsid w:val="002C29DD"/>
    <w:rsid w:val="002C333C"/>
    <w:rsid w:val="002C482A"/>
    <w:rsid w:val="002C4DD7"/>
    <w:rsid w:val="002C5F53"/>
    <w:rsid w:val="002D1B51"/>
    <w:rsid w:val="002D2B70"/>
    <w:rsid w:val="002D4BDF"/>
    <w:rsid w:val="002D5068"/>
    <w:rsid w:val="002D509F"/>
    <w:rsid w:val="002D5453"/>
    <w:rsid w:val="002D5E6D"/>
    <w:rsid w:val="002D7FC1"/>
    <w:rsid w:val="002E11AA"/>
    <w:rsid w:val="002E1756"/>
    <w:rsid w:val="002E3598"/>
    <w:rsid w:val="002E6B6F"/>
    <w:rsid w:val="002E71C0"/>
    <w:rsid w:val="002F12E1"/>
    <w:rsid w:val="002F1A74"/>
    <w:rsid w:val="002F35DB"/>
    <w:rsid w:val="002F57A9"/>
    <w:rsid w:val="002F596E"/>
    <w:rsid w:val="002F5BCB"/>
    <w:rsid w:val="002F5F06"/>
    <w:rsid w:val="002F75B7"/>
    <w:rsid w:val="003010BD"/>
    <w:rsid w:val="0030172D"/>
    <w:rsid w:val="00303EB9"/>
    <w:rsid w:val="00304F54"/>
    <w:rsid w:val="00306A93"/>
    <w:rsid w:val="00310586"/>
    <w:rsid w:val="0031142A"/>
    <w:rsid w:val="00312323"/>
    <w:rsid w:val="00313527"/>
    <w:rsid w:val="003148BF"/>
    <w:rsid w:val="00315FF9"/>
    <w:rsid w:val="0031647D"/>
    <w:rsid w:val="00316FA0"/>
    <w:rsid w:val="00317C8E"/>
    <w:rsid w:val="0032058E"/>
    <w:rsid w:val="00321A51"/>
    <w:rsid w:val="003234F2"/>
    <w:rsid w:val="00324E0A"/>
    <w:rsid w:val="00324E63"/>
    <w:rsid w:val="00326BF0"/>
    <w:rsid w:val="0033094B"/>
    <w:rsid w:val="00331755"/>
    <w:rsid w:val="00333FB3"/>
    <w:rsid w:val="003342FF"/>
    <w:rsid w:val="0033467B"/>
    <w:rsid w:val="003352E6"/>
    <w:rsid w:val="00335B91"/>
    <w:rsid w:val="00335C64"/>
    <w:rsid w:val="00340A72"/>
    <w:rsid w:val="003426FD"/>
    <w:rsid w:val="0034356C"/>
    <w:rsid w:val="00344134"/>
    <w:rsid w:val="003447A8"/>
    <w:rsid w:val="00346823"/>
    <w:rsid w:val="00347938"/>
    <w:rsid w:val="003518B3"/>
    <w:rsid w:val="003530C6"/>
    <w:rsid w:val="00356510"/>
    <w:rsid w:val="00356CAF"/>
    <w:rsid w:val="003601E2"/>
    <w:rsid w:val="00360A03"/>
    <w:rsid w:val="0036316D"/>
    <w:rsid w:val="003647B4"/>
    <w:rsid w:val="00366EA3"/>
    <w:rsid w:val="00372189"/>
    <w:rsid w:val="00373ECC"/>
    <w:rsid w:val="0037743D"/>
    <w:rsid w:val="00380671"/>
    <w:rsid w:val="00381209"/>
    <w:rsid w:val="00382393"/>
    <w:rsid w:val="00386262"/>
    <w:rsid w:val="00386F1D"/>
    <w:rsid w:val="00387217"/>
    <w:rsid w:val="00391E53"/>
    <w:rsid w:val="003928B3"/>
    <w:rsid w:val="0039369D"/>
    <w:rsid w:val="00393B1A"/>
    <w:rsid w:val="003A05EC"/>
    <w:rsid w:val="003A42BB"/>
    <w:rsid w:val="003A4EF9"/>
    <w:rsid w:val="003A7294"/>
    <w:rsid w:val="003B4A3F"/>
    <w:rsid w:val="003B4B87"/>
    <w:rsid w:val="003B55BD"/>
    <w:rsid w:val="003B5F29"/>
    <w:rsid w:val="003B64D2"/>
    <w:rsid w:val="003B658B"/>
    <w:rsid w:val="003C0D88"/>
    <w:rsid w:val="003C77A4"/>
    <w:rsid w:val="003D0408"/>
    <w:rsid w:val="003D32BC"/>
    <w:rsid w:val="003D4B12"/>
    <w:rsid w:val="003D549C"/>
    <w:rsid w:val="003D7699"/>
    <w:rsid w:val="003D7830"/>
    <w:rsid w:val="003E0574"/>
    <w:rsid w:val="003E08C8"/>
    <w:rsid w:val="003E3DCB"/>
    <w:rsid w:val="003E4771"/>
    <w:rsid w:val="003E77B8"/>
    <w:rsid w:val="003E783B"/>
    <w:rsid w:val="003F24F7"/>
    <w:rsid w:val="003F3725"/>
    <w:rsid w:val="003F40C3"/>
    <w:rsid w:val="003F4D85"/>
    <w:rsid w:val="003F6F0A"/>
    <w:rsid w:val="003F78B4"/>
    <w:rsid w:val="00400214"/>
    <w:rsid w:val="0040089E"/>
    <w:rsid w:val="00402B6B"/>
    <w:rsid w:val="004129EE"/>
    <w:rsid w:val="00413069"/>
    <w:rsid w:val="0041358D"/>
    <w:rsid w:val="00413D95"/>
    <w:rsid w:val="00414ACD"/>
    <w:rsid w:val="00421703"/>
    <w:rsid w:val="004232AC"/>
    <w:rsid w:val="00423EC0"/>
    <w:rsid w:val="00424B18"/>
    <w:rsid w:val="0042794C"/>
    <w:rsid w:val="0043463D"/>
    <w:rsid w:val="00436DC6"/>
    <w:rsid w:val="0043763A"/>
    <w:rsid w:val="00437E42"/>
    <w:rsid w:val="00441B47"/>
    <w:rsid w:val="00443691"/>
    <w:rsid w:val="00447D1E"/>
    <w:rsid w:val="0045105D"/>
    <w:rsid w:val="004514D2"/>
    <w:rsid w:val="00451DFE"/>
    <w:rsid w:val="0045651A"/>
    <w:rsid w:val="00456F59"/>
    <w:rsid w:val="00460C49"/>
    <w:rsid w:val="0046356D"/>
    <w:rsid w:val="00464D97"/>
    <w:rsid w:val="00466A5D"/>
    <w:rsid w:val="00467796"/>
    <w:rsid w:val="0046793D"/>
    <w:rsid w:val="00467F4C"/>
    <w:rsid w:val="00470C0B"/>
    <w:rsid w:val="00471BE4"/>
    <w:rsid w:val="004726BF"/>
    <w:rsid w:val="00473CC0"/>
    <w:rsid w:val="00474ECC"/>
    <w:rsid w:val="0047575B"/>
    <w:rsid w:val="0047604A"/>
    <w:rsid w:val="004760B1"/>
    <w:rsid w:val="0048022D"/>
    <w:rsid w:val="00483B4F"/>
    <w:rsid w:val="0048527C"/>
    <w:rsid w:val="00485FAF"/>
    <w:rsid w:val="00486184"/>
    <w:rsid w:val="004903A1"/>
    <w:rsid w:val="00490F5E"/>
    <w:rsid w:val="004919F3"/>
    <w:rsid w:val="00491ED6"/>
    <w:rsid w:val="0049325E"/>
    <w:rsid w:val="004940BF"/>
    <w:rsid w:val="004A1A72"/>
    <w:rsid w:val="004A33D4"/>
    <w:rsid w:val="004A4235"/>
    <w:rsid w:val="004A6B11"/>
    <w:rsid w:val="004B1CFA"/>
    <w:rsid w:val="004B4686"/>
    <w:rsid w:val="004B48EF"/>
    <w:rsid w:val="004B5B00"/>
    <w:rsid w:val="004B7B98"/>
    <w:rsid w:val="004C0486"/>
    <w:rsid w:val="004C4424"/>
    <w:rsid w:val="004C4528"/>
    <w:rsid w:val="004C5B91"/>
    <w:rsid w:val="004C5E8E"/>
    <w:rsid w:val="004C6791"/>
    <w:rsid w:val="004C7A55"/>
    <w:rsid w:val="004D0004"/>
    <w:rsid w:val="004D052A"/>
    <w:rsid w:val="004D389F"/>
    <w:rsid w:val="004D3D17"/>
    <w:rsid w:val="004D4431"/>
    <w:rsid w:val="004D6597"/>
    <w:rsid w:val="004D72DE"/>
    <w:rsid w:val="004D78D6"/>
    <w:rsid w:val="004E0A22"/>
    <w:rsid w:val="004E0B92"/>
    <w:rsid w:val="004E70FB"/>
    <w:rsid w:val="004F0668"/>
    <w:rsid w:val="004F13D4"/>
    <w:rsid w:val="004F1DA6"/>
    <w:rsid w:val="004F2DA1"/>
    <w:rsid w:val="004F2EA0"/>
    <w:rsid w:val="00500003"/>
    <w:rsid w:val="005010F7"/>
    <w:rsid w:val="0050264F"/>
    <w:rsid w:val="00502946"/>
    <w:rsid w:val="00503056"/>
    <w:rsid w:val="00503B46"/>
    <w:rsid w:val="00503E42"/>
    <w:rsid w:val="00504B18"/>
    <w:rsid w:val="00504C4E"/>
    <w:rsid w:val="00504D8F"/>
    <w:rsid w:val="005053AD"/>
    <w:rsid w:val="00505878"/>
    <w:rsid w:val="0050694E"/>
    <w:rsid w:val="005102DA"/>
    <w:rsid w:val="00511E02"/>
    <w:rsid w:val="00512A49"/>
    <w:rsid w:val="00516CD8"/>
    <w:rsid w:val="005222A9"/>
    <w:rsid w:val="005223A2"/>
    <w:rsid w:val="0052327E"/>
    <w:rsid w:val="0052504D"/>
    <w:rsid w:val="005255BC"/>
    <w:rsid w:val="0052677E"/>
    <w:rsid w:val="00527EA0"/>
    <w:rsid w:val="00531F6B"/>
    <w:rsid w:val="005321B2"/>
    <w:rsid w:val="005322B6"/>
    <w:rsid w:val="0053249D"/>
    <w:rsid w:val="005324EB"/>
    <w:rsid w:val="00533F0F"/>
    <w:rsid w:val="00534338"/>
    <w:rsid w:val="005376F3"/>
    <w:rsid w:val="00537B5C"/>
    <w:rsid w:val="00542732"/>
    <w:rsid w:val="00550CE9"/>
    <w:rsid w:val="00550CEB"/>
    <w:rsid w:val="00556BF2"/>
    <w:rsid w:val="00560E23"/>
    <w:rsid w:val="00561643"/>
    <w:rsid w:val="00562AD2"/>
    <w:rsid w:val="005636C9"/>
    <w:rsid w:val="00566004"/>
    <w:rsid w:val="00566C49"/>
    <w:rsid w:val="00573045"/>
    <w:rsid w:val="005748F1"/>
    <w:rsid w:val="00575E2A"/>
    <w:rsid w:val="0057740A"/>
    <w:rsid w:val="00582DEF"/>
    <w:rsid w:val="00582F88"/>
    <w:rsid w:val="00584B79"/>
    <w:rsid w:val="00584DB1"/>
    <w:rsid w:val="005866C9"/>
    <w:rsid w:val="005900BF"/>
    <w:rsid w:val="00590426"/>
    <w:rsid w:val="00590DAF"/>
    <w:rsid w:val="00591084"/>
    <w:rsid w:val="005918AE"/>
    <w:rsid w:val="00594643"/>
    <w:rsid w:val="005963E4"/>
    <w:rsid w:val="00596C0A"/>
    <w:rsid w:val="00597EFB"/>
    <w:rsid w:val="005A080D"/>
    <w:rsid w:val="005A3461"/>
    <w:rsid w:val="005A44D4"/>
    <w:rsid w:val="005A4E07"/>
    <w:rsid w:val="005A5BB9"/>
    <w:rsid w:val="005B1863"/>
    <w:rsid w:val="005B3F6A"/>
    <w:rsid w:val="005B6BC9"/>
    <w:rsid w:val="005B6DA8"/>
    <w:rsid w:val="005C0E09"/>
    <w:rsid w:val="005C2AE8"/>
    <w:rsid w:val="005C6A25"/>
    <w:rsid w:val="005D02AA"/>
    <w:rsid w:val="005D0F41"/>
    <w:rsid w:val="005D11C5"/>
    <w:rsid w:val="005D1445"/>
    <w:rsid w:val="005D1491"/>
    <w:rsid w:val="005D1AA4"/>
    <w:rsid w:val="005D2D95"/>
    <w:rsid w:val="005E3124"/>
    <w:rsid w:val="005E3A00"/>
    <w:rsid w:val="005E4004"/>
    <w:rsid w:val="005E6640"/>
    <w:rsid w:val="005F0609"/>
    <w:rsid w:val="005F0F3F"/>
    <w:rsid w:val="005F20C5"/>
    <w:rsid w:val="005F38AF"/>
    <w:rsid w:val="005F4BC8"/>
    <w:rsid w:val="005F4CB0"/>
    <w:rsid w:val="005F597E"/>
    <w:rsid w:val="0060062F"/>
    <w:rsid w:val="00604930"/>
    <w:rsid w:val="00606F6E"/>
    <w:rsid w:val="006072BB"/>
    <w:rsid w:val="006126EF"/>
    <w:rsid w:val="006131E7"/>
    <w:rsid w:val="006131FE"/>
    <w:rsid w:val="00613B46"/>
    <w:rsid w:val="00614456"/>
    <w:rsid w:val="00614CDB"/>
    <w:rsid w:val="00616A0D"/>
    <w:rsid w:val="00616CA5"/>
    <w:rsid w:val="00620CE0"/>
    <w:rsid w:val="006213D0"/>
    <w:rsid w:val="00622216"/>
    <w:rsid w:val="00624031"/>
    <w:rsid w:val="00625202"/>
    <w:rsid w:val="00626A69"/>
    <w:rsid w:val="00627650"/>
    <w:rsid w:val="00627A85"/>
    <w:rsid w:val="00630563"/>
    <w:rsid w:val="00630610"/>
    <w:rsid w:val="00634D1F"/>
    <w:rsid w:val="0063669C"/>
    <w:rsid w:val="00640D3F"/>
    <w:rsid w:val="00643AD6"/>
    <w:rsid w:val="00644688"/>
    <w:rsid w:val="00647CC0"/>
    <w:rsid w:val="00650E46"/>
    <w:rsid w:val="006512E9"/>
    <w:rsid w:val="006529CB"/>
    <w:rsid w:val="00653FF3"/>
    <w:rsid w:val="0066047E"/>
    <w:rsid w:val="00662EE9"/>
    <w:rsid w:val="006647E0"/>
    <w:rsid w:val="00666784"/>
    <w:rsid w:val="00670B37"/>
    <w:rsid w:val="006719C7"/>
    <w:rsid w:val="006727B4"/>
    <w:rsid w:val="00673930"/>
    <w:rsid w:val="00676609"/>
    <w:rsid w:val="00680714"/>
    <w:rsid w:val="00680D29"/>
    <w:rsid w:val="00681D72"/>
    <w:rsid w:val="006836F6"/>
    <w:rsid w:val="00684C95"/>
    <w:rsid w:val="00691AD2"/>
    <w:rsid w:val="00692DF8"/>
    <w:rsid w:val="00693209"/>
    <w:rsid w:val="006934EA"/>
    <w:rsid w:val="006938CB"/>
    <w:rsid w:val="00694537"/>
    <w:rsid w:val="006947C0"/>
    <w:rsid w:val="00694B0D"/>
    <w:rsid w:val="00695EE4"/>
    <w:rsid w:val="00697CC7"/>
    <w:rsid w:val="00697CE2"/>
    <w:rsid w:val="006A032B"/>
    <w:rsid w:val="006A0EC3"/>
    <w:rsid w:val="006A295F"/>
    <w:rsid w:val="006A4470"/>
    <w:rsid w:val="006A59C0"/>
    <w:rsid w:val="006B09A5"/>
    <w:rsid w:val="006B29A4"/>
    <w:rsid w:val="006B3D58"/>
    <w:rsid w:val="006B44A0"/>
    <w:rsid w:val="006B6803"/>
    <w:rsid w:val="006C0FA0"/>
    <w:rsid w:val="006C3139"/>
    <w:rsid w:val="006C3DF5"/>
    <w:rsid w:val="006C4420"/>
    <w:rsid w:val="006C603B"/>
    <w:rsid w:val="006C744D"/>
    <w:rsid w:val="006D08FC"/>
    <w:rsid w:val="006D1391"/>
    <w:rsid w:val="006D34E8"/>
    <w:rsid w:val="006D37DF"/>
    <w:rsid w:val="006D5A0B"/>
    <w:rsid w:val="006D6D3B"/>
    <w:rsid w:val="006E0C78"/>
    <w:rsid w:val="006E1226"/>
    <w:rsid w:val="006E12CB"/>
    <w:rsid w:val="006E12D5"/>
    <w:rsid w:val="006E380F"/>
    <w:rsid w:val="006E54E0"/>
    <w:rsid w:val="006F0788"/>
    <w:rsid w:val="006F0CFE"/>
    <w:rsid w:val="006F2818"/>
    <w:rsid w:val="006F2AFD"/>
    <w:rsid w:val="006F3723"/>
    <w:rsid w:val="006F415A"/>
    <w:rsid w:val="006F4B80"/>
    <w:rsid w:val="006F61CA"/>
    <w:rsid w:val="006F703A"/>
    <w:rsid w:val="007000C2"/>
    <w:rsid w:val="00701313"/>
    <w:rsid w:val="00701467"/>
    <w:rsid w:val="0070164B"/>
    <w:rsid w:val="00702D50"/>
    <w:rsid w:val="00707051"/>
    <w:rsid w:val="00710AF0"/>
    <w:rsid w:val="00721CA6"/>
    <w:rsid w:val="007225DC"/>
    <w:rsid w:val="00727801"/>
    <w:rsid w:val="00730A05"/>
    <w:rsid w:val="00731510"/>
    <w:rsid w:val="00734001"/>
    <w:rsid w:val="0073446C"/>
    <w:rsid w:val="00735712"/>
    <w:rsid w:val="00737106"/>
    <w:rsid w:val="00740468"/>
    <w:rsid w:val="00740513"/>
    <w:rsid w:val="007410BD"/>
    <w:rsid w:val="00743000"/>
    <w:rsid w:val="0074313A"/>
    <w:rsid w:val="00750383"/>
    <w:rsid w:val="007539EE"/>
    <w:rsid w:val="00753A90"/>
    <w:rsid w:val="00753E49"/>
    <w:rsid w:val="007548C2"/>
    <w:rsid w:val="00756674"/>
    <w:rsid w:val="007619A9"/>
    <w:rsid w:val="00762408"/>
    <w:rsid w:val="00764045"/>
    <w:rsid w:val="0076439D"/>
    <w:rsid w:val="00764F46"/>
    <w:rsid w:val="0076549C"/>
    <w:rsid w:val="00765E64"/>
    <w:rsid w:val="00772748"/>
    <w:rsid w:val="00774E85"/>
    <w:rsid w:val="00777213"/>
    <w:rsid w:val="00777DF2"/>
    <w:rsid w:val="00781727"/>
    <w:rsid w:val="00782126"/>
    <w:rsid w:val="00783EBE"/>
    <w:rsid w:val="00784767"/>
    <w:rsid w:val="007855A8"/>
    <w:rsid w:val="00786271"/>
    <w:rsid w:val="00787037"/>
    <w:rsid w:val="007871EF"/>
    <w:rsid w:val="00791783"/>
    <w:rsid w:val="00794B17"/>
    <w:rsid w:val="00795BFE"/>
    <w:rsid w:val="00795C3C"/>
    <w:rsid w:val="00796001"/>
    <w:rsid w:val="007969F4"/>
    <w:rsid w:val="007A0E82"/>
    <w:rsid w:val="007A3687"/>
    <w:rsid w:val="007A36E9"/>
    <w:rsid w:val="007A72EE"/>
    <w:rsid w:val="007B0CF5"/>
    <w:rsid w:val="007B167B"/>
    <w:rsid w:val="007B1A6D"/>
    <w:rsid w:val="007B2B32"/>
    <w:rsid w:val="007B370E"/>
    <w:rsid w:val="007B5B7E"/>
    <w:rsid w:val="007B7726"/>
    <w:rsid w:val="007B7C35"/>
    <w:rsid w:val="007C2F38"/>
    <w:rsid w:val="007C63B0"/>
    <w:rsid w:val="007C733C"/>
    <w:rsid w:val="007D1A90"/>
    <w:rsid w:val="007D23B6"/>
    <w:rsid w:val="007D44E7"/>
    <w:rsid w:val="007D486C"/>
    <w:rsid w:val="007D5D03"/>
    <w:rsid w:val="007D7096"/>
    <w:rsid w:val="007D7C02"/>
    <w:rsid w:val="007E07B0"/>
    <w:rsid w:val="007E114E"/>
    <w:rsid w:val="007E19C1"/>
    <w:rsid w:val="007E2CA7"/>
    <w:rsid w:val="007E3E05"/>
    <w:rsid w:val="007E4ED6"/>
    <w:rsid w:val="007E639E"/>
    <w:rsid w:val="007E69FE"/>
    <w:rsid w:val="007E6CF6"/>
    <w:rsid w:val="007F051B"/>
    <w:rsid w:val="007F25A6"/>
    <w:rsid w:val="007F722A"/>
    <w:rsid w:val="0080490D"/>
    <w:rsid w:val="0080645C"/>
    <w:rsid w:val="00811A30"/>
    <w:rsid w:val="00812484"/>
    <w:rsid w:val="0081464A"/>
    <w:rsid w:val="00817297"/>
    <w:rsid w:val="008218AB"/>
    <w:rsid w:val="0082332F"/>
    <w:rsid w:val="0082366F"/>
    <w:rsid w:val="00823744"/>
    <w:rsid w:val="00823879"/>
    <w:rsid w:val="008246A3"/>
    <w:rsid w:val="00830AAD"/>
    <w:rsid w:val="00831572"/>
    <w:rsid w:val="00831DF1"/>
    <w:rsid w:val="00831FF2"/>
    <w:rsid w:val="00835815"/>
    <w:rsid w:val="00836442"/>
    <w:rsid w:val="00843242"/>
    <w:rsid w:val="00845787"/>
    <w:rsid w:val="0085022C"/>
    <w:rsid w:val="008539BC"/>
    <w:rsid w:val="008541B0"/>
    <w:rsid w:val="008546BA"/>
    <w:rsid w:val="00854C56"/>
    <w:rsid w:val="00854E23"/>
    <w:rsid w:val="00857713"/>
    <w:rsid w:val="00863222"/>
    <w:rsid w:val="008735F5"/>
    <w:rsid w:val="00880953"/>
    <w:rsid w:val="00882AE2"/>
    <w:rsid w:val="00884971"/>
    <w:rsid w:val="00886342"/>
    <w:rsid w:val="008863FB"/>
    <w:rsid w:val="008912E6"/>
    <w:rsid w:val="008913FE"/>
    <w:rsid w:val="0089229E"/>
    <w:rsid w:val="00894215"/>
    <w:rsid w:val="008A0832"/>
    <w:rsid w:val="008A297C"/>
    <w:rsid w:val="008A5461"/>
    <w:rsid w:val="008B09DB"/>
    <w:rsid w:val="008B0FF3"/>
    <w:rsid w:val="008B1816"/>
    <w:rsid w:val="008B3193"/>
    <w:rsid w:val="008B4628"/>
    <w:rsid w:val="008C1ED8"/>
    <w:rsid w:val="008C228A"/>
    <w:rsid w:val="008C2D8C"/>
    <w:rsid w:val="008C2D9B"/>
    <w:rsid w:val="008C78ED"/>
    <w:rsid w:val="008D009D"/>
    <w:rsid w:val="008D013B"/>
    <w:rsid w:val="008D049E"/>
    <w:rsid w:val="008D078F"/>
    <w:rsid w:val="008D07FD"/>
    <w:rsid w:val="008D3684"/>
    <w:rsid w:val="008D52E0"/>
    <w:rsid w:val="008D7371"/>
    <w:rsid w:val="008D75F1"/>
    <w:rsid w:val="008E075F"/>
    <w:rsid w:val="008E42F4"/>
    <w:rsid w:val="008E5228"/>
    <w:rsid w:val="008E52DC"/>
    <w:rsid w:val="008E786E"/>
    <w:rsid w:val="008F1DA0"/>
    <w:rsid w:val="008F2139"/>
    <w:rsid w:val="008F7169"/>
    <w:rsid w:val="00900034"/>
    <w:rsid w:val="009001F1"/>
    <w:rsid w:val="00900BE5"/>
    <w:rsid w:val="00900C3B"/>
    <w:rsid w:val="00902D85"/>
    <w:rsid w:val="009105B5"/>
    <w:rsid w:val="00911203"/>
    <w:rsid w:val="00914CFF"/>
    <w:rsid w:val="00914DD0"/>
    <w:rsid w:val="00914EA3"/>
    <w:rsid w:val="0091550F"/>
    <w:rsid w:val="00921322"/>
    <w:rsid w:val="00922E62"/>
    <w:rsid w:val="00923C80"/>
    <w:rsid w:val="00924233"/>
    <w:rsid w:val="0092527C"/>
    <w:rsid w:val="0092724A"/>
    <w:rsid w:val="009275A9"/>
    <w:rsid w:val="00930A10"/>
    <w:rsid w:val="00932FD7"/>
    <w:rsid w:val="00933D99"/>
    <w:rsid w:val="00936440"/>
    <w:rsid w:val="00942EBB"/>
    <w:rsid w:val="009434CF"/>
    <w:rsid w:val="0094784A"/>
    <w:rsid w:val="00950985"/>
    <w:rsid w:val="00950C9B"/>
    <w:rsid w:val="009544C3"/>
    <w:rsid w:val="00955EC5"/>
    <w:rsid w:val="009564B0"/>
    <w:rsid w:val="0095694F"/>
    <w:rsid w:val="00957D8F"/>
    <w:rsid w:val="009605EF"/>
    <w:rsid w:val="00960C0C"/>
    <w:rsid w:val="00963F48"/>
    <w:rsid w:val="009643D9"/>
    <w:rsid w:val="009670F4"/>
    <w:rsid w:val="00974CE8"/>
    <w:rsid w:val="009779A5"/>
    <w:rsid w:val="009813F4"/>
    <w:rsid w:val="00984BBF"/>
    <w:rsid w:val="00985037"/>
    <w:rsid w:val="00985ADA"/>
    <w:rsid w:val="0098729A"/>
    <w:rsid w:val="009911EB"/>
    <w:rsid w:val="009978AA"/>
    <w:rsid w:val="009A22BF"/>
    <w:rsid w:val="009A4EC8"/>
    <w:rsid w:val="009A52E3"/>
    <w:rsid w:val="009A5C4E"/>
    <w:rsid w:val="009A62D2"/>
    <w:rsid w:val="009A69F6"/>
    <w:rsid w:val="009A70B3"/>
    <w:rsid w:val="009B1231"/>
    <w:rsid w:val="009B27ED"/>
    <w:rsid w:val="009B3252"/>
    <w:rsid w:val="009B63E1"/>
    <w:rsid w:val="009B67C9"/>
    <w:rsid w:val="009C04A6"/>
    <w:rsid w:val="009C1C5D"/>
    <w:rsid w:val="009C2476"/>
    <w:rsid w:val="009C7943"/>
    <w:rsid w:val="009D03AC"/>
    <w:rsid w:val="009D09C0"/>
    <w:rsid w:val="009D75A0"/>
    <w:rsid w:val="009E28CC"/>
    <w:rsid w:val="009E50A4"/>
    <w:rsid w:val="009E50D6"/>
    <w:rsid w:val="009E69C6"/>
    <w:rsid w:val="009F03AA"/>
    <w:rsid w:val="009F4FEA"/>
    <w:rsid w:val="009F5537"/>
    <w:rsid w:val="009F60A7"/>
    <w:rsid w:val="009F6380"/>
    <w:rsid w:val="009F6B54"/>
    <w:rsid w:val="009F6E49"/>
    <w:rsid w:val="00A020A1"/>
    <w:rsid w:val="00A02B45"/>
    <w:rsid w:val="00A03802"/>
    <w:rsid w:val="00A078CD"/>
    <w:rsid w:val="00A12814"/>
    <w:rsid w:val="00A12F3F"/>
    <w:rsid w:val="00A131BB"/>
    <w:rsid w:val="00A1472F"/>
    <w:rsid w:val="00A219F1"/>
    <w:rsid w:val="00A22B09"/>
    <w:rsid w:val="00A23D79"/>
    <w:rsid w:val="00A24C5F"/>
    <w:rsid w:val="00A24ECC"/>
    <w:rsid w:val="00A267B7"/>
    <w:rsid w:val="00A270F1"/>
    <w:rsid w:val="00A27C88"/>
    <w:rsid w:val="00A330C5"/>
    <w:rsid w:val="00A36B32"/>
    <w:rsid w:val="00A36EC3"/>
    <w:rsid w:val="00A412AE"/>
    <w:rsid w:val="00A41DD1"/>
    <w:rsid w:val="00A42795"/>
    <w:rsid w:val="00A439D5"/>
    <w:rsid w:val="00A46A5C"/>
    <w:rsid w:val="00A46A9C"/>
    <w:rsid w:val="00A5000F"/>
    <w:rsid w:val="00A535B4"/>
    <w:rsid w:val="00A53B95"/>
    <w:rsid w:val="00A554A7"/>
    <w:rsid w:val="00A57F45"/>
    <w:rsid w:val="00A6060A"/>
    <w:rsid w:val="00A609F0"/>
    <w:rsid w:val="00A60E25"/>
    <w:rsid w:val="00A616D0"/>
    <w:rsid w:val="00A61BD0"/>
    <w:rsid w:val="00A62C82"/>
    <w:rsid w:val="00A62E55"/>
    <w:rsid w:val="00A63ACD"/>
    <w:rsid w:val="00A653D6"/>
    <w:rsid w:val="00A672EB"/>
    <w:rsid w:val="00A676F7"/>
    <w:rsid w:val="00A7125D"/>
    <w:rsid w:val="00A719F9"/>
    <w:rsid w:val="00A72584"/>
    <w:rsid w:val="00A73CB8"/>
    <w:rsid w:val="00A806CE"/>
    <w:rsid w:val="00A80E8F"/>
    <w:rsid w:val="00A81E35"/>
    <w:rsid w:val="00A87DEE"/>
    <w:rsid w:val="00A93156"/>
    <w:rsid w:val="00A9344F"/>
    <w:rsid w:val="00A97A77"/>
    <w:rsid w:val="00A97FD7"/>
    <w:rsid w:val="00AA1249"/>
    <w:rsid w:val="00AA1961"/>
    <w:rsid w:val="00AA2CD7"/>
    <w:rsid w:val="00AA40DE"/>
    <w:rsid w:val="00AB0B30"/>
    <w:rsid w:val="00AB2F25"/>
    <w:rsid w:val="00AB4D0B"/>
    <w:rsid w:val="00AB4EF2"/>
    <w:rsid w:val="00AB6DF6"/>
    <w:rsid w:val="00AC0227"/>
    <w:rsid w:val="00AC166C"/>
    <w:rsid w:val="00AC2164"/>
    <w:rsid w:val="00AC4EC0"/>
    <w:rsid w:val="00AD0954"/>
    <w:rsid w:val="00AD1355"/>
    <w:rsid w:val="00AD1C38"/>
    <w:rsid w:val="00AD2A2A"/>
    <w:rsid w:val="00AD66A5"/>
    <w:rsid w:val="00AD7E6C"/>
    <w:rsid w:val="00AE0B7C"/>
    <w:rsid w:val="00AE3965"/>
    <w:rsid w:val="00AE6AF6"/>
    <w:rsid w:val="00AF07BC"/>
    <w:rsid w:val="00AF07E5"/>
    <w:rsid w:val="00AF0A3B"/>
    <w:rsid w:val="00AF21FC"/>
    <w:rsid w:val="00AF4E12"/>
    <w:rsid w:val="00AF570D"/>
    <w:rsid w:val="00AF6270"/>
    <w:rsid w:val="00AF76A6"/>
    <w:rsid w:val="00B01AE8"/>
    <w:rsid w:val="00B02800"/>
    <w:rsid w:val="00B03358"/>
    <w:rsid w:val="00B058FF"/>
    <w:rsid w:val="00B07A96"/>
    <w:rsid w:val="00B102A7"/>
    <w:rsid w:val="00B13E60"/>
    <w:rsid w:val="00B172ED"/>
    <w:rsid w:val="00B2070F"/>
    <w:rsid w:val="00B20BEC"/>
    <w:rsid w:val="00B238D2"/>
    <w:rsid w:val="00B250E0"/>
    <w:rsid w:val="00B25C2D"/>
    <w:rsid w:val="00B27DDB"/>
    <w:rsid w:val="00B3111A"/>
    <w:rsid w:val="00B3113E"/>
    <w:rsid w:val="00B33B17"/>
    <w:rsid w:val="00B3690E"/>
    <w:rsid w:val="00B36DF6"/>
    <w:rsid w:val="00B3763D"/>
    <w:rsid w:val="00B37D1A"/>
    <w:rsid w:val="00B37E45"/>
    <w:rsid w:val="00B40FB0"/>
    <w:rsid w:val="00B41698"/>
    <w:rsid w:val="00B43E0E"/>
    <w:rsid w:val="00B46CC0"/>
    <w:rsid w:val="00B47588"/>
    <w:rsid w:val="00B47A89"/>
    <w:rsid w:val="00B50888"/>
    <w:rsid w:val="00B520CE"/>
    <w:rsid w:val="00B532DC"/>
    <w:rsid w:val="00B5348F"/>
    <w:rsid w:val="00B55E0D"/>
    <w:rsid w:val="00B57A4D"/>
    <w:rsid w:val="00B61625"/>
    <w:rsid w:val="00B62918"/>
    <w:rsid w:val="00B62C94"/>
    <w:rsid w:val="00B634D4"/>
    <w:rsid w:val="00B652B0"/>
    <w:rsid w:val="00B660D0"/>
    <w:rsid w:val="00B76C7F"/>
    <w:rsid w:val="00B77B81"/>
    <w:rsid w:val="00B80C2B"/>
    <w:rsid w:val="00B81BAC"/>
    <w:rsid w:val="00B82319"/>
    <w:rsid w:val="00B8431D"/>
    <w:rsid w:val="00B84D30"/>
    <w:rsid w:val="00B84F09"/>
    <w:rsid w:val="00B856FC"/>
    <w:rsid w:val="00B905F8"/>
    <w:rsid w:val="00B90855"/>
    <w:rsid w:val="00B94454"/>
    <w:rsid w:val="00B96D1F"/>
    <w:rsid w:val="00B97AFF"/>
    <w:rsid w:val="00B97C9C"/>
    <w:rsid w:val="00BA0EC2"/>
    <w:rsid w:val="00BA3063"/>
    <w:rsid w:val="00BA7A45"/>
    <w:rsid w:val="00BA7E7A"/>
    <w:rsid w:val="00BB0607"/>
    <w:rsid w:val="00BB06D8"/>
    <w:rsid w:val="00BB335F"/>
    <w:rsid w:val="00BB4B4D"/>
    <w:rsid w:val="00BB7EEA"/>
    <w:rsid w:val="00BC1CB1"/>
    <w:rsid w:val="00BC24DD"/>
    <w:rsid w:val="00BC262B"/>
    <w:rsid w:val="00BC6DFB"/>
    <w:rsid w:val="00BD0FDA"/>
    <w:rsid w:val="00BD1ADD"/>
    <w:rsid w:val="00BD2CCD"/>
    <w:rsid w:val="00BD4628"/>
    <w:rsid w:val="00BD54E6"/>
    <w:rsid w:val="00BD55C2"/>
    <w:rsid w:val="00BD5B0A"/>
    <w:rsid w:val="00BD6485"/>
    <w:rsid w:val="00BE0009"/>
    <w:rsid w:val="00BE0376"/>
    <w:rsid w:val="00BE13D3"/>
    <w:rsid w:val="00BE4D29"/>
    <w:rsid w:val="00BE5452"/>
    <w:rsid w:val="00BE5C6E"/>
    <w:rsid w:val="00BE78B0"/>
    <w:rsid w:val="00BE7BC2"/>
    <w:rsid w:val="00BF1588"/>
    <w:rsid w:val="00BF3A9F"/>
    <w:rsid w:val="00BF47DC"/>
    <w:rsid w:val="00BF5E0A"/>
    <w:rsid w:val="00BF7C20"/>
    <w:rsid w:val="00C01C0A"/>
    <w:rsid w:val="00C02C2F"/>
    <w:rsid w:val="00C034FC"/>
    <w:rsid w:val="00C06DB2"/>
    <w:rsid w:val="00C112EC"/>
    <w:rsid w:val="00C13553"/>
    <w:rsid w:val="00C14C00"/>
    <w:rsid w:val="00C1697F"/>
    <w:rsid w:val="00C17250"/>
    <w:rsid w:val="00C206B6"/>
    <w:rsid w:val="00C21089"/>
    <w:rsid w:val="00C224D1"/>
    <w:rsid w:val="00C24257"/>
    <w:rsid w:val="00C25251"/>
    <w:rsid w:val="00C257CC"/>
    <w:rsid w:val="00C27D7F"/>
    <w:rsid w:val="00C30BFC"/>
    <w:rsid w:val="00C30E1A"/>
    <w:rsid w:val="00C31068"/>
    <w:rsid w:val="00C31D41"/>
    <w:rsid w:val="00C362C2"/>
    <w:rsid w:val="00C37E72"/>
    <w:rsid w:val="00C37F37"/>
    <w:rsid w:val="00C4120E"/>
    <w:rsid w:val="00C422C4"/>
    <w:rsid w:val="00C437B9"/>
    <w:rsid w:val="00C4405C"/>
    <w:rsid w:val="00C47661"/>
    <w:rsid w:val="00C5033B"/>
    <w:rsid w:val="00C52101"/>
    <w:rsid w:val="00C521CF"/>
    <w:rsid w:val="00C52AD0"/>
    <w:rsid w:val="00C53C19"/>
    <w:rsid w:val="00C5421D"/>
    <w:rsid w:val="00C553E3"/>
    <w:rsid w:val="00C57325"/>
    <w:rsid w:val="00C57346"/>
    <w:rsid w:val="00C57A3A"/>
    <w:rsid w:val="00C62248"/>
    <w:rsid w:val="00C640DC"/>
    <w:rsid w:val="00C728F7"/>
    <w:rsid w:val="00C73F40"/>
    <w:rsid w:val="00C7622A"/>
    <w:rsid w:val="00C7704E"/>
    <w:rsid w:val="00C77CA6"/>
    <w:rsid w:val="00C8116A"/>
    <w:rsid w:val="00C818A5"/>
    <w:rsid w:val="00C83294"/>
    <w:rsid w:val="00C867C5"/>
    <w:rsid w:val="00C86D1B"/>
    <w:rsid w:val="00C87D66"/>
    <w:rsid w:val="00C87D76"/>
    <w:rsid w:val="00C90027"/>
    <w:rsid w:val="00C91156"/>
    <w:rsid w:val="00C938F1"/>
    <w:rsid w:val="00C97205"/>
    <w:rsid w:val="00CA0DE1"/>
    <w:rsid w:val="00CA1851"/>
    <w:rsid w:val="00CA1C8D"/>
    <w:rsid w:val="00CA465D"/>
    <w:rsid w:val="00CA4FCF"/>
    <w:rsid w:val="00CA673B"/>
    <w:rsid w:val="00CA76E1"/>
    <w:rsid w:val="00CA7D99"/>
    <w:rsid w:val="00CA7F81"/>
    <w:rsid w:val="00CB0EED"/>
    <w:rsid w:val="00CB2A98"/>
    <w:rsid w:val="00CB40B4"/>
    <w:rsid w:val="00CB4CCE"/>
    <w:rsid w:val="00CB5526"/>
    <w:rsid w:val="00CB6847"/>
    <w:rsid w:val="00CC1049"/>
    <w:rsid w:val="00CC2110"/>
    <w:rsid w:val="00CC36BC"/>
    <w:rsid w:val="00CC3E48"/>
    <w:rsid w:val="00CC58DC"/>
    <w:rsid w:val="00CC770F"/>
    <w:rsid w:val="00CC7AA0"/>
    <w:rsid w:val="00CC7CB1"/>
    <w:rsid w:val="00CD14B8"/>
    <w:rsid w:val="00CD369E"/>
    <w:rsid w:val="00CD6110"/>
    <w:rsid w:val="00CD79A5"/>
    <w:rsid w:val="00CE1D80"/>
    <w:rsid w:val="00CE1EB7"/>
    <w:rsid w:val="00CE2859"/>
    <w:rsid w:val="00CE36C9"/>
    <w:rsid w:val="00CE4181"/>
    <w:rsid w:val="00CE5575"/>
    <w:rsid w:val="00CE739E"/>
    <w:rsid w:val="00CF223F"/>
    <w:rsid w:val="00CF5482"/>
    <w:rsid w:val="00CF622E"/>
    <w:rsid w:val="00D0075B"/>
    <w:rsid w:val="00D03E0B"/>
    <w:rsid w:val="00D0634D"/>
    <w:rsid w:val="00D10C34"/>
    <w:rsid w:val="00D12742"/>
    <w:rsid w:val="00D12914"/>
    <w:rsid w:val="00D13351"/>
    <w:rsid w:val="00D13EF7"/>
    <w:rsid w:val="00D16AAD"/>
    <w:rsid w:val="00D20DAA"/>
    <w:rsid w:val="00D21166"/>
    <w:rsid w:val="00D21548"/>
    <w:rsid w:val="00D245F3"/>
    <w:rsid w:val="00D246C9"/>
    <w:rsid w:val="00D2510A"/>
    <w:rsid w:val="00D25177"/>
    <w:rsid w:val="00D252E5"/>
    <w:rsid w:val="00D26B0D"/>
    <w:rsid w:val="00D3154E"/>
    <w:rsid w:val="00D323C8"/>
    <w:rsid w:val="00D32D4C"/>
    <w:rsid w:val="00D3449D"/>
    <w:rsid w:val="00D34A26"/>
    <w:rsid w:val="00D3548A"/>
    <w:rsid w:val="00D418EC"/>
    <w:rsid w:val="00D44855"/>
    <w:rsid w:val="00D45E52"/>
    <w:rsid w:val="00D4625E"/>
    <w:rsid w:val="00D46B05"/>
    <w:rsid w:val="00D510A2"/>
    <w:rsid w:val="00D5130E"/>
    <w:rsid w:val="00D514AC"/>
    <w:rsid w:val="00D51E14"/>
    <w:rsid w:val="00D5267E"/>
    <w:rsid w:val="00D52721"/>
    <w:rsid w:val="00D557CC"/>
    <w:rsid w:val="00D5730A"/>
    <w:rsid w:val="00D57A54"/>
    <w:rsid w:val="00D70F63"/>
    <w:rsid w:val="00D720A0"/>
    <w:rsid w:val="00D72341"/>
    <w:rsid w:val="00D72C4A"/>
    <w:rsid w:val="00D7491E"/>
    <w:rsid w:val="00D75240"/>
    <w:rsid w:val="00D754E3"/>
    <w:rsid w:val="00D76DEE"/>
    <w:rsid w:val="00D80955"/>
    <w:rsid w:val="00D83212"/>
    <w:rsid w:val="00D8546E"/>
    <w:rsid w:val="00D90AF3"/>
    <w:rsid w:val="00D9173A"/>
    <w:rsid w:val="00D91CCE"/>
    <w:rsid w:val="00D91D1F"/>
    <w:rsid w:val="00D9253E"/>
    <w:rsid w:val="00D94F71"/>
    <w:rsid w:val="00DA40E5"/>
    <w:rsid w:val="00DA50AC"/>
    <w:rsid w:val="00DA53B8"/>
    <w:rsid w:val="00DB066C"/>
    <w:rsid w:val="00DB0D8A"/>
    <w:rsid w:val="00DB1554"/>
    <w:rsid w:val="00DB1A6F"/>
    <w:rsid w:val="00DB1F4E"/>
    <w:rsid w:val="00DB3398"/>
    <w:rsid w:val="00DB4583"/>
    <w:rsid w:val="00DC1219"/>
    <w:rsid w:val="00DC1A89"/>
    <w:rsid w:val="00DC2FD0"/>
    <w:rsid w:val="00DC3179"/>
    <w:rsid w:val="00DC31F7"/>
    <w:rsid w:val="00DC3B9A"/>
    <w:rsid w:val="00DC3E69"/>
    <w:rsid w:val="00DD02BE"/>
    <w:rsid w:val="00DD1A5F"/>
    <w:rsid w:val="00DD1F21"/>
    <w:rsid w:val="00DD4C30"/>
    <w:rsid w:val="00DD668C"/>
    <w:rsid w:val="00DD753D"/>
    <w:rsid w:val="00DE013A"/>
    <w:rsid w:val="00DE229C"/>
    <w:rsid w:val="00DE2FD6"/>
    <w:rsid w:val="00DE4297"/>
    <w:rsid w:val="00DE5221"/>
    <w:rsid w:val="00DE76D3"/>
    <w:rsid w:val="00DF221A"/>
    <w:rsid w:val="00DF28A9"/>
    <w:rsid w:val="00DF35A3"/>
    <w:rsid w:val="00DF56BA"/>
    <w:rsid w:val="00E0065D"/>
    <w:rsid w:val="00E006C7"/>
    <w:rsid w:val="00E00EC6"/>
    <w:rsid w:val="00E01A3B"/>
    <w:rsid w:val="00E01E89"/>
    <w:rsid w:val="00E02491"/>
    <w:rsid w:val="00E051B7"/>
    <w:rsid w:val="00E05B90"/>
    <w:rsid w:val="00E10C8F"/>
    <w:rsid w:val="00E11E4C"/>
    <w:rsid w:val="00E12151"/>
    <w:rsid w:val="00E13DCC"/>
    <w:rsid w:val="00E15474"/>
    <w:rsid w:val="00E1606C"/>
    <w:rsid w:val="00E17664"/>
    <w:rsid w:val="00E22000"/>
    <w:rsid w:val="00E227D6"/>
    <w:rsid w:val="00E24307"/>
    <w:rsid w:val="00E25ECD"/>
    <w:rsid w:val="00E272DD"/>
    <w:rsid w:val="00E32FAC"/>
    <w:rsid w:val="00E36635"/>
    <w:rsid w:val="00E40041"/>
    <w:rsid w:val="00E40892"/>
    <w:rsid w:val="00E40EB7"/>
    <w:rsid w:val="00E41113"/>
    <w:rsid w:val="00E42213"/>
    <w:rsid w:val="00E424F5"/>
    <w:rsid w:val="00E43BDA"/>
    <w:rsid w:val="00E47183"/>
    <w:rsid w:val="00E479D4"/>
    <w:rsid w:val="00E51A4E"/>
    <w:rsid w:val="00E54718"/>
    <w:rsid w:val="00E61221"/>
    <w:rsid w:val="00E640D8"/>
    <w:rsid w:val="00E65A90"/>
    <w:rsid w:val="00E66E8D"/>
    <w:rsid w:val="00E71C97"/>
    <w:rsid w:val="00E73B98"/>
    <w:rsid w:val="00E77F8A"/>
    <w:rsid w:val="00E80231"/>
    <w:rsid w:val="00E80B33"/>
    <w:rsid w:val="00E80B3F"/>
    <w:rsid w:val="00E81197"/>
    <w:rsid w:val="00E81E89"/>
    <w:rsid w:val="00E856E3"/>
    <w:rsid w:val="00E917DD"/>
    <w:rsid w:val="00E92464"/>
    <w:rsid w:val="00EA1405"/>
    <w:rsid w:val="00EA1420"/>
    <w:rsid w:val="00EA20C4"/>
    <w:rsid w:val="00EA3059"/>
    <w:rsid w:val="00EA3BD2"/>
    <w:rsid w:val="00EA4BAE"/>
    <w:rsid w:val="00EA4FCD"/>
    <w:rsid w:val="00EA6234"/>
    <w:rsid w:val="00EA78D0"/>
    <w:rsid w:val="00EA7B2A"/>
    <w:rsid w:val="00EB2D84"/>
    <w:rsid w:val="00EB5685"/>
    <w:rsid w:val="00EC259C"/>
    <w:rsid w:val="00EC40BB"/>
    <w:rsid w:val="00EC45FA"/>
    <w:rsid w:val="00EC4811"/>
    <w:rsid w:val="00EC54B2"/>
    <w:rsid w:val="00EC605D"/>
    <w:rsid w:val="00EC6EAA"/>
    <w:rsid w:val="00EC73DA"/>
    <w:rsid w:val="00EC7916"/>
    <w:rsid w:val="00ED1004"/>
    <w:rsid w:val="00ED33DF"/>
    <w:rsid w:val="00ED5977"/>
    <w:rsid w:val="00ED615B"/>
    <w:rsid w:val="00ED67F1"/>
    <w:rsid w:val="00ED76F5"/>
    <w:rsid w:val="00EE02F1"/>
    <w:rsid w:val="00EE3D55"/>
    <w:rsid w:val="00EE4209"/>
    <w:rsid w:val="00EE4B73"/>
    <w:rsid w:val="00EE5C0E"/>
    <w:rsid w:val="00EF03B9"/>
    <w:rsid w:val="00EF0918"/>
    <w:rsid w:val="00EF4E44"/>
    <w:rsid w:val="00EF559A"/>
    <w:rsid w:val="00EF5F2C"/>
    <w:rsid w:val="00EF698C"/>
    <w:rsid w:val="00F00861"/>
    <w:rsid w:val="00F00A67"/>
    <w:rsid w:val="00F109BD"/>
    <w:rsid w:val="00F153B6"/>
    <w:rsid w:val="00F15A68"/>
    <w:rsid w:val="00F15F57"/>
    <w:rsid w:val="00F17B02"/>
    <w:rsid w:val="00F20B00"/>
    <w:rsid w:val="00F26345"/>
    <w:rsid w:val="00F31A23"/>
    <w:rsid w:val="00F36539"/>
    <w:rsid w:val="00F37643"/>
    <w:rsid w:val="00F40370"/>
    <w:rsid w:val="00F42ADE"/>
    <w:rsid w:val="00F50962"/>
    <w:rsid w:val="00F5110E"/>
    <w:rsid w:val="00F53052"/>
    <w:rsid w:val="00F53841"/>
    <w:rsid w:val="00F54063"/>
    <w:rsid w:val="00F54086"/>
    <w:rsid w:val="00F5482A"/>
    <w:rsid w:val="00F56417"/>
    <w:rsid w:val="00F5658F"/>
    <w:rsid w:val="00F60795"/>
    <w:rsid w:val="00F615A2"/>
    <w:rsid w:val="00F63648"/>
    <w:rsid w:val="00F65104"/>
    <w:rsid w:val="00F72E41"/>
    <w:rsid w:val="00F83374"/>
    <w:rsid w:val="00F874AB"/>
    <w:rsid w:val="00F90945"/>
    <w:rsid w:val="00F92247"/>
    <w:rsid w:val="00F92597"/>
    <w:rsid w:val="00F92619"/>
    <w:rsid w:val="00F9411F"/>
    <w:rsid w:val="00F9659C"/>
    <w:rsid w:val="00F96BD8"/>
    <w:rsid w:val="00FA253D"/>
    <w:rsid w:val="00FA2BDB"/>
    <w:rsid w:val="00FA663D"/>
    <w:rsid w:val="00FA7A5C"/>
    <w:rsid w:val="00FB07CF"/>
    <w:rsid w:val="00FB0E2D"/>
    <w:rsid w:val="00FB1EF3"/>
    <w:rsid w:val="00FB29F3"/>
    <w:rsid w:val="00FB3F68"/>
    <w:rsid w:val="00FC07B1"/>
    <w:rsid w:val="00FC21D5"/>
    <w:rsid w:val="00FC36A6"/>
    <w:rsid w:val="00FC52DA"/>
    <w:rsid w:val="00FC64FA"/>
    <w:rsid w:val="00FD122D"/>
    <w:rsid w:val="00FD240D"/>
    <w:rsid w:val="00FD5DCF"/>
    <w:rsid w:val="00FD600C"/>
    <w:rsid w:val="00FE3288"/>
    <w:rsid w:val="00FE505E"/>
    <w:rsid w:val="00FE5362"/>
    <w:rsid w:val="00FF0E76"/>
    <w:rsid w:val="00FF3F07"/>
    <w:rsid w:val="00FF4624"/>
    <w:rsid w:val="00FF50F5"/>
    <w:rsid w:val="00FF74F0"/>
    <w:rsid w:val="00FF7B0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95E7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4D2"/>
    <w:rPr>
      <w:rFonts w:ascii="Times New Roman" w:hAnsi="Times New Roman" w:cs="Times New Roman"/>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461"/>
    <w:pPr>
      <w:ind w:left="720"/>
      <w:contextualSpacing/>
    </w:pPr>
    <w:rPr>
      <w:rFonts w:asciiTheme="minorHAnsi" w:hAnsiTheme="minorHAnsi" w:cstheme="minorBidi"/>
      <w:lang w:eastAsia="en-US"/>
    </w:rPr>
  </w:style>
  <w:style w:type="paragraph" w:customStyle="1" w:styleId="Default">
    <w:name w:val="Default"/>
    <w:rsid w:val="005D1491"/>
    <w:pPr>
      <w:autoSpaceDE w:val="0"/>
      <w:autoSpaceDN w:val="0"/>
      <w:adjustRightInd w:val="0"/>
    </w:pPr>
    <w:rPr>
      <w:rFonts w:ascii="Calibri" w:hAnsi="Calibri" w:cs="Calibri"/>
      <w:color w:val="000000"/>
    </w:rPr>
  </w:style>
  <w:style w:type="table" w:styleId="TableGrid">
    <w:name w:val="Table Grid"/>
    <w:basedOn w:val="TableNormal"/>
    <w:uiPriority w:val="39"/>
    <w:rsid w:val="00467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047E"/>
    <w:pPr>
      <w:tabs>
        <w:tab w:val="center" w:pos="4513"/>
        <w:tab w:val="right" w:pos="9026"/>
      </w:tabs>
    </w:pPr>
    <w:rPr>
      <w:rFonts w:asciiTheme="minorHAnsi" w:hAnsiTheme="minorHAnsi" w:cstheme="minorBidi"/>
      <w:lang w:eastAsia="en-US"/>
    </w:rPr>
  </w:style>
  <w:style w:type="character" w:customStyle="1" w:styleId="HeaderChar">
    <w:name w:val="Header Char"/>
    <w:basedOn w:val="DefaultParagraphFont"/>
    <w:link w:val="Header"/>
    <w:uiPriority w:val="99"/>
    <w:rsid w:val="0066047E"/>
  </w:style>
  <w:style w:type="paragraph" w:styleId="Footer">
    <w:name w:val="footer"/>
    <w:basedOn w:val="Normal"/>
    <w:link w:val="FooterChar"/>
    <w:uiPriority w:val="99"/>
    <w:unhideWhenUsed/>
    <w:rsid w:val="0066047E"/>
    <w:pPr>
      <w:tabs>
        <w:tab w:val="center" w:pos="4513"/>
        <w:tab w:val="right" w:pos="9026"/>
      </w:tabs>
    </w:pPr>
    <w:rPr>
      <w:rFonts w:asciiTheme="minorHAnsi" w:hAnsiTheme="minorHAnsi" w:cstheme="minorBidi"/>
      <w:lang w:eastAsia="en-US"/>
    </w:rPr>
  </w:style>
  <w:style w:type="character" w:customStyle="1" w:styleId="FooterChar">
    <w:name w:val="Footer Char"/>
    <w:basedOn w:val="DefaultParagraphFont"/>
    <w:link w:val="Footer"/>
    <w:uiPriority w:val="99"/>
    <w:rsid w:val="0066047E"/>
  </w:style>
  <w:style w:type="character" w:styleId="PageNumber">
    <w:name w:val="page number"/>
    <w:basedOn w:val="DefaultParagraphFont"/>
    <w:uiPriority w:val="99"/>
    <w:semiHidden/>
    <w:unhideWhenUsed/>
    <w:rsid w:val="006C744D"/>
  </w:style>
  <w:style w:type="paragraph" w:styleId="NoSpacing">
    <w:name w:val="No Spacing"/>
    <w:uiPriority w:val="1"/>
    <w:qFormat/>
    <w:rsid w:val="007C63B0"/>
  </w:style>
  <w:style w:type="paragraph" w:styleId="FootnoteText">
    <w:name w:val="footnote text"/>
    <w:aliases w:val="5_G,Footnote Text Char Char Char Char Char,Footnote Text Char Char Char Char,Footnote reference,FA Fu,Footnote Text Char Char Char,Footnote Text Cha,FA Fußnotentext,FA Fu?notentext,Texto nota pie Car,Footnote Text Char Char,FA Fuﬂnotentext"/>
    <w:basedOn w:val="Normal"/>
    <w:link w:val="FootnoteTextChar"/>
    <w:uiPriority w:val="99"/>
    <w:unhideWhenUsed/>
    <w:qFormat/>
    <w:rsid w:val="000041AF"/>
    <w:rPr>
      <w:rFonts w:asciiTheme="minorHAnsi" w:hAnsiTheme="minorHAnsi" w:cstheme="minorBidi"/>
      <w:lang w:eastAsia="en-US"/>
    </w:rPr>
  </w:style>
  <w:style w:type="character" w:customStyle="1" w:styleId="FootnoteTextChar">
    <w:name w:val="Footnote Text Char"/>
    <w:aliases w:val="5_G Char,Footnote Text Char Char Char Char Char Char,Footnote Text Char Char Char Char Char1,Footnote reference Char,FA Fu Char,Footnote Text Char Char Char Char1,Footnote Text Cha Char,FA Fußnotentext Char,FA Fu?notentext Char"/>
    <w:basedOn w:val="DefaultParagraphFont"/>
    <w:link w:val="FootnoteText"/>
    <w:uiPriority w:val="99"/>
    <w:rsid w:val="000041AF"/>
  </w:style>
  <w:style w:type="character" w:styleId="FootnoteReference">
    <w:name w:val="footnote reference"/>
    <w:aliases w:val="4_G,Footnotes refss,Texto de nota al pie,Appel note de bas de page,Footnote number,referencia nota al pie,BVI fnr,f,16 Point,Superscript 6 Point,Texto nota al pie,Footnote Reference Char3,Footnote Reference Char1 Char,Ref. de nota al"/>
    <w:basedOn w:val="DefaultParagraphFont"/>
    <w:uiPriority w:val="99"/>
    <w:unhideWhenUsed/>
    <w:qFormat/>
    <w:rsid w:val="000041AF"/>
    <w:rPr>
      <w:vertAlign w:val="superscript"/>
    </w:rPr>
  </w:style>
  <w:style w:type="paragraph" w:styleId="DocumentMap">
    <w:name w:val="Document Map"/>
    <w:basedOn w:val="Normal"/>
    <w:link w:val="DocumentMapChar"/>
    <w:uiPriority w:val="99"/>
    <w:semiHidden/>
    <w:unhideWhenUsed/>
    <w:rsid w:val="00056C11"/>
    <w:rPr>
      <w:lang w:eastAsia="en-US"/>
    </w:rPr>
  </w:style>
  <w:style w:type="character" w:customStyle="1" w:styleId="DocumentMapChar">
    <w:name w:val="Document Map Char"/>
    <w:basedOn w:val="DefaultParagraphFont"/>
    <w:link w:val="DocumentMap"/>
    <w:uiPriority w:val="99"/>
    <w:semiHidden/>
    <w:rsid w:val="00056C11"/>
    <w:rPr>
      <w:rFonts w:ascii="Times New Roman" w:hAnsi="Times New Roman" w:cs="Times New Roman"/>
    </w:rPr>
  </w:style>
  <w:style w:type="paragraph" w:styleId="EndnoteText">
    <w:name w:val="endnote text"/>
    <w:basedOn w:val="Normal"/>
    <w:link w:val="EndnoteTextChar"/>
    <w:uiPriority w:val="99"/>
    <w:unhideWhenUsed/>
    <w:rsid w:val="007A0E82"/>
    <w:rPr>
      <w:rFonts w:asciiTheme="minorHAnsi" w:hAnsiTheme="minorHAnsi" w:cstheme="minorBidi"/>
      <w:lang w:eastAsia="en-US"/>
    </w:rPr>
  </w:style>
  <w:style w:type="character" w:customStyle="1" w:styleId="EndnoteTextChar">
    <w:name w:val="Endnote Text Char"/>
    <w:basedOn w:val="DefaultParagraphFont"/>
    <w:link w:val="EndnoteText"/>
    <w:uiPriority w:val="99"/>
    <w:rsid w:val="007A0E82"/>
  </w:style>
  <w:style w:type="character" w:styleId="EndnoteReference">
    <w:name w:val="endnote reference"/>
    <w:basedOn w:val="DefaultParagraphFont"/>
    <w:uiPriority w:val="99"/>
    <w:unhideWhenUsed/>
    <w:rsid w:val="007A0E82"/>
    <w:rPr>
      <w:vertAlign w:val="superscript"/>
    </w:rPr>
  </w:style>
  <w:style w:type="character" w:customStyle="1" w:styleId="highlight">
    <w:name w:val="highlight"/>
    <w:basedOn w:val="DefaultParagraphFont"/>
    <w:rsid w:val="00AF07E5"/>
  </w:style>
  <w:style w:type="character" w:styleId="Hyperlink">
    <w:name w:val="Hyperlink"/>
    <w:basedOn w:val="DefaultParagraphFont"/>
    <w:uiPriority w:val="99"/>
    <w:unhideWhenUsed/>
    <w:rsid w:val="00817297"/>
    <w:rPr>
      <w:color w:val="0563C1" w:themeColor="hyperlink"/>
      <w:u w:val="single"/>
    </w:rPr>
  </w:style>
  <w:style w:type="character" w:styleId="CommentReference">
    <w:name w:val="annotation reference"/>
    <w:basedOn w:val="DefaultParagraphFont"/>
    <w:uiPriority w:val="99"/>
    <w:semiHidden/>
    <w:unhideWhenUsed/>
    <w:rsid w:val="00630563"/>
    <w:rPr>
      <w:sz w:val="16"/>
      <w:szCs w:val="16"/>
    </w:rPr>
  </w:style>
  <w:style w:type="paragraph" w:styleId="CommentText">
    <w:name w:val="annotation text"/>
    <w:basedOn w:val="Normal"/>
    <w:link w:val="CommentTextChar"/>
    <w:uiPriority w:val="99"/>
    <w:unhideWhenUsed/>
    <w:rsid w:val="00630563"/>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30563"/>
    <w:rPr>
      <w:sz w:val="20"/>
      <w:szCs w:val="20"/>
    </w:rPr>
  </w:style>
  <w:style w:type="paragraph" w:styleId="BalloonText">
    <w:name w:val="Balloon Text"/>
    <w:basedOn w:val="Normal"/>
    <w:link w:val="BalloonTextChar"/>
    <w:uiPriority w:val="99"/>
    <w:semiHidden/>
    <w:unhideWhenUsed/>
    <w:rsid w:val="00630563"/>
    <w:rPr>
      <w:sz w:val="18"/>
      <w:szCs w:val="18"/>
      <w:lang w:eastAsia="en-US"/>
    </w:rPr>
  </w:style>
  <w:style w:type="character" w:customStyle="1" w:styleId="BalloonTextChar">
    <w:name w:val="Balloon Text Char"/>
    <w:basedOn w:val="DefaultParagraphFont"/>
    <w:link w:val="BalloonText"/>
    <w:uiPriority w:val="99"/>
    <w:semiHidden/>
    <w:rsid w:val="00630563"/>
    <w:rPr>
      <w:rFonts w:ascii="Times New Roman" w:hAnsi="Times New Roman" w:cs="Times New Roman"/>
      <w:sz w:val="18"/>
      <w:szCs w:val="18"/>
    </w:rPr>
  </w:style>
  <w:style w:type="paragraph" w:styleId="NormalWeb">
    <w:name w:val="Normal (Web)"/>
    <w:basedOn w:val="Normal"/>
    <w:uiPriority w:val="99"/>
    <w:unhideWhenUsed/>
    <w:rsid w:val="00424B18"/>
    <w:pPr>
      <w:spacing w:before="100" w:beforeAutospacing="1" w:after="100" w:afterAutospacing="1"/>
    </w:pPr>
  </w:style>
  <w:style w:type="character" w:styleId="FollowedHyperlink">
    <w:name w:val="FollowedHyperlink"/>
    <w:basedOn w:val="DefaultParagraphFont"/>
    <w:uiPriority w:val="99"/>
    <w:semiHidden/>
    <w:unhideWhenUsed/>
    <w:rsid w:val="006D34E8"/>
    <w:rPr>
      <w:color w:val="954F72" w:themeColor="followedHyperlink"/>
      <w:u w:val="single"/>
    </w:rPr>
  </w:style>
  <w:style w:type="paragraph" w:customStyle="1" w:styleId="SingleTxt">
    <w:name w:val="__Single Txt"/>
    <w:basedOn w:val="Normal"/>
    <w:rsid w:val="0050694E"/>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spacing w:after="120" w:line="240" w:lineRule="exact"/>
      <w:ind w:left="1267" w:right="1267"/>
      <w:jc w:val="both"/>
    </w:pPr>
    <w:rPr>
      <w:spacing w:val="4"/>
      <w:w w:val="103"/>
      <w:kern w:val="14"/>
      <w:sz w:val="20"/>
      <w:szCs w:val="20"/>
      <w:lang w:val="en-GB" w:eastAsia="en-US"/>
    </w:rPr>
  </w:style>
  <w:style w:type="character" w:customStyle="1" w:styleId="apple-converted-space">
    <w:name w:val="apple-converted-space"/>
    <w:basedOn w:val="DefaultParagraphFont"/>
    <w:rsid w:val="0022624F"/>
  </w:style>
  <w:style w:type="paragraph" w:styleId="TOC1">
    <w:name w:val="toc 1"/>
    <w:basedOn w:val="Normal"/>
    <w:next w:val="Normal"/>
    <w:autoRedefine/>
    <w:uiPriority w:val="39"/>
    <w:unhideWhenUsed/>
    <w:rsid w:val="008D013B"/>
    <w:pPr>
      <w:spacing w:before="120"/>
    </w:pPr>
    <w:rPr>
      <w:rFonts w:asciiTheme="minorHAnsi" w:hAnsiTheme="minorHAnsi"/>
      <w:b/>
    </w:rPr>
  </w:style>
  <w:style w:type="paragraph" w:styleId="TOC2">
    <w:name w:val="toc 2"/>
    <w:basedOn w:val="Normal"/>
    <w:next w:val="Normal"/>
    <w:autoRedefine/>
    <w:uiPriority w:val="39"/>
    <w:unhideWhenUsed/>
    <w:rsid w:val="008D013B"/>
    <w:pPr>
      <w:ind w:left="240"/>
    </w:pPr>
    <w:rPr>
      <w:rFonts w:asciiTheme="minorHAnsi" w:hAnsiTheme="minorHAnsi"/>
      <w:b/>
      <w:sz w:val="22"/>
      <w:szCs w:val="22"/>
    </w:rPr>
  </w:style>
  <w:style w:type="paragraph" w:styleId="TOC3">
    <w:name w:val="toc 3"/>
    <w:basedOn w:val="Normal"/>
    <w:next w:val="Normal"/>
    <w:autoRedefine/>
    <w:uiPriority w:val="39"/>
    <w:unhideWhenUsed/>
    <w:rsid w:val="008D013B"/>
    <w:pPr>
      <w:ind w:left="480"/>
    </w:pPr>
    <w:rPr>
      <w:rFonts w:asciiTheme="minorHAnsi" w:hAnsiTheme="minorHAnsi"/>
      <w:sz w:val="22"/>
      <w:szCs w:val="22"/>
    </w:rPr>
  </w:style>
  <w:style w:type="paragraph" w:styleId="TOC4">
    <w:name w:val="toc 4"/>
    <w:basedOn w:val="Normal"/>
    <w:next w:val="Normal"/>
    <w:autoRedefine/>
    <w:uiPriority w:val="39"/>
    <w:unhideWhenUsed/>
    <w:rsid w:val="008D013B"/>
    <w:pPr>
      <w:ind w:left="720"/>
    </w:pPr>
    <w:rPr>
      <w:rFonts w:asciiTheme="minorHAnsi" w:hAnsiTheme="minorHAnsi"/>
      <w:sz w:val="20"/>
      <w:szCs w:val="20"/>
    </w:rPr>
  </w:style>
  <w:style w:type="paragraph" w:styleId="TOC5">
    <w:name w:val="toc 5"/>
    <w:basedOn w:val="Normal"/>
    <w:next w:val="Normal"/>
    <w:autoRedefine/>
    <w:uiPriority w:val="39"/>
    <w:unhideWhenUsed/>
    <w:rsid w:val="008D013B"/>
    <w:pPr>
      <w:ind w:left="960"/>
    </w:pPr>
    <w:rPr>
      <w:rFonts w:asciiTheme="minorHAnsi" w:hAnsiTheme="minorHAnsi"/>
      <w:sz w:val="20"/>
      <w:szCs w:val="20"/>
    </w:rPr>
  </w:style>
  <w:style w:type="paragraph" w:styleId="TOC6">
    <w:name w:val="toc 6"/>
    <w:basedOn w:val="Normal"/>
    <w:next w:val="Normal"/>
    <w:autoRedefine/>
    <w:uiPriority w:val="39"/>
    <w:unhideWhenUsed/>
    <w:rsid w:val="008D013B"/>
    <w:pPr>
      <w:ind w:left="1200"/>
    </w:pPr>
    <w:rPr>
      <w:rFonts w:asciiTheme="minorHAnsi" w:hAnsiTheme="minorHAnsi"/>
      <w:sz w:val="20"/>
      <w:szCs w:val="20"/>
    </w:rPr>
  </w:style>
  <w:style w:type="paragraph" w:styleId="TOC7">
    <w:name w:val="toc 7"/>
    <w:basedOn w:val="Normal"/>
    <w:next w:val="Normal"/>
    <w:autoRedefine/>
    <w:uiPriority w:val="39"/>
    <w:unhideWhenUsed/>
    <w:rsid w:val="008D013B"/>
    <w:pPr>
      <w:ind w:left="1440"/>
    </w:pPr>
    <w:rPr>
      <w:rFonts w:asciiTheme="minorHAnsi" w:hAnsiTheme="minorHAnsi"/>
      <w:sz w:val="20"/>
      <w:szCs w:val="20"/>
    </w:rPr>
  </w:style>
  <w:style w:type="paragraph" w:styleId="TOC8">
    <w:name w:val="toc 8"/>
    <w:basedOn w:val="Normal"/>
    <w:next w:val="Normal"/>
    <w:autoRedefine/>
    <w:uiPriority w:val="39"/>
    <w:unhideWhenUsed/>
    <w:rsid w:val="008D013B"/>
    <w:pPr>
      <w:ind w:left="1680"/>
    </w:pPr>
    <w:rPr>
      <w:rFonts w:asciiTheme="minorHAnsi" w:hAnsiTheme="minorHAnsi"/>
      <w:sz w:val="20"/>
      <w:szCs w:val="20"/>
    </w:rPr>
  </w:style>
  <w:style w:type="paragraph" w:styleId="TOC9">
    <w:name w:val="toc 9"/>
    <w:basedOn w:val="Normal"/>
    <w:next w:val="Normal"/>
    <w:autoRedefine/>
    <w:uiPriority w:val="39"/>
    <w:unhideWhenUsed/>
    <w:rsid w:val="008D013B"/>
    <w:pPr>
      <w:ind w:left="1920"/>
    </w:pPr>
    <w:rPr>
      <w:rFonts w:asciiTheme="minorHAnsi" w:hAnsiTheme="minorHAnsi"/>
      <w:sz w:val="20"/>
      <w:szCs w:val="20"/>
    </w:rPr>
  </w:style>
  <w:style w:type="character" w:styleId="Strong">
    <w:name w:val="Strong"/>
    <w:basedOn w:val="DefaultParagraphFont"/>
    <w:uiPriority w:val="22"/>
    <w:qFormat/>
    <w:rsid w:val="001C7CAF"/>
    <w:rPr>
      <w:b/>
      <w:bCs/>
    </w:rPr>
  </w:style>
  <w:style w:type="character" w:styleId="SubtleEmphasis">
    <w:name w:val="Subtle Emphasis"/>
    <w:basedOn w:val="DefaultParagraphFont"/>
    <w:uiPriority w:val="19"/>
    <w:qFormat/>
    <w:rsid w:val="00C37E72"/>
    <w:rPr>
      <w:i/>
      <w:iCs/>
      <w:color w:val="404040" w:themeColor="text1" w:themeTint="BF"/>
    </w:rPr>
  </w:style>
  <w:style w:type="character" w:customStyle="1" w:styleId="nlmstring-name">
    <w:name w:val="nlm_string-name"/>
    <w:basedOn w:val="DefaultParagraphFont"/>
    <w:rsid w:val="00594643"/>
  </w:style>
  <w:style w:type="paragraph" w:styleId="CommentSubject">
    <w:name w:val="annotation subject"/>
    <w:basedOn w:val="CommentText"/>
    <w:next w:val="CommentText"/>
    <w:link w:val="CommentSubjectChar"/>
    <w:uiPriority w:val="99"/>
    <w:semiHidden/>
    <w:unhideWhenUsed/>
    <w:rsid w:val="00BF7C20"/>
    <w:rPr>
      <w:rFonts w:ascii="Times New Roman" w:hAnsi="Times New Roman" w:cs="Times New Roman"/>
      <w:b/>
      <w:bCs/>
      <w:lang w:eastAsia="en-AU"/>
    </w:rPr>
  </w:style>
  <w:style w:type="character" w:customStyle="1" w:styleId="CommentSubjectChar">
    <w:name w:val="Comment Subject Char"/>
    <w:basedOn w:val="CommentTextChar"/>
    <w:link w:val="CommentSubject"/>
    <w:uiPriority w:val="99"/>
    <w:semiHidden/>
    <w:rsid w:val="00BF7C20"/>
    <w:rPr>
      <w:rFonts w:ascii="Times New Roman" w:hAnsi="Times New Roman" w:cs="Times New Roman"/>
      <w:b/>
      <w:bCs/>
      <w:sz w:val="20"/>
      <w:szCs w:val="20"/>
      <w:lang w:eastAsia="en-AU"/>
    </w:rPr>
  </w:style>
  <w:style w:type="paragraph" w:styleId="Revision">
    <w:name w:val="Revision"/>
    <w:hidden/>
    <w:uiPriority w:val="99"/>
    <w:semiHidden/>
    <w:rsid w:val="00471BE4"/>
    <w:rPr>
      <w:rFonts w:ascii="Times New Roman" w:hAnsi="Times New Roman" w:cs="Times New Roman"/>
      <w:lang w:eastAsia="en-AU"/>
    </w:rPr>
  </w:style>
  <w:style w:type="character" w:styleId="Emphasis">
    <w:name w:val="Emphasis"/>
    <w:basedOn w:val="DefaultParagraphFont"/>
    <w:uiPriority w:val="20"/>
    <w:qFormat/>
    <w:rsid w:val="00117D8C"/>
    <w:rPr>
      <w:i/>
      <w:iCs/>
    </w:rPr>
  </w:style>
  <w:style w:type="character" w:customStyle="1" w:styleId="style4">
    <w:name w:val="style4"/>
    <w:basedOn w:val="DefaultParagraphFont"/>
    <w:rsid w:val="004D72DE"/>
  </w:style>
  <w:style w:type="paragraph" w:customStyle="1" w:styleId="OpiPara">
    <w:name w:val="Opi_Para"/>
    <w:basedOn w:val="Normal"/>
    <w:rsid w:val="00CC770F"/>
    <w:pPr>
      <w:suppressAutoHyphens/>
      <w:ind w:firstLine="284"/>
      <w:jc w:val="both"/>
    </w:pPr>
    <w:rPr>
      <w:rFonts w:eastAsia="Times New Roman"/>
      <w:szCs w:val="20"/>
      <w:lang w:val="en-GB" w:eastAsia="fr-FR"/>
    </w:rPr>
  </w:style>
  <w:style w:type="character" w:customStyle="1" w:styleId="sb8d990e2">
    <w:name w:val="sb8d990e2"/>
    <w:basedOn w:val="DefaultParagraphFont"/>
    <w:rsid w:val="00A1472F"/>
  </w:style>
  <w:style w:type="character" w:customStyle="1" w:styleId="column">
    <w:name w:val="column"/>
    <w:basedOn w:val="DefaultParagraphFont"/>
    <w:rsid w:val="00F37643"/>
  </w:style>
  <w:style w:type="character" w:customStyle="1" w:styleId="kortnavn">
    <w:name w:val="kortnavn"/>
    <w:basedOn w:val="DefaultParagraphFont"/>
    <w:rsid w:val="00532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8543">
      <w:bodyDiv w:val="1"/>
      <w:marLeft w:val="0"/>
      <w:marRight w:val="0"/>
      <w:marTop w:val="0"/>
      <w:marBottom w:val="0"/>
      <w:divBdr>
        <w:top w:val="none" w:sz="0" w:space="0" w:color="auto"/>
        <w:left w:val="none" w:sz="0" w:space="0" w:color="auto"/>
        <w:bottom w:val="none" w:sz="0" w:space="0" w:color="auto"/>
        <w:right w:val="none" w:sz="0" w:space="0" w:color="auto"/>
      </w:divBdr>
    </w:div>
    <w:div w:id="4981276">
      <w:bodyDiv w:val="1"/>
      <w:marLeft w:val="0"/>
      <w:marRight w:val="0"/>
      <w:marTop w:val="0"/>
      <w:marBottom w:val="0"/>
      <w:divBdr>
        <w:top w:val="none" w:sz="0" w:space="0" w:color="auto"/>
        <w:left w:val="none" w:sz="0" w:space="0" w:color="auto"/>
        <w:bottom w:val="none" w:sz="0" w:space="0" w:color="auto"/>
        <w:right w:val="none" w:sz="0" w:space="0" w:color="auto"/>
      </w:divBdr>
      <w:divsChild>
        <w:div w:id="585578726">
          <w:marLeft w:val="0"/>
          <w:marRight w:val="0"/>
          <w:marTop w:val="0"/>
          <w:marBottom w:val="0"/>
          <w:divBdr>
            <w:top w:val="none" w:sz="0" w:space="0" w:color="auto"/>
            <w:left w:val="none" w:sz="0" w:space="0" w:color="auto"/>
            <w:bottom w:val="none" w:sz="0" w:space="0" w:color="auto"/>
            <w:right w:val="none" w:sz="0" w:space="0" w:color="auto"/>
          </w:divBdr>
        </w:div>
        <w:div w:id="1992171078">
          <w:marLeft w:val="0"/>
          <w:marRight w:val="0"/>
          <w:marTop w:val="0"/>
          <w:marBottom w:val="0"/>
          <w:divBdr>
            <w:top w:val="none" w:sz="0" w:space="0" w:color="auto"/>
            <w:left w:val="none" w:sz="0" w:space="0" w:color="auto"/>
            <w:bottom w:val="none" w:sz="0" w:space="0" w:color="auto"/>
            <w:right w:val="none" w:sz="0" w:space="0" w:color="auto"/>
          </w:divBdr>
        </w:div>
        <w:div w:id="27217681">
          <w:marLeft w:val="0"/>
          <w:marRight w:val="0"/>
          <w:marTop w:val="0"/>
          <w:marBottom w:val="0"/>
          <w:divBdr>
            <w:top w:val="none" w:sz="0" w:space="0" w:color="auto"/>
            <w:left w:val="none" w:sz="0" w:space="0" w:color="auto"/>
            <w:bottom w:val="none" w:sz="0" w:space="0" w:color="auto"/>
            <w:right w:val="none" w:sz="0" w:space="0" w:color="auto"/>
          </w:divBdr>
        </w:div>
        <w:div w:id="1845897920">
          <w:marLeft w:val="0"/>
          <w:marRight w:val="0"/>
          <w:marTop w:val="0"/>
          <w:marBottom w:val="0"/>
          <w:divBdr>
            <w:top w:val="none" w:sz="0" w:space="0" w:color="auto"/>
            <w:left w:val="none" w:sz="0" w:space="0" w:color="auto"/>
            <w:bottom w:val="none" w:sz="0" w:space="0" w:color="auto"/>
            <w:right w:val="none" w:sz="0" w:space="0" w:color="auto"/>
          </w:divBdr>
        </w:div>
        <w:div w:id="259217036">
          <w:marLeft w:val="0"/>
          <w:marRight w:val="0"/>
          <w:marTop w:val="0"/>
          <w:marBottom w:val="0"/>
          <w:divBdr>
            <w:top w:val="none" w:sz="0" w:space="0" w:color="auto"/>
            <w:left w:val="none" w:sz="0" w:space="0" w:color="auto"/>
            <w:bottom w:val="none" w:sz="0" w:space="0" w:color="auto"/>
            <w:right w:val="none" w:sz="0" w:space="0" w:color="auto"/>
          </w:divBdr>
        </w:div>
        <w:div w:id="1485858842">
          <w:marLeft w:val="0"/>
          <w:marRight w:val="0"/>
          <w:marTop w:val="0"/>
          <w:marBottom w:val="0"/>
          <w:divBdr>
            <w:top w:val="none" w:sz="0" w:space="0" w:color="auto"/>
            <w:left w:val="none" w:sz="0" w:space="0" w:color="auto"/>
            <w:bottom w:val="none" w:sz="0" w:space="0" w:color="auto"/>
            <w:right w:val="none" w:sz="0" w:space="0" w:color="auto"/>
          </w:divBdr>
        </w:div>
        <w:div w:id="1402751915">
          <w:marLeft w:val="0"/>
          <w:marRight w:val="0"/>
          <w:marTop w:val="0"/>
          <w:marBottom w:val="0"/>
          <w:divBdr>
            <w:top w:val="none" w:sz="0" w:space="0" w:color="auto"/>
            <w:left w:val="none" w:sz="0" w:space="0" w:color="auto"/>
            <w:bottom w:val="none" w:sz="0" w:space="0" w:color="auto"/>
            <w:right w:val="none" w:sz="0" w:space="0" w:color="auto"/>
          </w:divBdr>
        </w:div>
        <w:div w:id="104277561">
          <w:marLeft w:val="0"/>
          <w:marRight w:val="0"/>
          <w:marTop w:val="0"/>
          <w:marBottom w:val="0"/>
          <w:divBdr>
            <w:top w:val="none" w:sz="0" w:space="0" w:color="auto"/>
            <w:left w:val="none" w:sz="0" w:space="0" w:color="auto"/>
            <w:bottom w:val="none" w:sz="0" w:space="0" w:color="auto"/>
            <w:right w:val="none" w:sz="0" w:space="0" w:color="auto"/>
          </w:divBdr>
        </w:div>
        <w:div w:id="1759252708">
          <w:marLeft w:val="0"/>
          <w:marRight w:val="0"/>
          <w:marTop w:val="0"/>
          <w:marBottom w:val="0"/>
          <w:divBdr>
            <w:top w:val="none" w:sz="0" w:space="0" w:color="auto"/>
            <w:left w:val="none" w:sz="0" w:space="0" w:color="auto"/>
            <w:bottom w:val="none" w:sz="0" w:space="0" w:color="auto"/>
            <w:right w:val="none" w:sz="0" w:space="0" w:color="auto"/>
          </w:divBdr>
        </w:div>
        <w:div w:id="2008703725">
          <w:marLeft w:val="0"/>
          <w:marRight w:val="0"/>
          <w:marTop w:val="0"/>
          <w:marBottom w:val="0"/>
          <w:divBdr>
            <w:top w:val="none" w:sz="0" w:space="0" w:color="auto"/>
            <w:left w:val="none" w:sz="0" w:space="0" w:color="auto"/>
            <w:bottom w:val="none" w:sz="0" w:space="0" w:color="auto"/>
            <w:right w:val="none" w:sz="0" w:space="0" w:color="auto"/>
          </w:divBdr>
        </w:div>
        <w:div w:id="818766092">
          <w:marLeft w:val="0"/>
          <w:marRight w:val="0"/>
          <w:marTop w:val="0"/>
          <w:marBottom w:val="0"/>
          <w:divBdr>
            <w:top w:val="none" w:sz="0" w:space="0" w:color="auto"/>
            <w:left w:val="none" w:sz="0" w:space="0" w:color="auto"/>
            <w:bottom w:val="none" w:sz="0" w:space="0" w:color="auto"/>
            <w:right w:val="none" w:sz="0" w:space="0" w:color="auto"/>
          </w:divBdr>
        </w:div>
        <w:div w:id="1084838079">
          <w:marLeft w:val="0"/>
          <w:marRight w:val="0"/>
          <w:marTop w:val="0"/>
          <w:marBottom w:val="0"/>
          <w:divBdr>
            <w:top w:val="none" w:sz="0" w:space="0" w:color="auto"/>
            <w:left w:val="none" w:sz="0" w:space="0" w:color="auto"/>
            <w:bottom w:val="none" w:sz="0" w:space="0" w:color="auto"/>
            <w:right w:val="none" w:sz="0" w:space="0" w:color="auto"/>
          </w:divBdr>
        </w:div>
        <w:div w:id="1520046771">
          <w:marLeft w:val="0"/>
          <w:marRight w:val="0"/>
          <w:marTop w:val="0"/>
          <w:marBottom w:val="0"/>
          <w:divBdr>
            <w:top w:val="none" w:sz="0" w:space="0" w:color="auto"/>
            <w:left w:val="none" w:sz="0" w:space="0" w:color="auto"/>
            <w:bottom w:val="none" w:sz="0" w:space="0" w:color="auto"/>
            <w:right w:val="none" w:sz="0" w:space="0" w:color="auto"/>
          </w:divBdr>
        </w:div>
        <w:div w:id="1826629829">
          <w:marLeft w:val="0"/>
          <w:marRight w:val="0"/>
          <w:marTop w:val="0"/>
          <w:marBottom w:val="0"/>
          <w:divBdr>
            <w:top w:val="none" w:sz="0" w:space="0" w:color="auto"/>
            <w:left w:val="none" w:sz="0" w:space="0" w:color="auto"/>
            <w:bottom w:val="none" w:sz="0" w:space="0" w:color="auto"/>
            <w:right w:val="none" w:sz="0" w:space="0" w:color="auto"/>
          </w:divBdr>
        </w:div>
        <w:div w:id="760295839">
          <w:marLeft w:val="0"/>
          <w:marRight w:val="0"/>
          <w:marTop w:val="0"/>
          <w:marBottom w:val="0"/>
          <w:divBdr>
            <w:top w:val="none" w:sz="0" w:space="0" w:color="auto"/>
            <w:left w:val="none" w:sz="0" w:space="0" w:color="auto"/>
            <w:bottom w:val="none" w:sz="0" w:space="0" w:color="auto"/>
            <w:right w:val="none" w:sz="0" w:space="0" w:color="auto"/>
          </w:divBdr>
        </w:div>
        <w:div w:id="1044792932">
          <w:marLeft w:val="0"/>
          <w:marRight w:val="0"/>
          <w:marTop w:val="0"/>
          <w:marBottom w:val="0"/>
          <w:divBdr>
            <w:top w:val="none" w:sz="0" w:space="0" w:color="auto"/>
            <w:left w:val="none" w:sz="0" w:space="0" w:color="auto"/>
            <w:bottom w:val="none" w:sz="0" w:space="0" w:color="auto"/>
            <w:right w:val="none" w:sz="0" w:space="0" w:color="auto"/>
          </w:divBdr>
        </w:div>
        <w:div w:id="212691518">
          <w:marLeft w:val="0"/>
          <w:marRight w:val="0"/>
          <w:marTop w:val="0"/>
          <w:marBottom w:val="0"/>
          <w:divBdr>
            <w:top w:val="none" w:sz="0" w:space="0" w:color="auto"/>
            <w:left w:val="none" w:sz="0" w:space="0" w:color="auto"/>
            <w:bottom w:val="none" w:sz="0" w:space="0" w:color="auto"/>
            <w:right w:val="none" w:sz="0" w:space="0" w:color="auto"/>
          </w:divBdr>
        </w:div>
        <w:div w:id="20207806">
          <w:marLeft w:val="0"/>
          <w:marRight w:val="0"/>
          <w:marTop w:val="0"/>
          <w:marBottom w:val="0"/>
          <w:divBdr>
            <w:top w:val="none" w:sz="0" w:space="0" w:color="auto"/>
            <w:left w:val="none" w:sz="0" w:space="0" w:color="auto"/>
            <w:bottom w:val="none" w:sz="0" w:space="0" w:color="auto"/>
            <w:right w:val="none" w:sz="0" w:space="0" w:color="auto"/>
          </w:divBdr>
        </w:div>
        <w:div w:id="605888414">
          <w:marLeft w:val="0"/>
          <w:marRight w:val="0"/>
          <w:marTop w:val="0"/>
          <w:marBottom w:val="0"/>
          <w:divBdr>
            <w:top w:val="none" w:sz="0" w:space="0" w:color="auto"/>
            <w:left w:val="none" w:sz="0" w:space="0" w:color="auto"/>
            <w:bottom w:val="none" w:sz="0" w:space="0" w:color="auto"/>
            <w:right w:val="none" w:sz="0" w:space="0" w:color="auto"/>
          </w:divBdr>
        </w:div>
        <w:div w:id="64257062">
          <w:marLeft w:val="0"/>
          <w:marRight w:val="0"/>
          <w:marTop w:val="0"/>
          <w:marBottom w:val="0"/>
          <w:divBdr>
            <w:top w:val="none" w:sz="0" w:space="0" w:color="auto"/>
            <w:left w:val="none" w:sz="0" w:space="0" w:color="auto"/>
            <w:bottom w:val="none" w:sz="0" w:space="0" w:color="auto"/>
            <w:right w:val="none" w:sz="0" w:space="0" w:color="auto"/>
          </w:divBdr>
        </w:div>
        <w:div w:id="2086610560">
          <w:marLeft w:val="0"/>
          <w:marRight w:val="0"/>
          <w:marTop w:val="0"/>
          <w:marBottom w:val="0"/>
          <w:divBdr>
            <w:top w:val="none" w:sz="0" w:space="0" w:color="auto"/>
            <w:left w:val="none" w:sz="0" w:space="0" w:color="auto"/>
            <w:bottom w:val="none" w:sz="0" w:space="0" w:color="auto"/>
            <w:right w:val="none" w:sz="0" w:space="0" w:color="auto"/>
          </w:divBdr>
        </w:div>
        <w:div w:id="219364711">
          <w:marLeft w:val="0"/>
          <w:marRight w:val="0"/>
          <w:marTop w:val="0"/>
          <w:marBottom w:val="0"/>
          <w:divBdr>
            <w:top w:val="none" w:sz="0" w:space="0" w:color="auto"/>
            <w:left w:val="none" w:sz="0" w:space="0" w:color="auto"/>
            <w:bottom w:val="none" w:sz="0" w:space="0" w:color="auto"/>
            <w:right w:val="none" w:sz="0" w:space="0" w:color="auto"/>
          </w:divBdr>
        </w:div>
        <w:div w:id="536772480">
          <w:marLeft w:val="0"/>
          <w:marRight w:val="0"/>
          <w:marTop w:val="0"/>
          <w:marBottom w:val="0"/>
          <w:divBdr>
            <w:top w:val="none" w:sz="0" w:space="0" w:color="auto"/>
            <w:left w:val="none" w:sz="0" w:space="0" w:color="auto"/>
            <w:bottom w:val="none" w:sz="0" w:space="0" w:color="auto"/>
            <w:right w:val="none" w:sz="0" w:space="0" w:color="auto"/>
          </w:divBdr>
        </w:div>
        <w:div w:id="254634073">
          <w:marLeft w:val="0"/>
          <w:marRight w:val="0"/>
          <w:marTop w:val="0"/>
          <w:marBottom w:val="0"/>
          <w:divBdr>
            <w:top w:val="none" w:sz="0" w:space="0" w:color="auto"/>
            <w:left w:val="none" w:sz="0" w:space="0" w:color="auto"/>
            <w:bottom w:val="none" w:sz="0" w:space="0" w:color="auto"/>
            <w:right w:val="none" w:sz="0" w:space="0" w:color="auto"/>
          </w:divBdr>
        </w:div>
        <w:div w:id="1048383911">
          <w:marLeft w:val="0"/>
          <w:marRight w:val="0"/>
          <w:marTop w:val="0"/>
          <w:marBottom w:val="0"/>
          <w:divBdr>
            <w:top w:val="none" w:sz="0" w:space="0" w:color="auto"/>
            <w:left w:val="none" w:sz="0" w:space="0" w:color="auto"/>
            <w:bottom w:val="none" w:sz="0" w:space="0" w:color="auto"/>
            <w:right w:val="none" w:sz="0" w:space="0" w:color="auto"/>
          </w:divBdr>
        </w:div>
        <w:div w:id="978878359">
          <w:marLeft w:val="0"/>
          <w:marRight w:val="0"/>
          <w:marTop w:val="0"/>
          <w:marBottom w:val="0"/>
          <w:divBdr>
            <w:top w:val="none" w:sz="0" w:space="0" w:color="auto"/>
            <w:left w:val="none" w:sz="0" w:space="0" w:color="auto"/>
            <w:bottom w:val="none" w:sz="0" w:space="0" w:color="auto"/>
            <w:right w:val="none" w:sz="0" w:space="0" w:color="auto"/>
          </w:divBdr>
        </w:div>
        <w:div w:id="2058161140">
          <w:marLeft w:val="0"/>
          <w:marRight w:val="0"/>
          <w:marTop w:val="0"/>
          <w:marBottom w:val="0"/>
          <w:divBdr>
            <w:top w:val="none" w:sz="0" w:space="0" w:color="auto"/>
            <w:left w:val="none" w:sz="0" w:space="0" w:color="auto"/>
            <w:bottom w:val="none" w:sz="0" w:space="0" w:color="auto"/>
            <w:right w:val="none" w:sz="0" w:space="0" w:color="auto"/>
          </w:divBdr>
        </w:div>
        <w:div w:id="642731862">
          <w:marLeft w:val="0"/>
          <w:marRight w:val="0"/>
          <w:marTop w:val="0"/>
          <w:marBottom w:val="0"/>
          <w:divBdr>
            <w:top w:val="none" w:sz="0" w:space="0" w:color="auto"/>
            <w:left w:val="none" w:sz="0" w:space="0" w:color="auto"/>
            <w:bottom w:val="none" w:sz="0" w:space="0" w:color="auto"/>
            <w:right w:val="none" w:sz="0" w:space="0" w:color="auto"/>
          </w:divBdr>
        </w:div>
        <w:div w:id="1134829603">
          <w:marLeft w:val="0"/>
          <w:marRight w:val="0"/>
          <w:marTop w:val="0"/>
          <w:marBottom w:val="0"/>
          <w:divBdr>
            <w:top w:val="none" w:sz="0" w:space="0" w:color="auto"/>
            <w:left w:val="none" w:sz="0" w:space="0" w:color="auto"/>
            <w:bottom w:val="none" w:sz="0" w:space="0" w:color="auto"/>
            <w:right w:val="none" w:sz="0" w:space="0" w:color="auto"/>
          </w:divBdr>
        </w:div>
      </w:divsChild>
    </w:div>
    <w:div w:id="19866596">
      <w:bodyDiv w:val="1"/>
      <w:marLeft w:val="0"/>
      <w:marRight w:val="0"/>
      <w:marTop w:val="0"/>
      <w:marBottom w:val="0"/>
      <w:divBdr>
        <w:top w:val="none" w:sz="0" w:space="0" w:color="auto"/>
        <w:left w:val="none" w:sz="0" w:space="0" w:color="auto"/>
        <w:bottom w:val="none" w:sz="0" w:space="0" w:color="auto"/>
        <w:right w:val="none" w:sz="0" w:space="0" w:color="auto"/>
      </w:divBdr>
    </w:div>
    <w:div w:id="60031474">
      <w:bodyDiv w:val="1"/>
      <w:marLeft w:val="0"/>
      <w:marRight w:val="0"/>
      <w:marTop w:val="0"/>
      <w:marBottom w:val="0"/>
      <w:divBdr>
        <w:top w:val="none" w:sz="0" w:space="0" w:color="auto"/>
        <w:left w:val="none" w:sz="0" w:space="0" w:color="auto"/>
        <w:bottom w:val="none" w:sz="0" w:space="0" w:color="auto"/>
        <w:right w:val="none" w:sz="0" w:space="0" w:color="auto"/>
      </w:divBdr>
    </w:div>
    <w:div w:id="61759140">
      <w:bodyDiv w:val="1"/>
      <w:marLeft w:val="0"/>
      <w:marRight w:val="0"/>
      <w:marTop w:val="0"/>
      <w:marBottom w:val="0"/>
      <w:divBdr>
        <w:top w:val="none" w:sz="0" w:space="0" w:color="auto"/>
        <w:left w:val="none" w:sz="0" w:space="0" w:color="auto"/>
        <w:bottom w:val="none" w:sz="0" w:space="0" w:color="auto"/>
        <w:right w:val="none" w:sz="0" w:space="0" w:color="auto"/>
      </w:divBdr>
    </w:div>
    <w:div w:id="68157496">
      <w:bodyDiv w:val="1"/>
      <w:marLeft w:val="0"/>
      <w:marRight w:val="0"/>
      <w:marTop w:val="0"/>
      <w:marBottom w:val="0"/>
      <w:divBdr>
        <w:top w:val="none" w:sz="0" w:space="0" w:color="auto"/>
        <w:left w:val="none" w:sz="0" w:space="0" w:color="auto"/>
        <w:bottom w:val="none" w:sz="0" w:space="0" w:color="auto"/>
        <w:right w:val="none" w:sz="0" w:space="0" w:color="auto"/>
      </w:divBdr>
    </w:div>
    <w:div w:id="71436144">
      <w:bodyDiv w:val="1"/>
      <w:marLeft w:val="0"/>
      <w:marRight w:val="0"/>
      <w:marTop w:val="0"/>
      <w:marBottom w:val="0"/>
      <w:divBdr>
        <w:top w:val="none" w:sz="0" w:space="0" w:color="auto"/>
        <w:left w:val="none" w:sz="0" w:space="0" w:color="auto"/>
        <w:bottom w:val="none" w:sz="0" w:space="0" w:color="auto"/>
        <w:right w:val="none" w:sz="0" w:space="0" w:color="auto"/>
      </w:divBdr>
      <w:divsChild>
        <w:div w:id="1153446155">
          <w:marLeft w:val="0"/>
          <w:marRight w:val="0"/>
          <w:marTop w:val="0"/>
          <w:marBottom w:val="0"/>
          <w:divBdr>
            <w:top w:val="none" w:sz="0" w:space="0" w:color="auto"/>
            <w:left w:val="none" w:sz="0" w:space="0" w:color="auto"/>
            <w:bottom w:val="none" w:sz="0" w:space="0" w:color="auto"/>
            <w:right w:val="none" w:sz="0" w:space="0" w:color="auto"/>
          </w:divBdr>
        </w:div>
        <w:div w:id="2029678949">
          <w:marLeft w:val="0"/>
          <w:marRight w:val="0"/>
          <w:marTop w:val="0"/>
          <w:marBottom w:val="0"/>
          <w:divBdr>
            <w:top w:val="none" w:sz="0" w:space="0" w:color="auto"/>
            <w:left w:val="none" w:sz="0" w:space="0" w:color="auto"/>
            <w:bottom w:val="none" w:sz="0" w:space="0" w:color="auto"/>
            <w:right w:val="none" w:sz="0" w:space="0" w:color="auto"/>
          </w:divBdr>
        </w:div>
        <w:div w:id="1439716192">
          <w:marLeft w:val="0"/>
          <w:marRight w:val="0"/>
          <w:marTop w:val="0"/>
          <w:marBottom w:val="0"/>
          <w:divBdr>
            <w:top w:val="none" w:sz="0" w:space="0" w:color="auto"/>
            <w:left w:val="none" w:sz="0" w:space="0" w:color="auto"/>
            <w:bottom w:val="none" w:sz="0" w:space="0" w:color="auto"/>
            <w:right w:val="none" w:sz="0" w:space="0" w:color="auto"/>
          </w:divBdr>
        </w:div>
        <w:div w:id="409428762">
          <w:marLeft w:val="0"/>
          <w:marRight w:val="0"/>
          <w:marTop w:val="0"/>
          <w:marBottom w:val="0"/>
          <w:divBdr>
            <w:top w:val="none" w:sz="0" w:space="0" w:color="auto"/>
            <w:left w:val="none" w:sz="0" w:space="0" w:color="auto"/>
            <w:bottom w:val="none" w:sz="0" w:space="0" w:color="auto"/>
            <w:right w:val="none" w:sz="0" w:space="0" w:color="auto"/>
          </w:divBdr>
        </w:div>
        <w:div w:id="57216835">
          <w:marLeft w:val="0"/>
          <w:marRight w:val="0"/>
          <w:marTop w:val="0"/>
          <w:marBottom w:val="0"/>
          <w:divBdr>
            <w:top w:val="none" w:sz="0" w:space="0" w:color="auto"/>
            <w:left w:val="none" w:sz="0" w:space="0" w:color="auto"/>
            <w:bottom w:val="none" w:sz="0" w:space="0" w:color="auto"/>
            <w:right w:val="none" w:sz="0" w:space="0" w:color="auto"/>
          </w:divBdr>
        </w:div>
        <w:div w:id="2051109951">
          <w:marLeft w:val="0"/>
          <w:marRight w:val="0"/>
          <w:marTop w:val="0"/>
          <w:marBottom w:val="0"/>
          <w:divBdr>
            <w:top w:val="none" w:sz="0" w:space="0" w:color="auto"/>
            <w:left w:val="none" w:sz="0" w:space="0" w:color="auto"/>
            <w:bottom w:val="none" w:sz="0" w:space="0" w:color="auto"/>
            <w:right w:val="none" w:sz="0" w:space="0" w:color="auto"/>
          </w:divBdr>
        </w:div>
        <w:div w:id="1113868633">
          <w:marLeft w:val="0"/>
          <w:marRight w:val="0"/>
          <w:marTop w:val="0"/>
          <w:marBottom w:val="0"/>
          <w:divBdr>
            <w:top w:val="none" w:sz="0" w:space="0" w:color="auto"/>
            <w:left w:val="none" w:sz="0" w:space="0" w:color="auto"/>
            <w:bottom w:val="none" w:sz="0" w:space="0" w:color="auto"/>
            <w:right w:val="none" w:sz="0" w:space="0" w:color="auto"/>
          </w:divBdr>
        </w:div>
        <w:div w:id="2142573270">
          <w:marLeft w:val="0"/>
          <w:marRight w:val="0"/>
          <w:marTop w:val="0"/>
          <w:marBottom w:val="0"/>
          <w:divBdr>
            <w:top w:val="none" w:sz="0" w:space="0" w:color="auto"/>
            <w:left w:val="none" w:sz="0" w:space="0" w:color="auto"/>
            <w:bottom w:val="none" w:sz="0" w:space="0" w:color="auto"/>
            <w:right w:val="none" w:sz="0" w:space="0" w:color="auto"/>
          </w:divBdr>
        </w:div>
        <w:div w:id="372970888">
          <w:marLeft w:val="0"/>
          <w:marRight w:val="0"/>
          <w:marTop w:val="0"/>
          <w:marBottom w:val="0"/>
          <w:divBdr>
            <w:top w:val="none" w:sz="0" w:space="0" w:color="auto"/>
            <w:left w:val="none" w:sz="0" w:space="0" w:color="auto"/>
            <w:bottom w:val="none" w:sz="0" w:space="0" w:color="auto"/>
            <w:right w:val="none" w:sz="0" w:space="0" w:color="auto"/>
          </w:divBdr>
        </w:div>
      </w:divsChild>
    </w:div>
    <w:div w:id="81028208">
      <w:bodyDiv w:val="1"/>
      <w:marLeft w:val="0"/>
      <w:marRight w:val="0"/>
      <w:marTop w:val="0"/>
      <w:marBottom w:val="0"/>
      <w:divBdr>
        <w:top w:val="none" w:sz="0" w:space="0" w:color="auto"/>
        <w:left w:val="none" w:sz="0" w:space="0" w:color="auto"/>
        <w:bottom w:val="none" w:sz="0" w:space="0" w:color="auto"/>
        <w:right w:val="none" w:sz="0" w:space="0" w:color="auto"/>
      </w:divBdr>
      <w:divsChild>
        <w:div w:id="1986006705">
          <w:marLeft w:val="0"/>
          <w:marRight w:val="0"/>
          <w:marTop w:val="0"/>
          <w:marBottom w:val="0"/>
          <w:divBdr>
            <w:top w:val="none" w:sz="0" w:space="0" w:color="auto"/>
            <w:left w:val="none" w:sz="0" w:space="0" w:color="auto"/>
            <w:bottom w:val="none" w:sz="0" w:space="0" w:color="auto"/>
            <w:right w:val="none" w:sz="0" w:space="0" w:color="auto"/>
          </w:divBdr>
        </w:div>
        <w:div w:id="871647724">
          <w:marLeft w:val="0"/>
          <w:marRight w:val="0"/>
          <w:marTop w:val="0"/>
          <w:marBottom w:val="0"/>
          <w:divBdr>
            <w:top w:val="none" w:sz="0" w:space="0" w:color="auto"/>
            <w:left w:val="none" w:sz="0" w:space="0" w:color="auto"/>
            <w:bottom w:val="none" w:sz="0" w:space="0" w:color="auto"/>
            <w:right w:val="none" w:sz="0" w:space="0" w:color="auto"/>
          </w:divBdr>
        </w:div>
      </w:divsChild>
    </w:div>
    <w:div w:id="101190897">
      <w:bodyDiv w:val="1"/>
      <w:marLeft w:val="0"/>
      <w:marRight w:val="0"/>
      <w:marTop w:val="0"/>
      <w:marBottom w:val="0"/>
      <w:divBdr>
        <w:top w:val="none" w:sz="0" w:space="0" w:color="auto"/>
        <w:left w:val="none" w:sz="0" w:space="0" w:color="auto"/>
        <w:bottom w:val="none" w:sz="0" w:space="0" w:color="auto"/>
        <w:right w:val="none" w:sz="0" w:space="0" w:color="auto"/>
      </w:divBdr>
    </w:div>
    <w:div w:id="101843424">
      <w:bodyDiv w:val="1"/>
      <w:marLeft w:val="0"/>
      <w:marRight w:val="0"/>
      <w:marTop w:val="0"/>
      <w:marBottom w:val="0"/>
      <w:divBdr>
        <w:top w:val="none" w:sz="0" w:space="0" w:color="auto"/>
        <w:left w:val="none" w:sz="0" w:space="0" w:color="auto"/>
        <w:bottom w:val="none" w:sz="0" w:space="0" w:color="auto"/>
        <w:right w:val="none" w:sz="0" w:space="0" w:color="auto"/>
      </w:divBdr>
      <w:divsChild>
        <w:div w:id="910457688">
          <w:marLeft w:val="0"/>
          <w:marRight w:val="0"/>
          <w:marTop w:val="0"/>
          <w:marBottom w:val="0"/>
          <w:divBdr>
            <w:top w:val="none" w:sz="0" w:space="0" w:color="auto"/>
            <w:left w:val="none" w:sz="0" w:space="0" w:color="auto"/>
            <w:bottom w:val="none" w:sz="0" w:space="0" w:color="auto"/>
            <w:right w:val="none" w:sz="0" w:space="0" w:color="auto"/>
          </w:divBdr>
          <w:divsChild>
            <w:div w:id="703403915">
              <w:marLeft w:val="0"/>
              <w:marRight w:val="0"/>
              <w:marTop w:val="0"/>
              <w:marBottom w:val="0"/>
              <w:divBdr>
                <w:top w:val="none" w:sz="0" w:space="0" w:color="auto"/>
                <w:left w:val="none" w:sz="0" w:space="0" w:color="auto"/>
                <w:bottom w:val="none" w:sz="0" w:space="0" w:color="auto"/>
                <w:right w:val="none" w:sz="0" w:space="0" w:color="auto"/>
              </w:divBdr>
              <w:divsChild>
                <w:div w:id="17312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5311">
      <w:bodyDiv w:val="1"/>
      <w:marLeft w:val="0"/>
      <w:marRight w:val="0"/>
      <w:marTop w:val="0"/>
      <w:marBottom w:val="0"/>
      <w:divBdr>
        <w:top w:val="none" w:sz="0" w:space="0" w:color="auto"/>
        <w:left w:val="none" w:sz="0" w:space="0" w:color="auto"/>
        <w:bottom w:val="none" w:sz="0" w:space="0" w:color="auto"/>
        <w:right w:val="none" w:sz="0" w:space="0" w:color="auto"/>
      </w:divBdr>
    </w:div>
    <w:div w:id="160855267">
      <w:bodyDiv w:val="1"/>
      <w:marLeft w:val="0"/>
      <w:marRight w:val="0"/>
      <w:marTop w:val="0"/>
      <w:marBottom w:val="0"/>
      <w:divBdr>
        <w:top w:val="none" w:sz="0" w:space="0" w:color="auto"/>
        <w:left w:val="none" w:sz="0" w:space="0" w:color="auto"/>
        <w:bottom w:val="none" w:sz="0" w:space="0" w:color="auto"/>
        <w:right w:val="none" w:sz="0" w:space="0" w:color="auto"/>
      </w:divBdr>
    </w:div>
    <w:div w:id="169027381">
      <w:bodyDiv w:val="1"/>
      <w:marLeft w:val="0"/>
      <w:marRight w:val="0"/>
      <w:marTop w:val="0"/>
      <w:marBottom w:val="0"/>
      <w:divBdr>
        <w:top w:val="none" w:sz="0" w:space="0" w:color="auto"/>
        <w:left w:val="none" w:sz="0" w:space="0" w:color="auto"/>
        <w:bottom w:val="none" w:sz="0" w:space="0" w:color="auto"/>
        <w:right w:val="none" w:sz="0" w:space="0" w:color="auto"/>
      </w:divBdr>
      <w:divsChild>
        <w:div w:id="479617885">
          <w:marLeft w:val="0"/>
          <w:marRight w:val="0"/>
          <w:marTop w:val="0"/>
          <w:marBottom w:val="0"/>
          <w:divBdr>
            <w:top w:val="none" w:sz="0" w:space="0" w:color="auto"/>
            <w:left w:val="none" w:sz="0" w:space="0" w:color="auto"/>
            <w:bottom w:val="none" w:sz="0" w:space="0" w:color="auto"/>
            <w:right w:val="none" w:sz="0" w:space="0" w:color="auto"/>
          </w:divBdr>
          <w:divsChild>
            <w:div w:id="1320424156">
              <w:marLeft w:val="0"/>
              <w:marRight w:val="0"/>
              <w:marTop w:val="0"/>
              <w:marBottom w:val="0"/>
              <w:divBdr>
                <w:top w:val="none" w:sz="0" w:space="0" w:color="auto"/>
                <w:left w:val="none" w:sz="0" w:space="0" w:color="auto"/>
                <w:bottom w:val="none" w:sz="0" w:space="0" w:color="auto"/>
                <w:right w:val="none" w:sz="0" w:space="0" w:color="auto"/>
              </w:divBdr>
              <w:divsChild>
                <w:div w:id="18110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2374">
      <w:bodyDiv w:val="1"/>
      <w:marLeft w:val="0"/>
      <w:marRight w:val="0"/>
      <w:marTop w:val="0"/>
      <w:marBottom w:val="0"/>
      <w:divBdr>
        <w:top w:val="none" w:sz="0" w:space="0" w:color="auto"/>
        <w:left w:val="none" w:sz="0" w:space="0" w:color="auto"/>
        <w:bottom w:val="none" w:sz="0" w:space="0" w:color="auto"/>
        <w:right w:val="none" w:sz="0" w:space="0" w:color="auto"/>
      </w:divBdr>
    </w:div>
    <w:div w:id="210700965">
      <w:bodyDiv w:val="1"/>
      <w:marLeft w:val="0"/>
      <w:marRight w:val="0"/>
      <w:marTop w:val="0"/>
      <w:marBottom w:val="0"/>
      <w:divBdr>
        <w:top w:val="none" w:sz="0" w:space="0" w:color="auto"/>
        <w:left w:val="none" w:sz="0" w:space="0" w:color="auto"/>
        <w:bottom w:val="none" w:sz="0" w:space="0" w:color="auto"/>
        <w:right w:val="none" w:sz="0" w:space="0" w:color="auto"/>
      </w:divBdr>
    </w:div>
    <w:div w:id="241568353">
      <w:bodyDiv w:val="1"/>
      <w:marLeft w:val="0"/>
      <w:marRight w:val="0"/>
      <w:marTop w:val="0"/>
      <w:marBottom w:val="0"/>
      <w:divBdr>
        <w:top w:val="none" w:sz="0" w:space="0" w:color="auto"/>
        <w:left w:val="none" w:sz="0" w:space="0" w:color="auto"/>
        <w:bottom w:val="none" w:sz="0" w:space="0" w:color="auto"/>
        <w:right w:val="none" w:sz="0" w:space="0" w:color="auto"/>
      </w:divBdr>
    </w:div>
    <w:div w:id="275404971">
      <w:bodyDiv w:val="1"/>
      <w:marLeft w:val="0"/>
      <w:marRight w:val="0"/>
      <w:marTop w:val="0"/>
      <w:marBottom w:val="0"/>
      <w:divBdr>
        <w:top w:val="none" w:sz="0" w:space="0" w:color="auto"/>
        <w:left w:val="none" w:sz="0" w:space="0" w:color="auto"/>
        <w:bottom w:val="none" w:sz="0" w:space="0" w:color="auto"/>
        <w:right w:val="none" w:sz="0" w:space="0" w:color="auto"/>
      </w:divBdr>
      <w:divsChild>
        <w:div w:id="1606617376">
          <w:marLeft w:val="0"/>
          <w:marRight w:val="0"/>
          <w:marTop w:val="0"/>
          <w:marBottom w:val="0"/>
          <w:divBdr>
            <w:top w:val="none" w:sz="0" w:space="0" w:color="auto"/>
            <w:left w:val="none" w:sz="0" w:space="0" w:color="auto"/>
            <w:bottom w:val="none" w:sz="0" w:space="0" w:color="auto"/>
            <w:right w:val="none" w:sz="0" w:space="0" w:color="auto"/>
          </w:divBdr>
          <w:divsChild>
            <w:div w:id="796879532">
              <w:marLeft w:val="0"/>
              <w:marRight w:val="0"/>
              <w:marTop w:val="0"/>
              <w:marBottom w:val="0"/>
              <w:divBdr>
                <w:top w:val="none" w:sz="0" w:space="0" w:color="auto"/>
                <w:left w:val="none" w:sz="0" w:space="0" w:color="auto"/>
                <w:bottom w:val="none" w:sz="0" w:space="0" w:color="auto"/>
                <w:right w:val="none" w:sz="0" w:space="0" w:color="auto"/>
              </w:divBdr>
              <w:divsChild>
                <w:div w:id="15537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0634">
      <w:bodyDiv w:val="1"/>
      <w:marLeft w:val="0"/>
      <w:marRight w:val="0"/>
      <w:marTop w:val="0"/>
      <w:marBottom w:val="0"/>
      <w:divBdr>
        <w:top w:val="none" w:sz="0" w:space="0" w:color="auto"/>
        <w:left w:val="none" w:sz="0" w:space="0" w:color="auto"/>
        <w:bottom w:val="none" w:sz="0" w:space="0" w:color="auto"/>
        <w:right w:val="none" w:sz="0" w:space="0" w:color="auto"/>
      </w:divBdr>
      <w:divsChild>
        <w:div w:id="284502616">
          <w:marLeft w:val="0"/>
          <w:marRight w:val="0"/>
          <w:marTop w:val="0"/>
          <w:marBottom w:val="0"/>
          <w:divBdr>
            <w:top w:val="none" w:sz="0" w:space="0" w:color="auto"/>
            <w:left w:val="none" w:sz="0" w:space="0" w:color="auto"/>
            <w:bottom w:val="none" w:sz="0" w:space="0" w:color="auto"/>
            <w:right w:val="none" w:sz="0" w:space="0" w:color="auto"/>
          </w:divBdr>
        </w:div>
        <w:div w:id="131138280">
          <w:marLeft w:val="0"/>
          <w:marRight w:val="0"/>
          <w:marTop w:val="0"/>
          <w:marBottom w:val="0"/>
          <w:divBdr>
            <w:top w:val="none" w:sz="0" w:space="0" w:color="auto"/>
            <w:left w:val="none" w:sz="0" w:space="0" w:color="auto"/>
            <w:bottom w:val="none" w:sz="0" w:space="0" w:color="auto"/>
            <w:right w:val="none" w:sz="0" w:space="0" w:color="auto"/>
          </w:divBdr>
        </w:div>
      </w:divsChild>
    </w:div>
    <w:div w:id="287125917">
      <w:bodyDiv w:val="1"/>
      <w:marLeft w:val="0"/>
      <w:marRight w:val="0"/>
      <w:marTop w:val="0"/>
      <w:marBottom w:val="0"/>
      <w:divBdr>
        <w:top w:val="none" w:sz="0" w:space="0" w:color="auto"/>
        <w:left w:val="none" w:sz="0" w:space="0" w:color="auto"/>
        <w:bottom w:val="none" w:sz="0" w:space="0" w:color="auto"/>
        <w:right w:val="none" w:sz="0" w:space="0" w:color="auto"/>
      </w:divBdr>
    </w:div>
    <w:div w:id="301278529">
      <w:bodyDiv w:val="1"/>
      <w:marLeft w:val="0"/>
      <w:marRight w:val="0"/>
      <w:marTop w:val="0"/>
      <w:marBottom w:val="0"/>
      <w:divBdr>
        <w:top w:val="none" w:sz="0" w:space="0" w:color="auto"/>
        <w:left w:val="none" w:sz="0" w:space="0" w:color="auto"/>
        <w:bottom w:val="none" w:sz="0" w:space="0" w:color="auto"/>
        <w:right w:val="none" w:sz="0" w:space="0" w:color="auto"/>
      </w:divBdr>
      <w:divsChild>
        <w:div w:id="1464928182">
          <w:marLeft w:val="0"/>
          <w:marRight w:val="0"/>
          <w:marTop w:val="0"/>
          <w:marBottom w:val="0"/>
          <w:divBdr>
            <w:top w:val="none" w:sz="0" w:space="0" w:color="auto"/>
            <w:left w:val="none" w:sz="0" w:space="0" w:color="auto"/>
            <w:bottom w:val="none" w:sz="0" w:space="0" w:color="auto"/>
            <w:right w:val="none" w:sz="0" w:space="0" w:color="auto"/>
          </w:divBdr>
        </w:div>
        <w:div w:id="1387800558">
          <w:marLeft w:val="0"/>
          <w:marRight w:val="0"/>
          <w:marTop w:val="0"/>
          <w:marBottom w:val="0"/>
          <w:divBdr>
            <w:top w:val="none" w:sz="0" w:space="0" w:color="auto"/>
            <w:left w:val="none" w:sz="0" w:space="0" w:color="auto"/>
            <w:bottom w:val="none" w:sz="0" w:space="0" w:color="auto"/>
            <w:right w:val="none" w:sz="0" w:space="0" w:color="auto"/>
          </w:divBdr>
        </w:div>
        <w:div w:id="1766074949">
          <w:marLeft w:val="0"/>
          <w:marRight w:val="0"/>
          <w:marTop w:val="0"/>
          <w:marBottom w:val="0"/>
          <w:divBdr>
            <w:top w:val="none" w:sz="0" w:space="0" w:color="auto"/>
            <w:left w:val="none" w:sz="0" w:space="0" w:color="auto"/>
            <w:bottom w:val="none" w:sz="0" w:space="0" w:color="auto"/>
            <w:right w:val="none" w:sz="0" w:space="0" w:color="auto"/>
          </w:divBdr>
        </w:div>
        <w:div w:id="872112960">
          <w:marLeft w:val="0"/>
          <w:marRight w:val="0"/>
          <w:marTop w:val="0"/>
          <w:marBottom w:val="0"/>
          <w:divBdr>
            <w:top w:val="none" w:sz="0" w:space="0" w:color="auto"/>
            <w:left w:val="none" w:sz="0" w:space="0" w:color="auto"/>
            <w:bottom w:val="none" w:sz="0" w:space="0" w:color="auto"/>
            <w:right w:val="none" w:sz="0" w:space="0" w:color="auto"/>
          </w:divBdr>
        </w:div>
        <w:div w:id="951786044">
          <w:marLeft w:val="0"/>
          <w:marRight w:val="0"/>
          <w:marTop w:val="0"/>
          <w:marBottom w:val="0"/>
          <w:divBdr>
            <w:top w:val="none" w:sz="0" w:space="0" w:color="auto"/>
            <w:left w:val="none" w:sz="0" w:space="0" w:color="auto"/>
            <w:bottom w:val="none" w:sz="0" w:space="0" w:color="auto"/>
            <w:right w:val="none" w:sz="0" w:space="0" w:color="auto"/>
          </w:divBdr>
        </w:div>
      </w:divsChild>
    </w:div>
    <w:div w:id="316227009">
      <w:bodyDiv w:val="1"/>
      <w:marLeft w:val="0"/>
      <w:marRight w:val="0"/>
      <w:marTop w:val="0"/>
      <w:marBottom w:val="0"/>
      <w:divBdr>
        <w:top w:val="none" w:sz="0" w:space="0" w:color="auto"/>
        <w:left w:val="none" w:sz="0" w:space="0" w:color="auto"/>
        <w:bottom w:val="none" w:sz="0" w:space="0" w:color="auto"/>
        <w:right w:val="none" w:sz="0" w:space="0" w:color="auto"/>
      </w:divBdr>
      <w:divsChild>
        <w:div w:id="819267011">
          <w:marLeft w:val="0"/>
          <w:marRight w:val="0"/>
          <w:marTop w:val="0"/>
          <w:marBottom w:val="0"/>
          <w:divBdr>
            <w:top w:val="none" w:sz="0" w:space="0" w:color="auto"/>
            <w:left w:val="none" w:sz="0" w:space="0" w:color="auto"/>
            <w:bottom w:val="none" w:sz="0" w:space="0" w:color="auto"/>
            <w:right w:val="none" w:sz="0" w:space="0" w:color="auto"/>
          </w:divBdr>
          <w:divsChild>
            <w:div w:id="425271663">
              <w:marLeft w:val="0"/>
              <w:marRight w:val="0"/>
              <w:marTop w:val="0"/>
              <w:marBottom w:val="0"/>
              <w:divBdr>
                <w:top w:val="none" w:sz="0" w:space="0" w:color="auto"/>
                <w:left w:val="none" w:sz="0" w:space="0" w:color="auto"/>
                <w:bottom w:val="none" w:sz="0" w:space="0" w:color="auto"/>
                <w:right w:val="none" w:sz="0" w:space="0" w:color="auto"/>
              </w:divBdr>
              <w:divsChild>
                <w:div w:id="5523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8990">
      <w:bodyDiv w:val="1"/>
      <w:marLeft w:val="0"/>
      <w:marRight w:val="0"/>
      <w:marTop w:val="0"/>
      <w:marBottom w:val="0"/>
      <w:divBdr>
        <w:top w:val="none" w:sz="0" w:space="0" w:color="auto"/>
        <w:left w:val="none" w:sz="0" w:space="0" w:color="auto"/>
        <w:bottom w:val="none" w:sz="0" w:space="0" w:color="auto"/>
        <w:right w:val="none" w:sz="0" w:space="0" w:color="auto"/>
      </w:divBdr>
    </w:div>
    <w:div w:id="365102347">
      <w:bodyDiv w:val="1"/>
      <w:marLeft w:val="0"/>
      <w:marRight w:val="0"/>
      <w:marTop w:val="0"/>
      <w:marBottom w:val="0"/>
      <w:divBdr>
        <w:top w:val="none" w:sz="0" w:space="0" w:color="auto"/>
        <w:left w:val="none" w:sz="0" w:space="0" w:color="auto"/>
        <w:bottom w:val="none" w:sz="0" w:space="0" w:color="auto"/>
        <w:right w:val="none" w:sz="0" w:space="0" w:color="auto"/>
      </w:divBdr>
      <w:divsChild>
        <w:div w:id="370149238">
          <w:marLeft w:val="0"/>
          <w:marRight w:val="0"/>
          <w:marTop w:val="0"/>
          <w:marBottom w:val="0"/>
          <w:divBdr>
            <w:top w:val="none" w:sz="0" w:space="0" w:color="auto"/>
            <w:left w:val="none" w:sz="0" w:space="0" w:color="auto"/>
            <w:bottom w:val="none" w:sz="0" w:space="0" w:color="auto"/>
            <w:right w:val="none" w:sz="0" w:space="0" w:color="auto"/>
          </w:divBdr>
        </w:div>
        <w:div w:id="929046603">
          <w:marLeft w:val="0"/>
          <w:marRight w:val="0"/>
          <w:marTop w:val="0"/>
          <w:marBottom w:val="0"/>
          <w:divBdr>
            <w:top w:val="none" w:sz="0" w:space="0" w:color="auto"/>
            <w:left w:val="none" w:sz="0" w:space="0" w:color="auto"/>
            <w:bottom w:val="none" w:sz="0" w:space="0" w:color="auto"/>
            <w:right w:val="none" w:sz="0" w:space="0" w:color="auto"/>
          </w:divBdr>
        </w:div>
        <w:div w:id="2127116603">
          <w:marLeft w:val="0"/>
          <w:marRight w:val="0"/>
          <w:marTop w:val="0"/>
          <w:marBottom w:val="0"/>
          <w:divBdr>
            <w:top w:val="none" w:sz="0" w:space="0" w:color="auto"/>
            <w:left w:val="none" w:sz="0" w:space="0" w:color="auto"/>
            <w:bottom w:val="none" w:sz="0" w:space="0" w:color="auto"/>
            <w:right w:val="none" w:sz="0" w:space="0" w:color="auto"/>
          </w:divBdr>
        </w:div>
      </w:divsChild>
    </w:div>
    <w:div w:id="369189162">
      <w:bodyDiv w:val="1"/>
      <w:marLeft w:val="0"/>
      <w:marRight w:val="0"/>
      <w:marTop w:val="0"/>
      <w:marBottom w:val="0"/>
      <w:divBdr>
        <w:top w:val="none" w:sz="0" w:space="0" w:color="auto"/>
        <w:left w:val="none" w:sz="0" w:space="0" w:color="auto"/>
        <w:bottom w:val="none" w:sz="0" w:space="0" w:color="auto"/>
        <w:right w:val="none" w:sz="0" w:space="0" w:color="auto"/>
      </w:divBdr>
      <w:divsChild>
        <w:div w:id="1445225172">
          <w:marLeft w:val="0"/>
          <w:marRight w:val="0"/>
          <w:marTop w:val="0"/>
          <w:marBottom w:val="0"/>
          <w:divBdr>
            <w:top w:val="none" w:sz="0" w:space="0" w:color="auto"/>
            <w:left w:val="none" w:sz="0" w:space="0" w:color="auto"/>
            <w:bottom w:val="none" w:sz="0" w:space="0" w:color="auto"/>
            <w:right w:val="none" w:sz="0" w:space="0" w:color="auto"/>
          </w:divBdr>
          <w:divsChild>
            <w:div w:id="1401371738">
              <w:marLeft w:val="0"/>
              <w:marRight w:val="0"/>
              <w:marTop w:val="0"/>
              <w:marBottom w:val="0"/>
              <w:divBdr>
                <w:top w:val="none" w:sz="0" w:space="0" w:color="auto"/>
                <w:left w:val="none" w:sz="0" w:space="0" w:color="auto"/>
                <w:bottom w:val="none" w:sz="0" w:space="0" w:color="auto"/>
                <w:right w:val="none" w:sz="0" w:space="0" w:color="auto"/>
              </w:divBdr>
              <w:divsChild>
                <w:div w:id="16006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483">
      <w:bodyDiv w:val="1"/>
      <w:marLeft w:val="0"/>
      <w:marRight w:val="0"/>
      <w:marTop w:val="0"/>
      <w:marBottom w:val="0"/>
      <w:divBdr>
        <w:top w:val="none" w:sz="0" w:space="0" w:color="auto"/>
        <w:left w:val="none" w:sz="0" w:space="0" w:color="auto"/>
        <w:bottom w:val="none" w:sz="0" w:space="0" w:color="auto"/>
        <w:right w:val="none" w:sz="0" w:space="0" w:color="auto"/>
      </w:divBdr>
    </w:div>
    <w:div w:id="380633167">
      <w:bodyDiv w:val="1"/>
      <w:marLeft w:val="0"/>
      <w:marRight w:val="0"/>
      <w:marTop w:val="0"/>
      <w:marBottom w:val="0"/>
      <w:divBdr>
        <w:top w:val="none" w:sz="0" w:space="0" w:color="auto"/>
        <w:left w:val="none" w:sz="0" w:space="0" w:color="auto"/>
        <w:bottom w:val="none" w:sz="0" w:space="0" w:color="auto"/>
        <w:right w:val="none" w:sz="0" w:space="0" w:color="auto"/>
      </w:divBdr>
    </w:div>
    <w:div w:id="395472189">
      <w:bodyDiv w:val="1"/>
      <w:marLeft w:val="0"/>
      <w:marRight w:val="0"/>
      <w:marTop w:val="0"/>
      <w:marBottom w:val="0"/>
      <w:divBdr>
        <w:top w:val="none" w:sz="0" w:space="0" w:color="auto"/>
        <w:left w:val="none" w:sz="0" w:space="0" w:color="auto"/>
        <w:bottom w:val="none" w:sz="0" w:space="0" w:color="auto"/>
        <w:right w:val="none" w:sz="0" w:space="0" w:color="auto"/>
      </w:divBdr>
    </w:div>
    <w:div w:id="427851479">
      <w:bodyDiv w:val="1"/>
      <w:marLeft w:val="0"/>
      <w:marRight w:val="0"/>
      <w:marTop w:val="0"/>
      <w:marBottom w:val="0"/>
      <w:divBdr>
        <w:top w:val="none" w:sz="0" w:space="0" w:color="auto"/>
        <w:left w:val="none" w:sz="0" w:space="0" w:color="auto"/>
        <w:bottom w:val="none" w:sz="0" w:space="0" w:color="auto"/>
        <w:right w:val="none" w:sz="0" w:space="0" w:color="auto"/>
      </w:divBdr>
      <w:divsChild>
        <w:div w:id="24520931">
          <w:marLeft w:val="0"/>
          <w:marRight w:val="0"/>
          <w:marTop w:val="0"/>
          <w:marBottom w:val="0"/>
          <w:divBdr>
            <w:top w:val="none" w:sz="0" w:space="0" w:color="auto"/>
            <w:left w:val="none" w:sz="0" w:space="0" w:color="auto"/>
            <w:bottom w:val="none" w:sz="0" w:space="0" w:color="auto"/>
            <w:right w:val="none" w:sz="0" w:space="0" w:color="auto"/>
          </w:divBdr>
          <w:divsChild>
            <w:div w:id="840245210">
              <w:marLeft w:val="0"/>
              <w:marRight w:val="0"/>
              <w:marTop w:val="0"/>
              <w:marBottom w:val="0"/>
              <w:divBdr>
                <w:top w:val="none" w:sz="0" w:space="0" w:color="auto"/>
                <w:left w:val="none" w:sz="0" w:space="0" w:color="auto"/>
                <w:bottom w:val="none" w:sz="0" w:space="0" w:color="auto"/>
                <w:right w:val="none" w:sz="0" w:space="0" w:color="auto"/>
              </w:divBdr>
            </w:div>
            <w:div w:id="2061006631">
              <w:marLeft w:val="0"/>
              <w:marRight w:val="0"/>
              <w:marTop w:val="0"/>
              <w:marBottom w:val="0"/>
              <w:divBdr>
                <w:top w:val="none" w:sz="0" w:space="0" w:color="auto"/>
                <w:left w:val="none" w:sz="0" w:space="0" w:color="auto"/>
                <w:bottom w:val="none" w:sz="0" w:space="0" w:color="auto"/>
                <w:right w:val="none" w:sz="0" w:space="0" w:color="auto"/>
              </w:divBdr>
            </w:div>
            <w:div w:id="1190143720">
              <w:marLeft w:val="0"/>
              <w:marRight w:val="0"/>
              <w:marTop w:val="0"/>
              <w:marBottom w:val="0"/>
              <w:divBdr>
                <w:top w:val="none" w:sz="0" w:space="0" w:color="auto"/>
                <w:left w:val="none" w:sz="0" w:space="0" w:color="auto"/>
                <w:bottom w:val="none" w:sz="0" w:space="0" w:color="auto"/>
                <w:right w:val="none" w:sz="0" w:space="0" w:color="auto"/>
              </w:divBdr>
            </w:div>
            <w:div w:id="615795186">
              <w:marLeft w:val="0"/>
              <w:marRight w:val="0"/>
              <w:marTop w:val="0"/>
              <w:marBottom w:val="0"/>
              <w:divBdr>
                <w:top w:val="none" w:sz="0" w:space="0" w:color="auto"/>
                <w:left w:val="none" w:sz="0" w:space="0" w:color="auto"/>
                <w:bottom w:val="none" w:sz="0" w:space="0" w:color="auto"/>
                <w:right w:val="none" w:sz="0" w:space="0" w:color="auto"/>
              </w:divBdr>
            </w:div>
            <w:div w:id="1647585633">
              <w:marLeft w:val="0"/>
              <w:marRight w:val="0"/>
              <w:marTop w:val="0"/>
              <w:marBottom w:val="0"/>
              <w:divBdr>
                <w:top w:val="none" w:sz="0" w:space="0" w:color="auto"/>
                <w:left w:val="none" w:sz="0" w:space="0" w:color="auto"/>
                <w:bottom w:val="none" w:sz="0" w:space="0" w:color="auto"/>
                <w:right w:val="none" w:sz="0" w:space="0" w:color="auto"/>
              </w:divBdr>
            </w:div>
            <w:div w:id="186405592">
              <w:marLeft w:val="0"/>
              <w:marRight w:val="0"/>
              <w:marTop w:val="0"/>
              <w:marBottom w:val="0"/>
              <w:divBdr>
                <w:top w:val="none" w:sz="0" w:space="0" w:color="auto"/>
                <w:left w:val="none" w:sz="0" w:space="0" w:color="auto"/>
                <w:bottom w:val="none" w:sz="0" w:space="0" w:color="auto"/>
                <w:right w:val="none" w:sz="0" w:space="0" w:color="auto"/>
              </w:divBdr>
            </w:div>
            <w:div w:id="1535724915">
              <w:marLeft w:val="0"/>
              <w:marRight w:val="0"/>
              <w:marTop w:val="0"/>
              <w:marBottom w:val="0"/>
              <w:divBdr>
                <w:top w:val="none" w:sz="0" w:space="0" w:color="auto"/>
                <w:left w:val="none" w:sz="0" w:space="0" w:color="auto"/>
                <w:bottom w:val="none" w:sz="0" w:space="0" w:color="auto"/>
                <w:right w:val="none" w:sz="0" w:space="0" w:color="auto"/>
              </w:divBdr>
            </w:div>
            <w:div w:id="1548763382">
              <w:marLeft w:val="0"/>
              <w:marRight w:val="0"/>
              <w:marTop w:val="0"/>
              <w:marBottom w:val="0"/>
              <w:divBdr>
                <w:top w:val="none" w:sz="0" w:space="0" w:color="auto"/>
                <w:left w:val="none" w:sz="0" w:space="0" w:color="auto"/>
                <w:bottom w:val="none" w:sz="0" w:space="0" w:color="auto"/>
                <w:right w:val="none" w:sz="0" w:space="0" w:color="auto"/>
              </w:divBdr>
            </w:div>
            <w:div w:id="765880381">
              <w:marLeft w:val="0"/>
              <w:marRight w:val="0"/>
              <w:marTop w:val="0"/>
              <w:marBottom w:val="0"/>
              <w:divBdr>
                <w:top w:val="none" w:sz="0" w:space="0" w:color="auto"/>
                <w:left w:val="none" w:sz="0" w:space="0" w:color="auto"/>
                <w:bottom w:val="none" w:sz="0" w:space="0" w:color="auto"/>
                <w:right w:val="none" w:sz="0" w:space="0" w:color="auto"/>
              </w:divBdr>
            </w:div>
            <w:div w:id="225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9196">
      <w:bodyDiv w:val="1"/>
      <w:marLeft w:val="0"/>
      <w:marRight w:val="0"/>
      <w:marTop w:val="0"/>
      <w:marBottom w:val="0"/>
      <w:divBdr>
        <w:top w:val="none" w:sz="0" w:space="0" w:color="auto"/>
        <w:left w:val="none" w:sz="0" w:space="0" w:color="auto"/>
        <w:bottom w:val="none" w:sz="0" w:space="0" w:color="auto"/>
        <w:right w:val="none" w:sz="0" w:space="0" w:color="auto"/>
      </w:divBdr>
    </w:div>
    <w:div w:id="465590167">
      <w:bodyDiv w:val="1"/>
      <w:marLeft w:val="0"/>
      <w:marRight w:val="0"/>
      <w:marTop w:val="0"/>
      <w:marBottom w:val="0"/>
      <w:divBdr>
        <w:top w:val="none" w:sz="0" w:space="0" w:color="auto"/>
        <w:left w:val="none" w:sz="0" w:space="0" w:color="auto"/>
        <w:bottom w:val="none" w:sz="0" w:space="0" w:color="auto"/>
        <w:right w:val="none" w:sz="0" w:space="0" w:color="auto"/>
      </w:divBdr>
      <w:divsChild>
        <w:div w:id="832259775">
          <w:marLeft w:val="0"/>
          <w:marRight w:val="0"/>
          <w:marTop w:val="0"/>
          <w:marBottom w:val="0"/>
          <w:divBdr>
            <w:top w:val="none" w:sz="0" w:space="0" w:color="auto"/>
            <w:left w:val="none" w:sz="0" w:space="0" w:color="auto"/>
            <w:bottom w:val="none" w:sz="0" w:space="0" w:color="auto"/>
            <w:right w:val="none" w:sz="0" w:space="0" w:color="auto"/>
          </w:divBdr>
          <w:divsChild>
            <w:div w:id="1623461236">
              <w:marLeft w:val="0"/>
              <w:marRight w:val="0"/>
              <w:marTop w:val="0"/>
              <w:marBottom w:val="0"/>
              <w:divBdr>
                <w:top w:val="none" w:sz="0" w:space="0" w:color="auto"/>
                <w:left w:val="none" w:sz="0" w:space="0" w:color="auto"/>
                <w:bottom w:val="none" w:sz="0" w:space="0" w:color="auto"/>
                <w:right w:val="none" w:sz="0" w:space="0" w:color="auto"/>
              </w:divBdr>
              <w:divsChild>
                <w:div w:id="33634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61515">
      <w:bodyDiv w:val="1"/>
      <w:marLeft w:val="0"/>
      <w:marRight w:val="0"/>
      <w:marTop w:val="0"/>
      <w:marBottom w:val="0"/>
      <w:divBdr>
        <w:top w:val="none" w:sz="0" w:space="0" w:color="auto"/>
        <w:left w:val="none" w:sz="0" w:space="0" w:color="auto"/>
        <w:bottom w:val="none" w:sz="0" w:space="0" w:color="auto"/>
        <w:right w:val="none" w:sz="0" w:space="0" w:color="auto"/>
      </w:divBdr>
    </w:div>
    <w:div w:id="467864233">
      <w:bodyDiv w:val="1"/>
      <w:marLeft w:val="0"/>
      <w:marRight w:val="0"/>
      <w:marTop w:val="0"/>
      <w:marBottom w:val="0"/>
      <w:divBdr>
        <w:top w:val="none" w:sz="0" w:space="0" w:color="auto"/>
        <w:left w:val="none" w:sz="0" w:space="0" w:color="auto"/>
        <w:bottom w:val="none" w:sz="0" w:space="0" w:color="auto"/>
        <w:right w:val="none" w:sz="0" w:space="0" w:color="auto"/>
      </w:divBdr>
    </w:div>
    <w:div w:id="489714748">
      <w:bodyDiv w:val="1"/>
      <w:marLeft w:val="0"/>
      <w:marRight w:val="0"/>
      <w:marTop w:val="0"/>
      <w:marBottom w:val="0"/>
      <w:divBdr>
        <w:top w:val="none" w:sz="0" w:space="0" w:color="auto"/>
        <w:left w:val="none" w:sz="0" w:space="0" w:color="auto"/>
        <w:bottom w:val="none" w:sz="0" w:space="0" w:color="auto"/>
        <w:right w:val="none" w:sz="0" w:space="0" w:color="auto"/>
      </w:divBdr>
    </w:div>
    <w:div w:id="501894415">
      <w:bodyDiv w:val="1"/>
      <w:marLeft w:val="0"/>
      <w:marRight w:val="0"/>
      <w:marTop w:val="0"/>
      <w:marBottom w:val="0"/>
      <w:divBdr>
        <w:top w:val="none" w:sz="0" w:space="0" w:color="auto"/>
        <w:left w:val="none" w:sz="0" w:space="0" w:color="auto"/>
        <w:bottom w:val="none" w:sz="0" w:space="0" w:color="auto"/>
        <w:right w:val="none" w:sz="0" w:space="0" w:color="auto"/>
      </w:divBdr>
      <w:divsChild>
        <w:div w:id="869496311">
          <w:marLeft w:val="0"/>
          <w:marRight w:val="0"/>
          <w:marTop w:val="0"/>
          <w:marBottom w:val="0"/>
          <w:divBdr>
            <w:top w:val="none" w:sz="0" w:space="0" w:color="auto"/>
            <w:left w:val="none" w:sz="0" w:space="0" w:color="auto"/>
            <w:bottom w:val="none" w:sz="0" w:space="0" w:color="auto"/>
            <w:right w:val="none" w:sz="0" w:space="0" w:color="auto"/>
          </w:divBdr>
          <w:divsChild>
            <w:div w:id="1094859825">
              <w:marLeft w:val="0"/>
              <w:marRight w:val="0"/>
              <w:marTop w:val="0"/>
              <w:marBottom w:val="0"/>
              <w:divBdr>
                <w:top w:val="none" w:sz="0" w:space="0" w:color="auto"/>
                <w:left w:val="none" w:sz="0" w:space="0" w:color="auto"/>
                <w:bottom w:val="none" w:sz="0" w:space="0" w:color="auto"/>
                <w:right w:val="none" w:sz="0" w:space="0" w:color="auto"/>
              </w:divBdr>
              <w:divsChild>
                <w:div w:id="15144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95106">
      <w:bodyDiv w:val="1"/>
      <w:marLeft w:val="0"/>
      <w:marRight w:val="0"/>
      <w:marTop w:val="0"/>
      <w:marBottom w:val="0"/>
      <w:divBdr>
        <w:top w:val="none" w:sz="0" w:space="0" w:color="auto"/>
        <w:left w:val="none" w:sz="0" w:space="0" w:color="auto"/>
        <w:bottom w:val="none" w:sz="0" w:space="0" w:color="auto"/>
        <w:right w:val="none" w:sz="0" w:space="0" w:color="auto"/>
      </w:divBdr>
      <w:divsChild>
        <w:div w:id="1223829027">
          <w:marLeft w:val="0"/>
          <w:marRight w:val="0"/>
          <w:marTop w:val="0"/>
          <w:marBottom w:val="0"/>
          <w:divBdr>
            <w:top w:val="none" w:sz="0" w:space="0" w:color="auto"/>
            <w:left w:val="none" w:sz="0" w:space="0" w:color="auto"/>
            <w:bottom w:val="none" w:sz="0" w:space="0" w:color="auto"/>
            <w:right w:val="none" w:sz="0" w:space="0" w:color="auto"/>
          </w:divBdr>
          <w:divsChild>
            <w:div w:id="1570917570">
              <w:marLeft w:val="0"/>
              <w:marRight w:val="0"/>
              <w:marTop w:val="0"/>
              <w:marBottom w:val="0"/>
              <w:divBdr>
                <w:top w:val="none" w:sz="0" w:space="0" w:color="auto"/>
                <w:left w:val="none" w:sz="0" w:space="0" w:color="auto"/>
                <w:bottom w:val="none" w:sz="0" w:space="0" w:color="auto"/>
                <w:right w:val="none" w:sz="0" w:space="0" w:color="auto"/>
              </w:divBdr>
              <w:divsChild>
                <w:div w:id="38819104">
                  <w:marLeft w:val="0"/>
                  <w:marRight w:val="0"/>
                  <w:marTop w:val="0"/>
                  <w:marBottom w:val="0"/>
                  <w:divBdr>
                    <w:top w:val="none" w:sz="0" w:space="0" w:color="auto"/>
                    <w:left w:val="none" w:sz="0" w:space="0" w:color="auto"/>
                    <w:bottom w:val="none" w:sz="0" w:space="0" w:color="auto"/>
                    <w:right w:val="none" w:sz="0" w:space="0" w:color="auto"/>
                  </w:divBdr>
                  <w:divsChild>
                    <w:div w:id="616522912">
                      <w:marLeft w:val="0"/>
                      <w:marRight w:val="0"/>
                      <w:marTop w:val="0"/>
                      <w:marBottom w:val="0"/>
                      <w:divBdr>
                        <w:top w:val="none" w:sz="0" w:space="0" w:color="auto"/>
                        <w:left w:val="none" w:sz="0" w:space="0" w:color="auto"/>
                        <w:bottom w:val="none" w:sz="0" w:space="0" w:color="auto"/>
                        <w:right w:val="none" w:sz="0" w:space="0" w:color="auto"/>
                      </w:divBdr>
                      <w:divsChild>
                        <w:div w:id="17867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14915">
          <w:marLeft w:val="0"/>
          <w:marRight w:val="0"/>
          <w:marTop w:val="0"/>
          <w:marBottom w:val="0"/>
          <w:divBdr>
            <w:top w:val="none" w:sz="0" w:space="0" w:color="auto"/>
            <w:left w:val="none" w:sz="0" w:space="0" w:color="auto"/>
            <w:bottom w:val="none" w:sz="0" w:space="0" w:color="auto"/>
            <w:right w:val="none" w:sz="0" w:space="0" w:color="auto"/>
          </w:divBdr>
          <w:divsChild>
            <w:div w:id="181362334">
              <w:marLeft w:val="0"/>
              <w:marRight w:val="0"/>
              <w:marTop w:val="0"/>
              <w:marBottom w:val="0"/>
              <w:divBdr>
                <w:top w:val="none" w:sz="0" w:space="0" w:color="auto"/>
                <w:left w:val="none" w:sz="0" w:space="0" w:color="auto"/>
                <w:bottom w:val="none" w:sz="0" w:space="0" w:color="auto"/>
                <w:right w:val="none" w:sz="0" w:space="0" w:color="auto"/>
              </w:divBdr>
              <w:divsChild>
                <w:div w:id="2145271169">
                  <w:marLeft w:val="0"/>
                  <w:marRight w:val="0"/>
                  <w:marTop w:val="0"/>
                  <w:marBottom w:val="0"/>
                  <w:divBdr>
                    <w:top w:val="none" w:sz="0" w:space="0" w:color="auto"/>
                    <w:left w:val="none" w:sz="0" w:space="0" w:color="auto"/>
                    <w:bottom w:val="none" w:sz="0" w:space="0" w:color="auto"/>
                    <w:right w:val="none" w:sz="0" w:space="0" w:color="auto"/>
                  </w:divBdr>
                  <w:divsChild>
                    <w:div w:id="1912621865">
                      <w:marLeft w:val="0"/>
                      <w:marRight w:val="0"/>
                      <w:marTop w:val="0"/>
                      <w:marBottom w:val="0"/>
                      <w:divBdr>
                        <w:top w:val="none" w:sz="0" w:space="0" w:color="auto"/>
                        <w:left w:val="none" w:sz="0" w:space="0" w:color="auto"/>
                        <w:bottom w:val="none" w:sz="0" w:space="0" w:color="auto"/>
                        <w:right w:val="none" w:sz="0" w:space="0" w:color="auto"/>
                      </w:divBdr>
                      <w:divsChild>
                        <w:div w:id="2076706059">
                          <w:marLeft w:val="0"/>
                          <w:marRight w:val="0"/>
                          <w:marTop w:val="0"/>
                          <w:marBottom w:val="0"/>
                          <w:divBdr>
                            <w:top w:val="none" w:sz="0" w:space="0" w:color="auto"/>
                            <w:left w:val="none" w:sz="0" w:space="0" w:color="auto"/>
                            <w:bottom w:val="none" w:sz="0" w:space="0" w:color="auto"/>
                            <w:right w:val="none" w:sz="0" w:space="0" w:color="auto"/>
                          </w:divBdr>
                          <w:divsChild>
                            <w:div w:id="5923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740475">
      <w:bodyDiv w:val="1"/>
      <w:marLeft w:val="0"/>
      <w:marRight w:val="0"/>
      <w:marTop w:val="0"/>
      <w:marBottom w:val="0"/>
      <w:divBdr>
        <w:top w:val="none" w:sz="0" w:space="0" w:color="auto"/>
        <w:left w:val="none" w:sz="0" w:space="0" w:color="auto"/>
        <w:bottom w:val="none" w:sz="0" w:space="0" w:color="auto"/>
        <w:right w:val="none" w:sz="0" w:space="0" w:color="auto"/>
      </w:divBdr>
      <w:divsChild>
        <w:div w:id="1433353171">
          <w:marLeft w:val="0"/>
          <w:marRight w:val="0"/>
          <w:marTop w:val="0"/>
          <w:marBottom w:val="0"/>
          <w:divBdr>
            <w:top w:val="none" w:sz="0" w:space="0" w:color="auto"/>
            <w:left w:val="none" w:sz="0" w:space="0" w:color="auto"/>
            <w:bottom w:val="none" w:sz="0" w:space="0" w:color="auto"/>
            <w:right w:val="none" w:sz="0" w:space="0" w:color="auto"/>
          </w:divBdr>
          <w:divsChild>
            <w:div w:id="350378498">
              <w:marLeft w:val="0"/>
              <w:marRight w:val="0"/>
              <w:marTop w:val="0"/>
              <w:marBottom w:val="0"/>
              <w:divBdr>
                <w:top w:val="none" w:sz="0" w:space="0" w:color="auto"/>
                <w:left w:val="none" w:sz="0" w:space="0" w:color="auto"/>
                <w:bottom w:val="none" w:sz="0" w:space="0" w:color="auto"/>
                <w:right w:val="none" w:sz="0" w:space="0" w:color="auto"/>
              </w:divBdr>
            </w:div>
            <w:div w:id="259458505">
              <w:marLeft w:val="0"/>
              <w:marRight w:val="0"/>
              <w:marTop w:val="0"/>
              <w:marBottom w:val="0"/>
              <w:divBdr>
                <w:top w:val="none" w:sz="0" w:space="0" w:color="auto"/>
                <w:left w:val="none" w:sz="0" w:space="0" w:color="auto"/>
                <w:bottom w:val="none" w:sz="0" w:space="0" w:color="auto"/>
                <w:right w:val="none" w:sz="0" w:space="0" w:color="auto"/>
              </w:divBdr>
            </w:div>
            <w:div w:id="1730299203">
              <w:marLeft w:val="0"/>
              <w:marRight w:val="0"/>
              <w:marTop w:val="0"/>
              <w:marBottom w:val="0"/>
              <w:divBdr>
                <w:top w:val="none" w:sz="0" w:space="0" w:color="auto"/>
                <w:left w:val="none" w:sz="0" w:space="0" w:color="auto"/>
                <w:bottom w:val="none" w:sz="0" w:space="0" w:color="auto"/>
                <w:right w:val="none" w:sz="0" w:space="0" w:color="auto"/>
              </w:divBdr>
            </w:div>
            <w:div w:id="1006715765">
              <w:marLeft w:val="0"/>
              <w:marRight w:val="0"/>
              <w:marTop w:val="0"/>
              <w:marBottom w:val="0"/>
              <w:divBdr>
                <w:top w:val="none" w:sz="0" w:space="0" w:color="auto"/>
                <w:left w:val="none" w:sz="0" w:space="0" w:color="auto"/>
                <w:bottom w:val="none" w:sz="0" w:space="0" w:color="auto"/>
                <w:right w:val="none" w:sz="0" w:space="0" w:color="auto"/>
              </w:divBdr>
            </w:div>
            <w:div w:id="19280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5754">
      <w:bodyDiv w:val="1"/>
      <w:marLeft w:val="0"/>
      <w:marRight w:val="0"/>
      <w:marTop w:val="0"/>
      <w:marBottom w:val="0"/>
      <w:divBdr>
        <w:top w:val="none" w:sz="0" w:space="0" w:color="auto"/>
        <w:left w:val="none" w:sz="0" w:space="0" w:color="auto"/>
        <w:bottom w:val="none" w:sz="0" w:space="0" w:color="auto"/>
        <w:right w:val="none" w:sz="0" w:space="0" w:color="auto"/>
      </w:divBdr>
    </w:div>
    <w:div w:id="559026602">
      <w:bodyDiv w:val="1"/>
      <w:marLeft w:val="0"/>
      <w:marRight w:val="0"/>
      <w:marTop w:val="0"/>
      <w:marBottom w:val="0"/>
      <w:divBdr>
        <w:top w:val="none" w:sz="0" w:space="0" w:color="auto"/>
        <w:left w:val="none" w:sz="0" w:space="0" w:color="auto"/>
        <w:bottom w:val="none" w:sz="0" w:space="0" w:color="auto"/>
        <w:right w:val="none" w:sz="0" w:space="0" w:color="auto"/>
      </w:divBdr>
    </w:div>
    <w:div w:id="561063525">
      <w:bodyDiv w:val="1"/>
      <w:marLeft w:val="0"/>
      <w:marRight w:val="0"/>
      <w:marTop w:val="0"/>
      <w:marBottom w:val="0"/>
      <w:divBdr>
        <w:top w:val="none" w:sz="0" w:space="0" w:color="auto"/>
        <w:left w:val="none" w:sz="0" w:space="0" w:color="auto"/>
        <w:bottom w:val="none" w:sz="0" w:space="0" w:color="auto"/>
        <w:right w:val="none" w:sz="0" w:space="0" w:color="auto"/>
      </w:divBdr>
      <w:divsChild>
        <w:div w:id="997273894">
          <w:marLeft w:val="0"/>
          <w:marRight w:val="0"/>
          <w:marTop w:val="0"/>
          <w:marBottom w:val="0"/>
          <w:divBdr>
            <w:top w:val="none" w:sz="0" w:space="0" w:color="auto"/>
            <w:left w:val="none" w:sz="0" w:space="0" w:color="auto"/>
            <w:bottom w:val="none" w:sz="0" w:space="0" w:color="auto"/>
            <w:right w:val="none" w:sz="0" w:space="0" w:color="auto"/>
          </w:divBdr>
          <w:divsChild>
            <w:div w:id="1850171000">
              <w:marLeft w:val="0"/>
              <w:marRight w:val="0"/>
              <w:marTop w:val="0"/>
              <w:marBottom w:val="0"/>
              <w:divBdr>
                <w:top w:val="none" w:sz="0" w:space="0" w:color="auto"/>
                <w:left w:val="none" w:sz="0" w:space="0" w:color="auto"/>
                <w:bottom w:val="none" w:sz="0" w:space="0" w:color="auto"/>
                <w:right w:val="none" w:sz="0" w:space="0" w:color="auto"/>
              </w:divBdr>
              <w:divsChild>
                <w:div w:id="33195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35660">
      <w:bodyDiv w:val="1"/>
      <w:marLeft w:val="0"/>
      <w:marRight w:val="0"/>
      <w:marTop w:val="0"/>
      <w:marBottom w:val="0"/>
      <w:divBdr>
        <w:top w:val="none" w:sz="0" w:space="0" w:color="auto"/>
        <w:left w:val="none" w:sz="0" w:space="0" w:color="auto"/>
        <w:bottom w:val="none" w:sz="0" w:space="0" w:color="auto"/>
        <w:right w:val="none" w:sz="0" w:space="0" w:color="auto"/>
      </w:divBdr>
      <w:divsChild>
        <w:div w:id="1249198295">
          <w:marLeft w:val="0"/>
          <w:marRight w:val="0"/>
          <w:marTop w:val="0"/>
          <w:marBottom w:val="0"/>
          <w:divBdr>
            <w:top w:val="none" w:sz="0" w:space="0" w:color="auto"/>
            <w:left w:val="none" w:sz="0" w:space="0" w:color="auto"/>
            <w:bottom w:val="none" w:sz="0" w:space="0" w:color="auto"/>
            <w:right w:val="none" w:sz="0" w:space="0" w:color="auto"/>
          </w:divBdr>
        </w:div>
        <w:div w:id="260727137">
          <w:marLeft w:val="0"/>
          <w:marRight w:val="0"/>
          <w:marTop w:val="0"/>
          <w:marBottom w:val="0"/>
          <w:divBdr>
            <w:top w:val="none" w:sz="0" w:space="0" w:color="auto"/>
            <w:left w:val="none" w:sz="0" w:space="0" w:color="auto"/>
            <w:bottom w:val="none" w:sz="0" w:space="0" w:color="auto"/>
            <w:right w:val="none" w:sz="0" w:space="0" w:color="auto"/>
          </w:divBdr>
        </w:div>
        <w:div w:id="1607152910">
          <w:marLeft w:val="0"/>
          <w:marRight w:val="0"/>
          <w:marTop w:val="0"/>
          <w:marBottom w:val="0"/>
          <w:divBdr>
            <w:top w:val="none" w:sz="0" w:space="0" w:color="auto"/>
            <w:left w:val="none" w:sz="0" w:space="0" w:color="auto"/>
            <w:bottom w:val="none" w:sz="0" w:space="0" w:color="auto"/>
            <w:right w:val="none" w:sz="0" w:space="0" w:color="auto"/>
          </w:divBdr>
        </w:div>
        <w:div w:id="2108577729">
          <w:marLeft w:val="0"/>
          <w:marRight w:val="0"/>
          <w:marTop w:val="0"/>
          <w:marBottom w:val="0"/>
          <w:divBdr>
            <w:top w:val="none" w:sz="0" w:space="0" w:color="auto"/>
            <w:left w:val="none" w:sz="0" w:space="0" w:color="auto"/>
            <w:bottom w:val="none" w:sz="0" w:space="0" w:color="auto"/>
            <w:right w:val="none" w:sz="0" w:space="0" w:color="auto"/>
          </w:divBdr>
        </w:div>
        <w:div w:id="707995079">
          <w:marLeft w:val="0"/>
          <w:marRight w:val="0"/>
          <w:marTop w:val="0"/>
          <w:marBottom w:val="0"/>
          <w:divBdr>
            <w:top w:val="none" w:sz="0" w:space="0" w:color="auto"/>
            <w:left w:val="none" w:sz="0" w:space="0" w:color="auto"/>
            <w:bottom w:val="none" w:sz="0" w:space="0" w:color="auto"/>
            <w:right w:val="none" w:sz="0" w:space="0" w:color="auto"/>
          </w:divBdr>
        </w:div>
        <w:div w:id="1333025469">
          <w:marLeft w:val="0"/>
          <w:marRight w:val="0"/>
          <w:marTop w:val="0"/>
          <w:marBottom w:val="0"/>
          <w:divBdr>
            <w:top w:val="none" w:sz="0" w:space="0" w:color="auto"/>
            <w:left w:val="none" w:sz="0" w:space="0" w:color="auto"/>
            <w:bottom w:val="none" w:sz="0" w:space="0" w:color="auto"/>
            <w:right w:val="none" w:sz="0" w:space="0" w:color="auto"/>
          </w:divBdr>
        </w:div>
        <w:div w:id="495190256">
          <w:marLeft w:val="0"/>
          <w:marRight w:val="0"/>
          <w:marTop w:val="0"/>
          <w:marBottom w:val="0"/>
          <w:divBdr>
            <w:top w:val="none" w:sz="0" w:space="0" w:color="auto"/>
            <w:left w:val="none" w:sz="0" w:space="0" w:color="auto"/>
            <w:bottom w:val="none" w:sz="0" w:space="0" w:color="auto"/>
            <w:right w:val="none" w:sz="0" w:space="0" w:color="auto"/>
          </w:divBdr>
        </w:div>
        <w:div w:id="1925993054">
          <w:marLeft w:val="0"/>
          <w:marRight w:val="0"/>
          <w:marTop w:val="0"/>
          <w:marBottom w:val="0"/>
          <w:divBdr>
            <w:top w:val="none" w:sz="0" w:space="0" w:color="auto"/>
            <w:left w:val="none" w:sz="0" w:space="0" w:color="auto"/>
            <w:bottom w:val="none" w:sz="0" w:space="0" w:color="auto"/>
            <w:right w:val="none" w:sz="0" w:space="0" w:color="auto"/>
          </w:divBdr>
        </w:div>
        <w:div w:id="1896619466">
          <w:marLeft w:val="0"/>
          <w:marRight w:val="0"/>
          <w:marTop w:val="0"/>
          <w:marBottom w:val="0"/>
          <w:divBdr>
            <w:top w:val="none" w:sz="0" w:space="0" w:color="auto"/>
            <w:left w:val="none" w:sz="0" w:space="0" w:color="auto"/>
            <w:bottom w:val="none" w:sz="0" w:space="0" w:color="auto"/>
            <w:right w:val="none" w:sz="0" w:space="0" w:color="auto"/>
          </w:divBdr>
        </w:div>
        <w:div w:id="1358897097">
          <w:marLeft w:val="0"/>
          <w:marRight w:val="0"/>
          <w:marTop w:val="0"/>
          <w:marBottom w:val="0"/>
          <w:divBdr>
            <w:top w:val="none" w:sz="0" w:space="0" w:color="auto"/>
            <w:left w:val="none" w:sz="0" w:space="0" w:color="auto"/>
            <w:bottom w:val="none" w:sz="0" w:space="0" w:color="auto"/>
            <w:right w:val="none" w:sz="0" w:space="0" w:color="auto"/>
          </w:divBdr>
        </w:div>
        <w:div w:id="44643697">
          <w:marLeft w:val="0"/>
          <w:marRight w:val="0"/>
          <w:marTop w:val="0"/>
          <w:marBottom w:val="0"/>
          <w:divBdr>
            <w:top w:val="none" w:sz="0" w:space="0" w:color="auto"/>
            <w:left w:val="none" w:sz="0" w:space="0" w:color="auto"/>
            <w:bottom w:val="none" w:sz="0" w:space="0" w:color="auto"/>
            <w:right w:val="none" w:sz="0" w:space="0" w:color="auto"/>
          </w:divBdr>
        </w:div>
        <w:div w:id="1503741971">
          <w:marLeft w:val="0"/>
          <w:marRight w:val="0"/>
          <w:marTop w:val="0"/>
          <w:marBottom w:val="0"/>
          <w:divBdr>
            <w:top w:val="none" w:sz="0" w:space="0" w:color="auto"/>
            <w:left w:val="none" w:sz="0" w:space="0" w:color="auto"/>
            <w:bottom w:val="none" w:sz="0" w:space="0" w:color="auto"/>
            <w:right w:val="none" w:sz="0" w:space="0" w:color="auto"/>
          </w:divBdr>
        </w:div>
        <w:div w:id="615409772">
          <w:marLeft w:val="0"/>
          <w:marRight w:val="0"/>
          <w:marTop w:val="0"/>
          <w:marBottom w:val="0"/>
          <w:divBdr>
            <w:top w:val="none" w:sz="0" w:space="0" w:color="auto"/>
            <w:left w:val="none" w:sz="0" w:space="0" w:color="auto"/>
            <w:bottom w:val="none" w:sz="0" w:space="0" w:color="auto"/>
            <w:right w:val="none" w:sz="0" w:space="0" w:color="auto"/>
          </w:divBdr>
        </w:div>
        <w:div w:id="240796293">
          <w:marLeft w:val="0"/>
          <w:marRight w:val="0"/>
          <w:marTop w:val="0"/>
          <w:marBottom w:val="0"/>
          <w:divBdr>
            <w:top w:val="none" w:sz="0" w:space="0" w:color="auto"/>
            <w:left w:val="none" w:sz="0" w:space="0" w:color="auto"/>
            <w:bottom w:val="none" w:sz="0" w:space="0" w:color="auto"/>
            <w:right w:val="none" w:sz="0" w:space="0" w:color="auto"/>
          </w:divBdr>
        </w:div>
        <w:div w:id="301352583">
          <w:marLeft w:val="0"/>
          <w:marRight w:val="0"/>
          <w:marTop w:val="0"/>
          <w:marBottom w:val="0"/>
          <w:divBdr>
            <w:top w:val="none" w:sz="0" w:space="0" w:color="auto"/>
            <w:left w:val="none" w:sz="0" w:space="0" w:color="auto"/>
            <w:bottom w:val="none" w:sz="0" w:space="0" w:color="auto"/>
            <w:right w:val="none" w:sz="0" w:space="0" w:color="auto"/>
          </w:divBdr>
        </w:div>
        <w:div w:id="1258058030">
          <w:marLeft w:val="0"/>
          <w:marRight w:val="0"/>
          <w:marTop w:val="0"/>
          <w:marBottom w:val="0"/>
          <w:divBdr>
            <w:top w:val="none" w:sz="0" w:space="0" w:color="auto"/>
            <w:left w:val="none" w:sz="0" w:space="0" w:color="auto"/>
            <w:bottom w:val="none" w:sz="0" w:space="0" w:color="auto"/>
            <w:right w:val="none" w:sz="0" w:space="0" w:color="auto"/>
          </w:divBdr>
        </w:div>
        <w:div w:id="147407415">
          <w:marLeft w:val="0"/>
          <w:marRight w:val="0"/>
          <w:marTop w:val="0"/>
          <w:marBottom w:val="0"/>
          <w:divBdr>
            <w:top w:val="none" w:sz="0" w:space="0" w:color="auto"/>
            <w:left w:val="none" w:sz="0" w:space="0" w:color="auto"/>
            <w:bottom w:val="none" w:sz="0" w:space="0" w:color="auto"/>
            <w:right w:val="none" w:sz="0" w:space="0" w:color="auto"/>
          </w:divBdr>
        </w:div>
        <w:div w:id="1460492144">
          <w:marLeft w:val="0"/>
          <w:marRight w:val="0"/>
          <w:marTop w:val="0"/>
          <w:marBottom w:val="0"/>
          <w:divBdr>
            <w:top w:val="none" w:sz="0" w:space="0" w:color="auto"/>
            <w:left w:val="none" w:sz="0" w:space="0" w:color="auto"/>
            <w:bottom w:val="none" w:sz="0" w:space="0" w:color="auto"/>
            <w:right w:val="none" w:sz="0" w:space="0" w:color="auto"/>
          </w:divBdr>
        </w:div>
        <w:div w:id="36244463">
          <w:marLeft w:val="0"/>
          <w:marRight w:val="0"/>
          <w:marTop w:val="0"/>
          <w:marBottom w:val="0"/>
          <w:divBdr>
            <w:top w:val="none" w:sz="0" w:space="0" w:color="auto"/>
            <w:left w:val="none" w:sz="0" w:space="0" w:color="auto"/>
            <w:bottom w:val="none" w:sz="0" w:space="0" w:color="auto"/>
            <w:right w:val="none" w:sz="0" w:space="0" w:color="auto"/>
          </w:divBdr>
        </w:div>
        <w:div w:id="1282496245">
          <w:marLeft w:val="0"/>
          <w:marRight w:val="0"/>
          <w:marTop w:val="0"/>
          <w:marBottom w:val="0"/>
          <w:divBdr>
            <w:top w:val="none" w:sz="0" w:space="0" w:color="auto"/>
            <w:left w:val="none" w:sz="0" w:space="0" w:color="auto"/>
            <w:bottom w:val="none" w:sz="0" w:space="0" w:color="auto"/>
            <w:right w:val="none" w:sz="0" w:space="0" w:color="auto"/>
          </w:divBdr>
        </w:div>
        <w:div w:id="178737425">
          <w:marLeft w:val="0"/>
          <w:marRight w:val="0"/>
          <w:marTop w:val="0"/>
          <w:marBottom w:val="0"/>
          <w:divBdr>
            <w:top w:val="none" w:sz="0" w:space="0" w:color="auto"/>
            <w:left w:val="none" w:sz="0" w:space="0" w:color="auto"/>
            <w:bottom w:val="none" w:sz="0" w:space="0" w:color="auto"/>
            <w:right w:val="none" w:sz="0" w:space="0" w:color="auto"/>
          </w:divBdr>
        </w:div>
        <w:div w:id="702173977">
          <w:marLeft w:val="0"/>
          <w:marRight w:val="0"/>
          <w:marTop w:val="0"/>
          <w:marBottom w:val="0"/>
          <w:divBdr>
            <w:top w:val="none" w:sz="0" w:space="0" w:color="auto"/>
            <w:left w:val="none" w:sz="0" w:space="0" w:color="auto"/>
            <w:bottom w:val="none" w:sz="0" w:space="0" w:color="auto"/>
            <w:right w:val="none" w:sz="0" w:space="0" w:color="auto"/>
          </w:divBdr>
        </w:div>
        <w:div w:id="2140537719">
          <w:marLeft w:val="0"/>
          <w:marRight w:val="0"/>
          <w:marTop w:val="0"/>
          <w:marBottom w:val="0"/>
          <w:divBdr>
            <w:top w:val="none" w:sz="0" w:space="0" w:color="auto"/>
            <w:left w:val="none" w:sz="0" w:space="0" w:color="auto"/>
            <w:bottom w:val="none" w:sz="0" w:space="0" w:color="auto"/>
            <w:right w:val="none" w:sz="0" w:space="0" w:color="auto"/>
          </w:divBdr>
        </w:div>
        <w:div w:id="2099860295">
          <w:marLeft w:val="0"/>
          <w:marRight w:val="0"/>
          <w:marTop w:val="0"/>
          <w:marBottom w:val="0"/>
          <w:divBdr>
            <w:top w:val="none" w:sz="0" w:space="0" w:color="auto"/>
            <w:left w:val="none" w:sz="0" w:space="0" w:color="auto"/>
            <w:bottom w:val="none" w:sz="0" w:space="0" w:color="auto"/>
            <w:right w:val="none" w:sz="0" w:space="0" w:color="auto"/>
          </w:divBdr>
        </w:div>
        <w:div w:id="1877311357">
          <w:marLeft w:val="0"/>
          <w:marRight w:val="0"/>
          <w:marTop w:val="0"/>
          <w:marBottom w:val="0"/>
          <w:divBdr>
            <w:top w:val="none" w:sz="0" w:space="0" w:color="auto"/>
            <w:left w:val="none" w:sz="0" w:space="0" w:color="auto"/>
            <w:bottom w:val="none" w:sz="0" w:space="0" w:color="auto"/>
            <w:right w:val="none" w:sz="0" w:space="0" w:color="auto"/>
          </w:divBdr>
        </w:div>
        <w:div w:id="364212186">
          <w:marLeft w:val="0"/>
          <w:marRight w:val="0"/>
          <w:marTop w:val="0"/>
          <w:marBottom w:val="0"/>
          <w:divBdr>
            <w:top w:val="none" w:sz="0" w:space="0" w:color="auto"/>
            <w:left w:val="none" w:sz="0" w:space="0" w:color="auto"/>
            <w:bottom w:val="none" w:sz="0" w:space="0" w:color="auto"/>
            <w:right w:val="none" w:sz="0" w:space="0" w:color="auto"/>
          </w:divBdr>
        </w:div>
        <w:div w:id="770470742">
          <w:marLeft w:val="0"/>
          <w:marRight w:val="0"/>
          <w:marTop w:val="0"/>
          <w:marBottom w:val="0"/>
          <w:divBdr>
            <w:top w:val="none" w:sz="0" w:space="0" w:color="auto"/>
            <w:left w:val="none" w:sz="0" w:space="0" w:color="auto"/>
            <w:bottom w:val="none" w:sz="0" w:space="0" w:color="auto"/>
            <w:right w:val="none" w:sz="0" w:space="0" w:color="auto"/>
          </w:divBdr>
        </w:div>
        <w:div w:id="1185486111">
          <w:marLeft w:val="0"/>
          <w:marRight w:val="0"/>
          <w:marTop w:val="0"/>
          <w:marBottom w:val="0"/>
          <w:divBdr>
            <w:top w:val="none" w:sz="0" w:space="0" w:color="auto"/>
            <w:left w:val="none" w:sz="0" w:space="0" w:color="auto"/>
            <w:bottom w:val="none" w:sz="0" w:space="0" w:color="auto"/>
            <w:right w:val="none" w:sz="0" w:space="0" w:color="auto"/>
          </w:divBdr>
        </w:div>
        <w:div w:id="1690639012">
          <w:marLeft w:val="0"/>
          <w:marRight w:val="0"/>
          <w:marTop w:val="0"/>
          <w:marBottom w:val="0"/>
          <w:divBdr>
            <w:top w:val="none" w:sz="0" w:space="0" w:color="auto"/>
            <w:left w:val="none" w:sz="0" w:space="0" w:color="auto"/>
            <w:bottom w:val="none" w:sz="0" w:space="0" w:color="auto"/>
            <w:right w:val="none" w:sz="0" w:space="0" w:color="auto"/>
          </w:divBdr>
        </w:div>
      </w:divsChild>
    </w:div>
    <w:div w:id="592975801">
      <w:bodyDiv w:val="1"/>
      <w:marLeft w:val="0"/>
      <w:marRight w:val="0"/>
      <w:marTop w:val="0"/>
      <w:marBottom w:val="0"/>
      <w:divBdr>
        <w:top w:val="none" w:sz="0" w:space="0" w:color="auto"/>
        <w:left w:val="none" w:sz="0" w:space="0" w:color="auto"/>
        <w:bottom w:val="none" w:sz="0" w:space="0" w:color="auto"/>
        <w:right w:val="none" w:sz="0" w:space="0" w:color="auto"/>
      </w:divBdr>
      <w:divsChild>
        <w:div w:id="936404870">
          <w:marLeft w:val="0"/>
          <w:marRight w:val="0"/>
          <w:marTop w:val="0"/>
          <w:marBottom w:val="0"/>
          <w:divBdr>
            <w:top w:val="none" w:sz="0" w:space="0" w:color="auto"/>
            <w:left w:val="none" w:sz="0" w:space="0" w:color="auto"/>
            <w:bottom w:val="none" w:sz="0" w:space="0" w:color="auto"/>
            <w:right w:val="none" w:sz="0" w:space="0" w:color="auto"/>
          </w:divBdr>
          <w:divsChild>
            <w:div w:id="1852063143">
              <w:marLeft w:val="0"/>
              <w:marRight w:val="0"/>
              <w:marTop w:val="0"/>
              <w:marBottom w:val="0"/>
              <w:divBdr>
                <w:top w:val="none" w:sz="0" w:space="0" w:color="auto"/>
                <w:left w:val="none" w:sz="0" w:space="0" w:color="auto"/>
                <w:bottom w:val="none" w:sz="0" w:space="0" w:color="auto"/>
                <w:right w:val="none" w:sz="0" w:space="0" w:color="auto"/>
              </w:divBdr>
              <w:divsChild>
                <w:div w:id="13195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60412">
      <w:bodyDiv w:val="1"/>
      <w:marLeft w:val="0"/>
      <w:marRight w:val="0"/>
      <w:marTop w:val="0"/>
      <w:marBottom w:val="0"/>
      <w:divBdr>
        <w:top w:val="none" w:sz="0" w:space="0" w:color="auto"/>
        <w:left w:val="none" w:sz="0" w:space="0" w:color="auto"/>
        <w:bottom w:val="none" w:sz="0" w:space="0" w:color="auto"/>
        <w:right w:val="none" w:sz="0" w:space="0" w:color="auto"/>
      </w:divBdr>
    </w:div>
    <w:div w:id="655770038">
      <w:bodyDiv w:val="1"/>
      <w:marLeft w:val="0"/>
      <w:marRight w:val="0"/>
      <w:marTop w:val="0"/>
      <w:marBottom w:val="0"/>
      <w:divBdr>
        <w:top w:val="none" w:sz="0" w:space="0" w:color="auto"/>
        <w:left w:val="none" w:sz="0" w:space="0" w:color="auto"/>
        <w:bottom w:val="none" w:sz="0" w:space="0" w:color="auto"/>
        <w:right w:val="none" w:sz="0" w:space="0" w:color="auto"/>
      </w:divBdr>
    </w:div>
    <w:div w:id="658340359">
      <w:bodyDiv w:val="1"/>
      <w:marLeft w:val="0"/>
      <w:marRight w:val="0"/>
      <w:marTop w:val="0"/>
      <w:marBottom w:val="0"/>
      <w:divBdr>
        <w:top w:val="none" w:sz="0" w:space="0" w:color="auto"/>
        <w:left w:val="none" w:sz="0" w:space="0" w:color="auto"/>
        <w:bottom w:val="none" w:sz="0" w:space="0" w:color="auto"/>
        <w:right w:val="none" w:sz="0" w:space="0" w:color="auto"/>
      </w:divBdr>
    </w:div>
    <w:div w:id="666975905">
      <w:bodyDiv w:val="1"/>
      <w:marLeft w:val="0"/>
      <w:marRight w:val="0"/>
      <w:marTop w:val="0"/>
      <w:marBottom w:val="0"/>
      <w:divBdr>
        <w:top w:val="none" w:sz="0" w:space="0" w:color="auto"/>
        <w:left w:val="none" w:sz="0" w:space="0" w:color="auto"/>
        <w:bottom w:val="none" w:sz="0" w:space="0" w:color="auto"/>
        <w:right w:val="none" w:sz="0" w:space="0" w:color="auto"/>
      </w:divBdr>
      <w:divsChild>
        <w:div w:id="1742360973">
          <w:marLeft w:val="0"/>
          <w:marRight w:val="0"/>
          <w:marTop w:val="0"/>
          <w:marBottom w:val="0"/>
          <w:divBdr>
            <w:top w:val="none" w:sz="0" w:space="0" w:color="auto"/>
            <w:left w:val="none" w:sz="0" w:space="0" w:color="auto"/>
            <w:bottom w:val="none" w:sz="0" w:space="0" w:color="auto"/>
            <w:right w:val="none" w:sz="0" w:space="0" w:color="auto"/>
          </w:divBdr>
          <w:divsChild>
            <w:div w:id="943462234">
              <w:marLeft w:val="0"/>
              <w:marRight w:val="0"/>
              <w:marTop w:val="0"/>
              <w:marBottom w:val="0"/>
              <w:divBdr>
                <w:top w:val="none" w:sz="0" w:space="0" w:color="auto"/>
                <w:left w:val="none" w:sz="0" w:space="0" w:color="auto"/>
                <w:bottom w:val="none" w:sz="0" w:space="0" w:color="auto"/>
                <w:right w:val="none" w:sz="0" w:space="0" w:color="auto"/>
              </w:divBdr>
              <w:divsChild>
                <w:div w:id="20755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60943">
      <w:bodyDiv w:val="1"/>
      <w:marLeft w:val="0"/>
      <w:marRight w:val="0"/>
      <w:marTop w:val="0"/>
      <w:marBottom w:val="0"/>
      <w:divBdr>
        <w:top w:val="none" w:sz="0" w:space="0" w:color="auto"/>
        <w:left w:val="none" w:sz="0" w:space="0" w:color="auto"/>
        <w:bottom w:val="none" w:sz="0" w:space="0" w:color="auto"/>
        <w:right w:val="none" w:sz="0" w:space="0" w:color="auto"/>
      </w:divBdr>
    </w:div>
    <w:div w:id="689792757">
      <w:bodyDiv w:val="1"/>
      <w:marLeft w:val="0"/>
      <w:marRight w:val="0"/>
      <w:marTop w:val="0"/>
      <w:marBottom w:val="0"/>
      <w:divBdr>
        <w:top w:val="none" w:sz="0" w:space="0" w:color="auto"/>
        <w:left w:val="none" w:sz="0" w:space="0" w:color="auto"/>
        <w:bottom w:val="none" w:sz="0" w:space="0" w:color="auto"/>
        <w:right w:val="none" w:sz="0" w:space="0" w:color="auto"/>
      </w:divBdr>
    </w:div>
    <w:div w:id="696778960">
      <w:bodyDiv w:val="1"/>
      <w:marLeft w:val="0"/>
      <w:marRight w:val="0"/>
      <w:marTop w:val="0"/>
      <w:marBottom w:val="0"/>
      <w:divBdr>
        <w:top w:val="none" w:sz="0" w:space="0" w:color="auto"/>
        <w:left w:val="none" w:sz="0" w:space="0" w:color="auto"/>
        <w:bottom w:val="none" w:sz="0" w:space="0" w:color="auto"/>
        <w:right w:val="none" w:sz="0" w:space="0" w:color="auto"/>
      </w:divBdr>
      <w:divsChild>
        <w:div w:id="391119543">
          <w:marLeft w:val="0"/>
          <w:marRight w:val="0"/>
          <w:marTop w:val="0"/>
          <w:marBottom w:val="0"/>
          <w:divBdr>
            <w:top w:val="none" w:sz="0" w:space="0" w:color="auto"/>
            <w:left w:val="none" w:sz="0" w:space="0" w:color="auto"/>
            <w:bottom w:val="none" w:sz="0" w:space="0" w:color="auto"/>
            <w:right w:val="none" w:sz="0" w:space="0" w:color="auto"/>
          </w:divBdr>
          <w:divsChild>
            <w:div w:id="5914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072">
      <w:bodyDiv w:val="1"/>
      <w:marLeft w:val="0"/>
      <w:marRight w:val="0"/>
      <w:marTop w:val="0"/>
      <w:marBottom w:val="0"/>
      <w:divBdr>
        <w:top w:val="none" w:sz="0" w:space="0" w:color="auto"/>
        <w:left w:val="none" w:sz="0" w:space="0" w:color="auto"/>
        <w:bottom w:val="none" w:sz="0" w:space="0" w:color="auto"/>
        <w:right w:val="none" w:sz="0" w:space="0" w:color="auto"/>
      </w:divBdr>
    </w:div>
    <w:div w:id="731734540">
      <w:bodyDiv w:val="1"/>
      <w:marLeft w:val="0"/>
      <w:marRight w:val="0"/>
      <w:marTop w:val="0"/>
      <w:marBottom w:val="0"/>
      <w:divBdr>
        <w:top w:val="none" w:sz="0" w:space="0" w:color="auto"/>
        <w:left w:val="none" w:sz="0" w:space="0" w:color="auto"/>
        <w:bottom w:val="none" w:sz="0" w:space="0" w:color="auto"/>
        <w:right w:val="none" w:sz="0" w:space="0" w:color="auto"/>
      </w:divBdr>
      <w:divsChild>
        <w:div w:id="1519586489">
          <w:marLeft w:val="0"/>
          <w:marRight w:val="0"/>
          <w:marTop w:val="0"/>
          <w:marBottom w:val="0"/>
          <w:divBdr>
            <w:top w:val="none" w:sz="0" w:space="0" w:color="auto"/>
            <w:left w:val="none" w:sz="0" w:space="0" w:color="auto"/>
            <w:bottom w:val="none" w:sz="0" w:space="0" w:color="auto"/>
            <w:right w:val="none" w:sz="0" w:space="0" w:color="auto"/>
          </w:divBdr>
          <w:divsChild>
            <w:div w:id="626163286">
              <w:marLeft w:val="0"/>
              <w:marRight w:val="0"/>
              <w:marTop w:val="0"/>
              <w:marBottom w:val="0"/>
              <w:divBdr>
                <w:top w:val="none" w:sz="0" w:space="0" w:color="auto"/>
                <w:left w:val="none" w:sz="0" w:space="0" w:color="auto"/>
                <w:bottom w:val="none" w:sz="0" w:space="0" w:color="auto"/>
                <w:right w:val="none" w:sz="0" w:space="0" w:color="auto"/>
              </w:divBdr>
              <w:divsChild>
                <w:div w:id="2828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7146">
      <w:bodyDiv w:val="1"/>
      <w:marLeft w:val="0"/>
      <w:marRight w:val="0"/>
      <w:marTop w:val="0"/>
      <w:marBottom w:val="0"/>
      <w:divBdr>
        <w:top w:val="none" w:sz="0" w:space="0" w:color="auto"/>
        <w:left w:val="none" w:sz="0" w:space="0" w:color="auto"/>
        <w:bottom w:val="none" w:sz="0" w:space="0" w:color="auto"/>
        <w:right w:val="none" w:sz="0" w:space="0" w:color="auto"/>
      </w:divBdr>
      <w:divsChild>
        <w:div w:id="1366098622">
          <w:marLeft w:val="0"/>
          <w:marRight w:val="0"/>
          <w:marTop w:val="0"/>
          <w:marBottom w:val="0"/>
          <w:divBdr>
            <w:top w:val="none" w:sz="0" w:space="0" w:color="auto"/>
            <w:left w:val="none" w:sz="0" w:space="0" w:color="auto"/>
            <w:bottom w:val="none" w:sz="0" w:space="0" w:color="auto"/>
            <w:right w:val="none" w:sz="0" w:space="0" w:color="auto"/>
          </w:divBdr>
        </w:div>
        <w:div w:id="1106727688">
          <w:marLeft w:val="0"/>
          <w:marRight w:val="0"/>
          <w:marTop w:val="0"/>
          <w:marBottom w:val="0"/>
          <w:divBdr>
            <w:top w:val="none" w:sz="0" w:space="0" w:color="auto"/>
            <w:left w:val="none" w:sz="0" w:space="0" w:color="auto"/>
            <w:bottom w:val="none" w:sz="0" w:space="0" w:color="auto"/>
            <w:right w:val="none" w:sz="0" w:space="0" w:color="auto"/>
          </w:divBdr>
        </w:div>
        <w:div w:id="2140607155">
          <w:marLeft w:val="0"/>
          <w:marRight w:val="0"/>
          <w:marTop w:val="0"/>
          <w:marBottom w:val="0"/>
          <w:divBdr>
            <w:top w:val="none" w:sz="0" w:space="0" w:color="auto"/>
            <w:left w:val="none" w:sz="0" w:space="0" w:color="auto"/>
            <w:bottom w:val="none" w:sz="0" w:space="0" w:color="auto"/>
            <w:right w:val="none" w:sz="0" w:space="0" w:color="auto"/>
          </w:divBdr>
        </w:div>
        <w:div w:id="1772164833">
          <w:marLeft w:val="0"/>
          <w:marRight w:val="0"/>
          <w:marTop w:val="0"/>
          <w:marBottom w:val="0"/>
          <w:divBdr>
            <w:top w:val="none" w:sz="0" w:space="0" w:color="auto"/>
            <w:left w:val="none" w:sz="0" w:space="0" w:color="auto"/>
            <w:bottom w:val="none" w:sz="0" w:space="0" w:color="auto"/>
            <w:right w:val="none" w:sz="0" w:space="0" w:color="auto"/>
          </w:divBdr>
        </w:div>
        <w:div w:id="1113935207">
          <w:marLeft w:val="0"/>
          <w:marRight w:val="0"/>
          <w:marTop w:val="0"/>
          <w:marBottom w:val="0"/>
          <w:divBdr>
            <w:top w:val="none" w:sz="0" w:space="0" w:color="auto"/>
            <w:left w:val="none" w:sz="0" w:space="0" w:color="auto"/>
            <w:bottom w:val="none" w:sz="0" w:space="0" w:color="auto"/>
            <w:right w:val="none" w:sz="0" w:space="0" w:color="auto"/>
          </w:divBdr>
        </w:div>
        <w:div w:id="2000385574">
          <w:marLeft w:val="0"/>
          <w:marRight w:val="0"/>
          <w:marTop w:val="0"/>
          <w:marBottom w:val="0"/>
          <w:divBdr>
            <w:top w:val="none" w:sz="0" w:space="0" w:color="auto"/>
            <w:left w:val="none" w:sz="0" w:space="0" w:color="auto"/>
            <w:bottom w:val="none" w:sz="0" w:space="0" w:color="auto"/>
            <w:right w:val="none" w:sz="0" w:space="0" w:color="auto"/>
          </w:divBdr>
        </w:div>
        <w:div w:id="967976739">
          <w:marLeft w:val="0"/>
          <w:marRight w:val="0"/>
          <w:marTop w:val="0"/>
          <w:marBottom w:val="0"/>
          <w:divBdr>
            <w:top w:val="none" w:sz="0" w:space="0" w:color="auto"/>
            <w:left w:val="none" w:sz="0" w:space="0" w:color="auto"/>
            <w:bottom w:val="none" w:sz="0" w:space="0" w:color="auto"/>
            <w:right w:val="none" w:sz="0" w:space="0" w:color="auto"/>
          </w:divBdr>
        </w:div>
        <w:div w:id="2001078680">
          <w:marLeft w:val="0"/>
          <w:marRight w:val="0"/>
          <w:marTop w:val="0"/>
          <w:marBottom w:val="0"/>
          <w:divBdr>
            <w:top w:val="none" w:sz="0" w:space="0" w:color="auto"/>
            <w:left w:val="none" w:sz="0" w:space="0" w:color="auto"/>
            <w:bottom w:val="none" w:sz="0" w:space="0" w:color="auto"/>
            <w:right w:val="none" w:sz="0" w:space="0" w:color="auto"/>
          </w:divBdr>
        </w:div>
        <w:div w:id="588735629">
          <w:marLeft w:val="0"/>
          <w:marRight w:val="0"/>
          <w:marTop w:val="0"/>
          <w:marBottom w:val="0"/>
          <w:divBdr>
            <w:top w:val="none" w:sz="0" w:space="0" w:color="auto"/>
            <w:left w:val="none" w:sz="0" w:space="0" w:color="auto"/>
            <w:bottom w:val="none" w:sz="0" w:space="0" w:color="auto"/>
            <w:right w:val="none" w:sz="0" w:space="0" w:color="auto"/>
          </w:divBdr>
        </w:div>
      </w:divsChild>
    </w:div>
    <w:div w:id="744106048">
      <w:bodyDiv w:val="1"/>
      <w:marLeft w:val="0"/>
      <w:marRight w:val="0"/>
      <w:marTop w:val="0"/>
      <w:marBottom w:val="0"/>
      <w:divBdr>
        <w:top w:val="none" w:sz="0" w:space="0" w:color="auto"/>
        <w:left w:val="none" w:sz="0" w:space="0" w:color="auto"/>
        <w:bottom w:val="none" w:sz="0" w:space="0" w:color="auto"/>
        <w:right w:val="none" w:sz="0" w:space="0" w:color="auto"/>
      </w:divBdr>
    </w:div>
    <w:div w:id="753085411">
      <w:bodyDiv w:val="1"/>
      <w:marLeft w:val="0"/>
      <w:marRight w:val="0"/>
      <w:marTop w:val="0"/>
      <w:marBottom w:val="0"/>
      <w:divBdr>
        <w:top w:val="none" w:sz="0" w:space="0" w:color="auto"/>
        <w:left w:val="none" w:sz="0" w:space="0" w:color="auto"/>
        <w:bottom w:val="none" w:sz="0" w:space="0" w:color="auto"/>
        <w:right w:val="none" w:sz="0" w:space="0" w:color="auto"/>
      </w:divBdr>
    </w:div>
    <w:div w:id="758715197">
      <w:bodyDiv w:val="1"/>
      <w:marLeft w:val="0"/>
      <w:marRight w:val="0"/>
      <w:marTop w:val="0"/>
      <w:marBottom w:val="0"/>
      <w:divBdr>
        <w:top w:val="none" w:sz="0" w:space="0" w:color="auto"/>
        <w:left w:val="none" w:sz="0" w:space="0" w:color="auto"/>
        <w:bottom w:val="none" w:sz="0" w:space="0" w:color="auto"/>
        <w:right w:val="none" w:sz="0" w:space="0" w:color="auto"/>
      </w:divBdr>
    </w:div>
    <w:div w:id="765733509">
      <w:bodyDiv w:val="1"/>
      <w:marLeft w:val="0"/>
      <w:marRight w:val="0"/>
      <w:marTop w:val="0"/>
      <w:marBottom w:val="0"/>
      <w:divBdr>
        <w:top w:val="none" w:sz="0" w:space="0" w:color="auto"/>
        <w:left w:val="none" w:sz="0" w:space="0" w:color="auto"/>
        <w:bottom w:val="none" w:sz="0" w:space="0" w:color="auto"/>
        <w:right w:val="none" w:sz="0" w:space="0" w:color="auto"/>
      </w:divBdr>
    </w:div>
    <w:div w:id="772094493">
      <w:bodyDiv w:val="1"/>
      <w:marLeft w:val="0"/>
      <w:marRight w:val="0"/>
      <w:marTop w:val="0"/>
      <w:marBottom w:val="0"/>
      <w:divBdr>
        <w:top w:val="none" w:sz="0" w:space="0" w:color="auto"/>
        <w:left w:val="none" w:sz="0" w:space="0" w:color="auto"/>
        <w:bottom w:val="none" w:sz="0" w:space="0" w:color="auto"/>
        <w:right w:val="none" w:sz="0" w:space="0" w:color="auto"/>
      </w:divBdr>
    </w:div>
    <w:div w:id="774983193">
      <w:bodyDiv w:val="1"/>
      <w:marLeft w:val="0"/>
      <w:marRight w:val="0"/>
      <w:marTop w:val="0"/>
      <w:marBottom w:val="0"/>
      <w:divBdr>
        <w:top w:val="none" w:sz="0" w:space="0" w:color="auto"/>
        <w:left w:val="none" w:sz="0" w:space="0" w:color="auto"/>
        <w:bottom w:val="none" w:sz="0" w:space="0" w:color="auto"/>
        <w:right w:val="none" w:sz="0" w:space="0" w:color="auto"/>
      </w:divBdr>
    </w:div>
    <w:div w:id="845706739">
      <w:bodyDiv w:val="1"/>
      <w:marLeft w:val="0"/>
      <w:marRight w:val="0"/>
      <w:marTop w:val="0"/>
      <w:marBottom w:val="0"/>
      <w:divBdr>
        <w:top w:val="none" w:sz="0" w:space="0" w:color="auto"/>
        <w:left w:val="none" w:sz="0" w:space="0" w:color="auto"/>
        <w:bottom w:val="none" w:sz="0" w:space="0" w:color="auto"/>
        <w:right w:val="none" w:sz="0" w:space="0" w:color="auto"/>
      </w:divBdr>
      <w:divsChild>
        <w:div w:id="656954071">
          <w:marLeft w:val="0"/>
          <w:marRight w:val="0"/>
          <w:marTop w:val="0"/>
          <w:marBottom w:val="0"/>
          <w:divBdr>
            <w:top w:val="none" w:sz="0" w:space="0" w:color="auto"/>
            <w:left w:val="none" w:sz="0" w:space="0" w:color="auto"/>
            <w:bottom w:val="none" w:sz="0" w:space="0" w:color="auto"/>
            <w:right w:val="none" w:sz="0" w:space="0" w:color="auto"/>
          </w:divBdr>
        </w:div>
        <w:div w:id="509179423">
          <w:marLeft w:val="0"/>
          <w:marRight w:val="0"/>
          <w:marTop w:val="0"/>
          <w:marBottom w:val="0"/>
          <w:divBdr>
            <w:top w:val="none" w:sz="0" w:space="0" w:color="auto"/>
            <w:left w:val="none" w:sz="0" w:space="0" w:color="auto"/>
            <w:bottom w:val="none" w:sz="0" w:space="0" w:color="auto"/>
            <w:right w:val="none" w:sz="0" w:space="0" w:color="auto"/>
          </w:divBdr>
        </w:div>
        <w:div w:id="541596161">
          <w:marLeft w:val="0"/>
          <w:marRight w:val="0"/>
          <w:marTop w:val="0"/>
          <w:marBottom w:val="0"/>
          <w:divBdr>
            <w:top w:val="none" w:sz="0" w:space="0" w:color="auto"/>
            <w:left w:val="none" w:sz="0" w:space="0" w:color="auto"/>
            <w:bottom w:val="none" w:sz="0" w:space="0" w:color="auto"/>
            <w:right w:val="none" w:sz="0" w:space="0" w:color="auto"/>
          </w:divBdr>
        </w:div>
        <w:div w:id="718289538">
          <w:marLeft w:val="0"/>
          <w:marRight w:val="0"/>
          <w:marTop w:val="0"/>
          <w:marBottom w:val="0"/>
          <w:divBdr>
            <w:top w:val="none" w:sz="0" w:space="0" w:color="auto"/>
            <w:left w:val="none" w:sz="0" w:space="0" w:color="auto"/>
            <w:bottom w:val="none" w:sz="0" w:space="0" w:color="auto"/>
            <w:right w:val="none" w:sz="0" w:space="0" w:color="auto"/>
          </w:divBdr>
        </w:div>
        <w:div w:id="762453080">
          <w:marLeft w:val="0"/>
          <w:marRight w:val="0"/>
          <w:marTop w:val="0"/>
          <w:marBottom w:val="0"/>
          <w:divBdr>
            <w:top w:val="none" w:sz="0" w:space="0" w:color="auto"/>
            <w:left w:val="none" w:sz="0" w:space="0" w:color="auto"/>
            <w:bottom w:val="none" w:sz="0" w:space="0" w:color="auto"/>
            <w:right w:val="none" w:sz="0" w:space="0" w:color="auto"/>
          </w:divBdr>
        </w:div>
        <w:div w:id="2091153649">
          <w:marLeft w:val="0"/>
          <w:marRight w:val="0"/>
          <w:marTop w:val="0"/>
          <w:marBottom w:val="0"/>
          <w:divBdr>
            <w:top w:val="none" w:sz="0" w:space="0" w:color="auto"/>
            <w:left w:val="none" w:sz="0" w:space="0" w:color="auto"/>
            <w:bottom w:val="none" w:sz="0" w:space="0" w:color="auto"/>
            <w:right w:val="none" w:sz="0" w:space="0" w:color="auto"/>
          </w:divBdr>
        </w:div>
        <w:div w:id="1820146180">
          <w:marLeft w:val="0"/>
          <w:marRight w:val="0"/>
          <w:marTop w:val="0"/>
          <w:marBottom w:val="0"/>
          <w:divBdr>
            <w:top w:val="none" w:sz="0" w:space="0" w:color="auto"/>
            <w:left w:val="none" w:sz="0" w:space="0" w:color="auto"/>
            <w:bottom w:val="none" w:sz="0" w:space="0" w:color="auto"/>
            <w:right w:val="none" w:sz="0" w:space="0" w:color="auto"/>
          </w:divBdr>
        </w:div>
        <w:div w:id="1313414745">
          <w:marLeft w:val="0"/>
          <w:marRight w:val="0"/>
          <w:marTop w:val="0"/>
          <w:marBottom w:val="0"/>
          <w:divBdr>
            <w:top w:val="none" w:sz="0" w:space="0" w:color="auto"/>
            <w:left w:val="none" w:sz="0" w:space="0" w:color="auto"/>
            <w:bottom w:val="none" w:sz="0" w:space="0" w:color="auto"/>
            <w:right w:val="none" w:sz="0" w:space="0" w:color="auto"/>
          </w:divBdr>
        </w:div>
        <w:div w:id="1431119230">
          <w:marLeft w:val="0"/>
          <w:marRight w:val="0"/>
          <w:marTop w:val="0"/>
          <w:marBottom w:val="0"/>
          <w:divBdr>
            <w:top w:val="none" w:sz="0" w:space="0" w:color="auto"/>
            <w:left w:val="none" w:sz="0" w:space="0" w:color="auto"/>
            <w:bottom w:val="none" w:sz="0" w:space="0" w:color="auto"/>
            <w:right w:val="none" w:sz="0" w:space="0" w:color="auto"/>
          </w:divBdr>
        </w:div>
        <w:div w:id="1940675729">
          <w:marLeft w:val="0"/>
          <w:marRight w:val="0"/>
          <w:marTop w:val="0"/>
          <w:marBottom w:val="0"/>
          <w:divBdr>
            <w:top w:val="none" w:sz="0" w:space="0" w:color="auto"/>
            <w:left w:val="none" w:sz="0" w:space="0" w:color="auto"/>
            <w:bottom w:val="none" w:sz="0" w:space="0" w:color="auto"/>
            <w:right w:val="none" w:sz="0" w:space="0" w:color="auto"/>
          </w:divBdr>
        </w:div>
        <w:div w:id="1235822623">
          <w:marLeft w:val="0"/>
          <w:marRight w:val="0"/>
          <w:marTop w:val="0"/>
          <w:marBottom w:val="0"/>
          <w:divBdr>
            <w:top w:val="none" w:sz="0" w:space="0" w:color="auto"/>
            <w:left w:val="none" w:sz="0" w:space="0" w:color="auto"/>
            <w:bottom w:val="none" w:sz="0" w:space="0" w:color="auto"/>
            <w:right w:val="none" w:sz="0" w:space="0" w:color="auto"/>
          </w:divBdr>
        </w:div>
        <w:div w:id="1371763058">
          <w:marLeft w:val="0"/>
          <w:marRight w:val="0"/>
          <w:marTop w:val="0"/>
          <w:marBottom w:val="0"/>
          <w:divBdr>
            <w:top w:val="none" w:sz="0" w:space="0" w:color="auto"/>
            <w:left w:val="none" w:sz="0" w:space="0" w:color="auto"/>
            <w:bottom w:val="none" w:sz="0" w:space="0" w:color="auto"/>
            <w:right w:val="none" w:sz="0" w:space="0" w:color="auto"/>
          </w:divBdr>
        </w:div>
        <w:div w:id="1350108919">
          <w:marLeft w:val="0"/>
          <w:marRight w:val="0"/>
          <w:marTop w:val="0"/>
          <w:marBottom w:val="0"/>
          <w:divBdr>
            <w:top w:val="none" w:sz="0" w:space="0" w:color="auto"/>
            <w:left w:val="none" w:sz="0" w:space="0" w:color="auto"/>
            <w:bottom w:val="none" w:sz="0" w:space="0" w:color="auto"/>
            <w:right w:val="none" w:sz="0" w:space="0" w:color="auto"/>
          </w:divBdr>
        </w:div>
      </w:divsChild>
    </w:div>
    <w:div w:id="846794438">
      <w:bodyDiv w:val="1"/>
      <w:marLeft w:val="0"/>
      <w:marRight w:val="0"/>
      <w:marTop w:val="0"/>
      <w:marBottom w:val="0"/>
      <w:divBdr>
        <w:top w:val="none" w:sz="0" w:space="0" w:color="auto"/>
        <w:left w:val="none" w:sz="0" w:space="0" w:color="auto"/>
        <w:bottom w:val="none" w:sz="0" w:space="0" w:color="auto"/>
        <w:right w:val="none" w:sz="0" w:space="0" w:color="auto"/>
      </w:divBdr>
    </w:div>
    <w:div w:id="846865374">
      <w:bodyDiv w:val="1"/>
      <w:marLeft w:val="0"/>
      <w:marRight w:val="0"/>
      <w:marTop w:val="0"/>
      <w:marBottom w:val="0"/>
      <w:divBdr>
        <w:top w:val="none" w:sz="0" w:space="0" w:color="auto"/>
        <w:left w:val="none" w:sz="0" w:space="0" w:color="auto"/>
        <w:bottom w:val="none" w:sz="0" w:space="0" w:color="auto"/>
        <w:right w:val="none" w:sz="0" w:space="0" w:color="auto"/>
      </w:divBdr>
      <w:divsChild>
        <w:div w:id="1464157196">
          <w:marLeft w:val="0"/>
          <w:marRight w:val="0"/>
          <w:marTop w:val="0"/>
          <w:marBottom w:val="0"/>
          <w:divBdr>
            <w:top w:val="none" w:sz="0" w:space="0" w:color="auto"/>
            <w:left w:val="none" w:sz="0" w:space="0" w:color="auto"/>
            <w:bottom w:val="none" w:sz="0" w:space="0" w:color="auto"/>
            <w:right w:val="none" w:sz="0" w:space="0" w:color="auto"/>
          </w:divBdr>
        </w:div>
        <w:div w:id="367612762">
          <w:marLeft w:val="0"/>
          <w:marRight w:val="0"/>
          <w:marTop w:val="0"/>
          <w:marBottom w:val="0"/>
          <w:divBdr>
            <w:top w:val="none" w:sz="0" w:space="0" w:color="auto"/>
            <w:left w:val="none" w:sz="0" w:space="0" w:color="auto"/>
            <w:bottom w:val="none" w:sz="0" w:space="0" w:color="auto"/>
            <w:right w:val="none" w:sz="0" w:space="0" w:color="auto"/>
          </w:divBdr>
        </w:div>
      </w:divsChild>
    </w:div>
    <w:div w:id="857083385">
      <w:bodyDiv w:val="1"/>
      <w:marLeft w:val="0"/>
      <w:marRight w:val="0"/>
      <w:marTop w:val="0"/>
      <w:marBottom w:val="0"/>
      <w:divBdr>
        <w:top w:val="none" w:sz="0" w:space="0" w:color="auto"/>
        <w:left w:val="none" w:sz="0" w:space="0" w:color="auto"/>
        <w:bottom w:val="none" w:sz="0" w:space="0" w:color="auto"/>
        <w:right w:val="none" w:sz="0" w:space="0" w:color="auto"/>
      </w:divBdr>
    </w:div>
    <w:div w:id="869270190">
      <w:bodyDiv w:val="1"/>
      <w:marLeft w:val="0"/>
      <w:marRight w:val="0"/>
      <w:marTop w:val="0"/>
      <w:marBottom w:val="0"/>
      <w:divBdr>
        <w:top w:val="none" w:sz="0" w:space="0" w:color="auto"/>
        <w:left w:val="none" w:sz="0" w:space="0" w:color="auto"/>
        <w:bottom w:val="none" w:sz="0" w:space="0" w:color="auto"/>
        <w:right w:val="none" w:sz="0" w:space="0" w:color="auto"/>
      </w:divBdr>
    </w:div>
    <w:div w:id="913976541">
      <w:bodyDiv w:val="1"/>
      <w:marLeft w:val="0"/>
      <w:marRight w:val="0"/>
      <w:marTop w:val="0"/>
      <w:marBottom w:val="0"/>
      <w:divBdr>
        <w:top w:val="none" w:sz="0" w:space="0" w:color="auto"/>
        <w:left w:val="none" w:sz="0" w:space="0" w:color="auto"/>
        <w:bottom w:val="none" w:sz="0" w:space="0" w:color="auto"/>
        <w:right w:val="none" w:sz="0" w:space="0" w:color="auto"/>
      </w:divBdr>
    </w:div>
    <w:div w:id="935406861">
      <w:bodyDiv w:val="1"/>
      <w:marLeft w:val="0"/>
      <w:marRight w:val="0"/>
      <w:marTop w:val="0"/>
      <w:marBottom w:val="0"/>
      <w:divBdr>
        <w:top w:val="none" w:sz="0" w:space="0" w:color="auto"/>
        <w:left w:val="none" w:sz="0" w:space="0" w:color="auto"/>
        <w:bottom w:val="none" w:sz="0" w:space="0" w:color="auto"/>
        <w:right w:val="none" w:sz="0" w:space="0" w:color="auto"/>
      </w:divBdr>
    </w:div>
    <w:div w:id="943147571">
      <w:bodyDiv w:val="1"/>
      <w:marLeft w:val="0"/>
      <w:marRight w:val="0"/>
      <w:marTop w:val="0"/>
      <w:marBottom w:val="0"/>
      <w:divBdr>
        <w:top w:val="none" w:sz="0" w:space="0" w:color="auto"/>
        <w:left w:val="none" w:sz="0" w:space="0" w:color="auto"/>
        <w:bottom w:val="none" w:sz="0" w:space="0" w:color="auto"/>
        <w:right w:val="none" w:sz="0" w:space="0" w:color="auto"/>
      </w:divBdr>
    </w:div>
    <w:div w:id="980303045">
      <w:bodyDiv w:val="1"/>
      <w:marLeft w:val="0"/>
      <w:marRight w:val="0"/>
      <w:marTop w:val="0"/>
      <w:marBottom w:val="0"/>
      <w:divBdr>
        <w:top w:val="none" w:sz="0" w:space="0" w:color="auto"/>
        <w:left w:val="none" w:sz="0" w:space="0" w:color="auto"/>
        <w:bottom w:val="none" w:sz="0" w:space="0" w:color="auto"/>
        <w:right w:val="none" w:sz="0" w:space="0" w:color="auto"/>
      </w:divBdr>
    </w:div>
    <w:div w:id="1008411761">
      <w:bodyDiv w:val="1"/>
      <w:marLeft w:val="0"/>
      <w:marRight w:val="0"/>
      <w:marTop w:val="0"/>
      <w:marBottom w:val="0"/>
      <w:divBdr>
        <w:top w:val="none" w:sz="0" w:space="0" w:color="auto"/>
        <w:left w:val="none" w:sz="0" w:space="0" w:color="auto"/>
        <w:bottom w:val="none" w:sz="0" w:space="0" w:color="auto"/>
        <w:right w:val="none" w:sz="0" w:space="0" w:color="auto"/>
      </w:divBdr>
    </w:div>
    <w:div w:id="1021709500">
      <w:bodyDiv w:val="1"/>
      <w:marLeft w:val="0"/>
      <w:marRight w:val="0"/>
      <w:marTop w:val="0"/>
      <w:marBottom w:val="0"/>
      <w:divBdr>
        <w:top w:val="none" w:sz="0" w:space="0" w:color="auto"/>
        <w:left w:val="none" w:sz="0" w:space="0" w:color="auto"/>
        <w:bottom w:val="none" w:sz="0" w:space="0" w:color="auto"/>
        <w:right w:val="none" w:sz="0" w:space="0" w:color="auto"/>
      </w:divBdr>
      <w:divsChild>
        <w:div w:id="955520677">
          <w:marLeft w:val="0"/>
          <w:marRight w:val="0"/>
          <w:marTop w:val="0"/>
          <w:marBottom w:val="0"/>
          <w:divBdr>
            <w:top w:val="none" w:sz="0" w:space="0" w:color="auto"/>
            <w:left w:val="none" w:sz="0" w:space="0" w:color="auto"/>
            <w:bottom w:val="none" w:sz="0" w:space="0" w:color="auto"/>
            <w:right w:val="none" w:sz="0" w:space="0" w:color="auto"/>
          </w:divBdr>
          <w:divsChild>
            <w:div w:id="1898322887">
              <w:marLeft w:val="0"/>
              <w:marRight w:val="0"/>
              <w:marTop w:val="0"/>
              <w:marBottom w:val="0"/>
              <w:divBdr>
                <w:top w:val="none" w:sz="0" w:space="0" w:color="auto"/>
                <w:left w:val="none" w:sz="0" w:space="0" w:color="auto"/>
                <w:bottom w:val="none" w:sz="0" w:space="0" w:color="auto"/>
                <w:right w:val="none" w:sz="0" w:space="0" w:color="auto"/>
              </w:divBdr>
              <w:divsChild>
                <w:div w:id="20639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76475">
      <w:bodyDiv w:val="1"/>
      <w:marLeft w:val="0"/>
      <w:marRight w:val="0"/>
      <w:marTop w:val="0"/>
      <w:marBottom w:val="0"/>
      <w:divBdr>
        <w:top w:val="none" w:sz="0" w:space="0" w:color="auto"/>
        <w:left w:val="none" w:sz="0" w:space="0" w:color="auto"/>
        <w:bottom w:val="none" w:sz="0" w:space="0" w:color="auto"/>
        <w:right w:val="none" w:sz="0" w:space="0" w:color="auto"/>
      </w:divBdr>
    </w:div>
    <w:div w:id="1056392488">
      <w:bodyDiv w:val="1"/>
      <w:marLeft w:val="0"/>
      <w:marRight w:val="0"/>
      <w:marTop w:val="0"/>
      <w:marBottom w:val="0"/>
      <w:divBdr>
        <w:top w:val="none" w:sz="0" w:space="0" w:color="auto"/>
        <w:left w:val="none" w:sz="0" w:space="0" w:color="auto"/>
        <w:bottom w:val="none" w:sz="0" w:space="0" w:color="auto"/>
        <w:right w:val="none" w:sz="0" w:space="0" w:color="auto"/>
      </w:divBdr>
      <w:divsChild>
        <w:div w:id="1431968541">
          <w:marLeft w:val="0"/>
          <w:marRight w:val="0"/>
          <w:marTop w:val="0"/>
          <w:marBottom w:val="0"/>
          <w:divBdr>
            <w:top w:val="none" w:sz="0" w:space="0" w:color="auto"/>
            <w:left w:val="none" w:sz="0" w:space="0" w:color="auto"/>
            <w:bottom w:val="none" w:sz="0" w:space="0" w:color="auto"/>
            <w:right w:val="none" w:sz="0" w:space="0" w:color="auto"/>
          </w:divBdr>
          <w:divsChild>
            <w:div w:id="2101872256">
              <w:marLeft w:val="0"/>
              <w:marRight w:val="0"/>
              <w:marTop w:val="0"/>
              <w:marBottom w:val="0"/>
              <w:divBdr>
                <w:top w:val="none" w:sz="0" w:space="0" w:color="auto"/>
                <w:left w:val="none" w:sz="0" w:space="0" w:color="auto"/>
                <w:bottom w:val="none" w:sz="0" w:space="0" w:color="auto"/>
                <w:right w:val="none" w:sz="0" w:space="0" w:color="auto"/>
              </w:divBdr>
              <w:divsChild>
                <w:div w:id="242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9592">
      <w:bodyDiv w:val="1"/>
      <w:marLeft w:val="0"/>
      <w:marRight w:val="0"/>
      <w:marTop w:val="0"/>
      <w:marBottom w:val="0"/>
      <w:divBdr>
        <w:top w:val="none" w:sz="0" w:space="0" w:color="auto"/>
        <w:left w:val="none" w:sz="0" w:space="0" w:color="auto"/>
        <w:bottom w:val="none" w:sz="0" w:space="0" w:color="auto"/>
        <w:right w:val="none" w:sz="0" w:space="0" w:color="auto"/>
      </w:divBdr>
    </w:div>
    <w:div w:id="1087119663">
      <w:bodyDiv w:val="1"/>
      <w:marLeft w:val="0"/>
      <w:marRight w:val="0"/>
      <w:marTop w:val="0"/>
      <w:marBottom w:val="0"/>
      <w:divBdr>
        <w:top w:val="none" w:sz="0" w:space="0" w:color="auto"/>
        <w:left w:val="none" w:sz="0" w:space="0" w:color="auto"/>
        <w:bottom w:val="none" w:sz="0" w:space="0" w:color="auto"/>
        <w:right w:val="none" w:sz="0" w:space="0" w:color="auto"/>
      </w:divBdr>
    </w:div>
    <w:div w:id="1121846158">
      <w:bodyDiv w:val="1"/>
      <w:marLeft w:val="0"/>
      <w:marRight w:val="0"/>
      <w:marTop w:val="0"/>
      <w:marBottom w:val="0"/>
      <w:divBdr>
        <w:top w:val="none" w:sz="0" w:space="0" w:color="auto"/>
        <w:left w:val="none" w:sz="0" w:space="0" w:color="auto"/>
        <w:bottom w:val="none" w:sz="0" w:space="0" w:color="auto"/>
        <w:right w:val="none" w:sz="0" w:space="0" w:color="auto"/>
      </w:divBdr>
      <w:divsChild>
        <w:div w:id="1769420360">
          <w:marLeft w:val="0"/>
          <w:marRight w:val="0"/>
          <w:marTop w:val="0"/>
          <w:marBottom w:val="0"/>
          <w:divBdr>
            <w:top w:val="none" w:sz="0" w:space="0" w:color="auto"/>
            <w:left w:val="none" w:sz="0" w:space="0" w:color="auto"/>
            <w:bottom w:val="none" w:sz="0" w:space="0" w:color="auto"/>
            <w:right w:val="none" w:sz="0" w:space="0" w:color="auto"/>
          </w:divBdr>
        </w:div>
        <w:div w:id="1964192980">
          <w:marLeft w:val="0"/>
          <w:marRight w:val="0"/>
          <w:marTop w:val="0"/>
          <w:marBottom w:val="0"/>
          <w:divBdr>
            <w:top w:val="none" w:sz="0" w:space="0" w:color="auto"/>
            <w:left w:val="none" w:sz="0" w:space="0" w:color="auto"/>
            <w:bottom w:val="none" w:sz="0" w:space="0" w:color="auto"/>
            <w:right w:val="none" w:sz="0" w:space="0" w:color="auto"/>
          </w:divBdr>
        </w:div>
        <w:div w:id="1232083324">
          <w:marLeft w:val="0"/>
          <w:marRight w:val="0"/>
          <w:marTop w:val="0"/>
          <w:marBottom w:val="0"/>
          <w:divBdr>
            <w:top w:val="none" w:sz="0" w:space="0" w:color="auto"/>
            <w:left w:val="none" w:sz="0" w:space="0" w:color="auto"/>
            <w:bottom w:val="none" w:sz="0" w:space="0" w:color="auto"/>
            <w:right w:val="none" w:sz="0" w:space="0" w:color="auto"/>
          </w:divBdr>
        </w:div>
        <w:div w:id="950892277">
          <w:marLeft w:val="0"/>
          <w:marRight w:val="0"/>
          <w:marTop w:val="0"/>
          <w:marBottom w:val="0"/>
          <w:divBdr>
            <w:top w:val="none" w:sz="0" w:space="0" w:color="auto"/>
            <w:left w:val="none" w:sz="0" w:space="0" w:color="auto"/>
            <w:bottom w:val="none" w:sz="0" w:space="0" w:color="auto"/>
            <w:right w:val="none" w:sz="0" w:space="0" w:color="auto"/>
          </w:divBdr>
        </w:div>
      </w:divsChild>
    </w:div>
    <w:div w:id="1131090911">
      <w:bodyDiv w:val="1"/>
      <w:marLeft w:val="0"/>
      <w:marRight w:val="0"/>
      <w:marTop w:val="0"/>
      <w:marBottom w:val="0"/>
      <w:divBdr>
        <w:top w:val="none" w:sz="0" w:space="0" w:color="auto"/>
        <w:left w:val="none" w:sz="0" w:space="0" w:color="auto"/>
        <w:bottom w:val="none" w:sz="0" w:space="0" w:color="auto"/>
        <w:right w:val="none" w:sz="0" w:space="0" w:color="auto"/>
      </w:divBdr>
    </w:div>
    <w:div w:id="1146045771">
      <w:bodyDiv w:val="1"/>
      <w:marLeft w:val="0"/>
      <w:marRight w:val="0"/>
      <w:marTop w:val="0"/>
      <w:marBottom w:val="0"/>
      <w:divBdr>
        <w:top w:val="none" w:sz="0" w:space="0" w:color="auto"/>
        <w:left w:val="none" w:sz="0" w:space="0" w:color="auto"/>
        <w:bottom w:val="none" w:sz="0" w:space="0" w:color="auto"/>
        <w:right w:val="none" w:sz="0" w:space="0" w:color="auto"/>
      </w:divBdr>
      <w:divsChild>
        <w:div w:id="1167400787">
          <w:marLeft w:val="0"/>
          <w:marRight w:val="0"/>
          <w:marTop w:val="0"/>
          <w:marBottom w:val="0"/>
          <w:divBdr>
            <w:top w:val="none" w:sz="0" w:space="0" w:color="auto"/>
            <w:left w:val="none" w:sz="0" w:space="0" w:color="auto"/>
            <w:bottom w:val="none" w:sz="0" w:space="0" w:color="auto"/>
            <w:right w:val="none" w:sz="0" w:space="0" w:color="auto"/>
          </w:divBdr>
          <w:divsChild>
            <w:div w:id="547230494">
              <w:marLeft w:val="0"/>
              <w:marRight w:val="0"/>
              <w:marTop w:val="0"/>
              <w:marBottom w:val="0"/>
              <w:divBdr>
                <w:top w:val="none" w:sz="0" w:space="0" w:color="auto"/>
                <w:left w:val="none" w:sz="0" w:space="0" w:color="auto"/>
                <w:bottom w:val="none" w:sz="0" w:space="0" w:color="auto"/>
                <w:right w:val="none" w:sz="0" w:space="0" w:color="auto"/>
              </w:divBdr>
            </w:div>
            <w:div w:id="15736418">
              <w:marLeft w:val="0"/>
              <w:marRight w:val="0"/>
              <w:marTop w:val="0"/>
              <w:marBottom w:val="0"/>
              <w:divBdr>
                <w:top w:val="none" w:sz="0" w:space="0" w:color="auto"/>
                <w:left w:val="none" w:sz="0" w:space="0" w:color="auto"/>
                <w:bottom w:val="none" w:sz="0" w:space="0" w:color="auto"/>
                <w:right w:val="none" w:sz="0" w:space="0" w:color="auto"/>
              </w:divBdr>
            </w:div>
            <w:div w:id="571352852">
              <w:marLeft w:val="0"/>
              <w:marRight w:val="0"/>
              <w:marTop w:val="0"/>
              <w:marBottom w:val="0"/>
              <w:divBdr>
                <w:top w:val="none" w:sz="0" w:space="0" w:color="auto"/>
                <w:left w:val="none" w:sz="0" w:space="0" w:color="auto"/>
                <w:bottom w:val="none" w:sz="0" w:space="0" w:color="auto"/>
                <w:right w:val="none" w:sz="0" w:space="0" w:color="auto"/>
              </w:divBdr>
            </w:div>
            <w:div w:id="973144475">
              <w:marLeft w:val="0"/>
              <w:marRight w:val="0"/>
              <w:marTop w:val="0"/>
              <w:marBottom w:val="0"/>
              <w:divBdr>
                <w:top w:val="none" w:sz="0" w:space="0" w:color="auto"/>
                <w:left w:val="none" w:sz="0" w:space="0" w:color="auto"/>
                <w:bottom w:val="none" w:sz="0" w:space="0" w:color="auto"/>
                <w:right w:val="none" w:sz="0" w:space="0" w:color="auto"/>
              </w:divBdr>
            </w:div>
            <w:div w:id="8156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4146">
      <w:bodyDiv w:val="1"/>
      <w:marLeft w:val="0"/>
      <w:marRight w:val="0"/>
      <w:marTop w:val="0"/>
      <w:marBottom w:val="0"/>
      <w:divBdr>
        <w:top w:val="none" w:sz="0" w:space="0" w:color="auto"/>
        <w:left w:val="none" w:sz="0" w:space="0" w:color="auto"/>
        <w:bottom w:val="none" w:sz="0" w:space="0" w:color="auto"/>
        <w:right w:val="none" w:sz="0" w:space="0" w:color="auto"/>
      </w:divBdr>
    </w:div>
    <w:div w:id="1161039044">
      <w:bodyDiv w:val="1"/>
      <w:marLeft w:val="0"/>
      <w:marRight w:val="0"/>
      <w:marTop w:val="0"/>
      <w:marBottom w:val="0"/>
      <w:divBdr>
        <w:top w:val="none" w:sz="0" w:space="0" w:color="auto"/>
        <w:left w:val="none" w:sz="0" w:space="0" w:color="auto"/>
        <w:bottom w:val="none" w:sz="0" w:space="0" w:color="auto"/>
        <w:right w:val="none" w:sz="0" w:space="0" w:color="auto"/>
      </w:divBdr>
    </w:div>
    <w:div w:id="1174033384">
      <w:bodyDiv w:val="1"/>
      <w:marLeft w:val="0"/>
      <w:marRight w:val="0"/>
      <w:marTop w:val="0"/>
      <w:marBottom w:val="0"/>
      <w:divBdr>
        <w:top w:val="none" w:sz="0" w:space="0" w:color="auto"/>
        <w:left w:val="none" w:sz="0" w:space="0" w:color="auto"/>
        <w:bottom w:val="none" w:sz="0" w:space="0" w:color="auto"/>
        <w:right w:val="none" w:sz="0" w:space="0" w:color="auto"/>
      </w:divBdr>
    </w:div>
    <w:div w:id="1183519373">
      <w:bodyDiv w:val="1"/>
      <w:marLeft w:val="0"/>
      <w:marRight w:val="0"/>
      <w:marTop w:val="0"/>
      <w:marBottom w:val="0"/>
      <w:divBdr>
        <w:top w:val="none" w:sz="0" w:space="0" w:color="auto"/>
        <w:left w:val="none" w:sz="0" w:space="0" w:color="auto"/>
        <w:bottom w:val="none" w:sz="0" w:space="0" w:color="auto"/>
        <w:right w:val="none" w:sz="0" w:space="0" w:color="auto"/>
      </w:divBdr>
    </w:div>
    <w:div w:id="1184637136">
      <w:bodyDiv w:val="1"/>
      <w:marLeft w:val="0"/>
      <w:marRight w:val="0"/>
      <w:marTop w:val="0"/>
      <w:marBottom w:val="0"/>
      <w:divBdr>
        <w:top w:val="none" w:sz="0" w:space="0" w:color="auto"/>
        <w:left w:val="none" w:sz="0" w:space="0" w:color="auto"/>
        <w:bottom w:val="none" w:sz="0" w:space="0" w:color="auto"/>
        <w:right w:val="none" w:sz="0" w:space="0" w:color="auto"/>
      </w:divBdr>
      <w:divsChild>
        <w:div w:id="818494867">
          <w:marLeft w:val="0"/>
          <w:marRight w:val="0"/>
          <w:marTop w:val="0"/>
          <w:marBottom w:val="0"/>
          <w:divBdr>
            <w:top w:val="none" w:sz="0" w:space="0" w:color="auto"/>
            <w:left w:val="none" w:sz="0" w:space="0" w:color="auto"/>
            <w:bottom w:val="none" w:sz="0" w:space="0" w:color="auto"/>
            <w:right w:val="none" w:sz="0" w:space="0" w:color="auto"/>
          </w:divBdr>
          <w:divsChild>
            <w:div w:id="245070631">
              <w:marLeft w:val="0"/>
              <w:marRight w:val="0"/>
              <w:marTop w:val="0"/>
              <w:marBottom w:val="0"/>
              <w:divBdr>
                <w:top w:val="none" w:sz="0" w:space="0" w:color="auto"/>
                <w:left w:val="none" w:sz="0" w:space="0" w:color="auto"/>
                <w:bottom w:val="none" w:sz="0" w:space="0" w:color="auto"/>
                <w:right w:val="none" w:sz="0" w:space="0" w:color="auto"/>
              </w:divBdr>
              <w:divsChild>
                <w:div w:id="4064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96112">
      <w:bodyDiv w:val="1"/>
      <w:marLeft w:val="0"/>
      <w:marRight w:val="0"/>
      <w:marTop w:val="0"/>
      <w:marBottom w:val="0"/>
      <w:divBdr>
        <w:top w:val="none" w:sz="0" w:space="0" w:color="auto"/>
        <w:left w:val="none" w:sz="0" w:space="0" w:color="auto"/>
        <w:bottom w:val="none" w:sz="0" w:space="0" w:color="auto"/>
        <w:right w:val="none" w:sz="0" w:space="0" w:color="auto"/>
      </w:divBdr>
      <w:divsChild>
        <w:div w:id="1650551243">
          <w:marLeft w:val="0"/>
          <w:marRight w:val="0"/>
          <w:marTop w:val="0"/>
          <w:marBottom w:val="0"/>
          <w:divBdr>
            <w:top w:val="none" w:sz="0" w:space="0" w:color="auto"/>
            <w:left w:val="none" w:sz="0" w:space="0" w:color="auto"/>
            <w:bottom w:val="none" w:sz="0" w:space="0" w:color="auto"/>
            <w:right w:val="none" w:sz="0" w:space="0" w:color="auto"/>
          </w:divBdr>
          <w:divsChild>
            <w:div w:id="1297030769">
              <w:marLeft w:val="0"/>
              <w:marRight w:val="0"/>
              <w:marTop w:val="0"/>
              <w:marBottom w:val="0"/>
              <w:divBdr>
                <w:top w:val="none" w:sz="0" w:space="0" w:color="auto"/>
                <w:left w:val="none" w:sz="0" w:space="0" w:color="auto"/>
                <w:bottom w:val="none" w:sz="0" w:space="0" w:color="auto"/>
                <w:right w:val="none" w:sz="0" w:space="0" w:color="auto"/>
              </w:divBdr>
              <w:divsChild>
                <w:div w:id="1637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7722">
      <w:bodyDiv w:val="1"/>
      <w:marLeft w:val="0"/>
      <w:marRight w:val="0"/>
      <w:marTop w:val="0"/>
      <w:marBottom w:val="0"/>
      <w:divBdr>
        <w:top w:val="none" w:sz="0" w:space="0" w:color="auto"/>
        <w:left w:val="none" w:sz="0" w:space="0" w:color="auto"/>
        <w:bottom w:val="none" w:sz="0" w:space="0" w:color="auto"/>
        <w:right w:val="none" w:sz="0" w:space="0" w:color="auto"/>
      </w:divBdr>
      <w:divsChild>
        <w:div w:id="600526882">
          <w:marLeft w:val="0"/>
          <w:marRight w:val="0"/>
          <w:marTop w:val="0"/>
          <w:marBottom w:val="0"/>
          <w:divBdr>
            <w:top w:val="none" w:sz="0" w:space="0" w:color="auto"/>
            <w:left w:val="none" w:sz="0" w:space="0" w:color="auto"/>
            <w:bottom w:val="none" w:sz="0" w:space="0" w:color="auto"/>
            <w:right w:val="none" w:sz="0" w:space="0" w:color="auto"/>
          </w:divBdr>
          <w:divsChild>
            <w:div w:id="1077704398">
              <w:marLeft w:val="0"/>
              <w:marRight w:val="0"/>
              <w:marTop w:val="0"/>
              <w:marBottom w:val="0"/>
              <w:divBdr>
                <w:top w:val="none" w:sz="0" w:space="0" w:color="auto"/>
                <w:left w:val="none" w:sz="0" w:space="0" w:color="auto"/>
                <w:bottom w:val="none" w:sz="0" w:space="0" w:color="auto"/>
                <w:right w:val="none" w:sz="0" w:space="0" w:color="auto"/>
              </w:divBdr>
            </w:div>
            <w:div w:id="1652175176">
              <w:marLeft w:val="0"/>
              <w:marRight w:val="0"/>
              <w:marTop w:val="0"/>
              <w:marBottom w:val="0"/>
              <w:divBdr>
                <w:top w:val="none" w:sz="0" w:space="0" w:color="auto"/>
                <w:left w:val="none" w:sz="0" w:space="0" w:color="auto"/>
                <w:bottom w:val="none" w:sz="0" w:space="0" w:color="auto"/>
                <w:right w:val="none" w:sz="0" w:space="0" w:color="auto"/>
              </w:divBdr>
            </w:div>
            <w:div w:id="909465500">
              <w:marLeft w:val="0"/>
              <w:marRight w:val="0"/>
              <w:marTop w:val="0"/>
              <w:marBottom w:val="0"/>
              <w:divBdr>
                <w:top w:val="none" w:sz="0" w:space="0" w:color="auto"/>
                <w:left w:val="none" w:sz="0" w:space="0" w:color="auto"/>
                <w:bottom w:val="none" w:sz="0" w:space="0" w:color="auto"/>
                <w:right w:val="none" w:sz="0" w:space="0" w:color="auto"/>
              </w:divBdr>
            </w:div>
            <w:div w:id="561670993">
              <w:marLeft w:val="0"/>
              <w:marRight w:val="0"/>
              <w:marTop w:val="0"/>
              <w:marBottom w:val="0"/>
              <w:divBdr>
                <w:top w:val="none" w:sz="0" w:space="0" w:color="auto"/>
                <w:left w:val="none" w:sz="0" w:space="0" w:color="auto"/>
                <w:bottom w:val="none" w:sz="0" w:space="0" w:color="auto"/>
                <w:right w:val="none" w:sz="0" w:space="0" w:color="auto"/>
              </w:divBdr>
            </w:div>
            <w:div w:id="707069782">
              <w:marLeft w:val="0"/>
              <w:marRight w:val="0"/>
              <w:marTop w:val="0"/>
              <w:marBottom w:val="0"/>
              <w:divBdr>
                <w:top w:val="none" w:sz="0" w:space="0" w:color="auto"/>
                <w:left w:val="none" w:sz="0" w:space="0" w:color="auto"/>
                <w:bottom w:val="none" w:sz="0" w:space="0" w:color="auto"/>
                <w:right w:val="none" w:sz="0" w:space="0" w:color="auto"/>
              </w:divBdr>
            </w:div>
            <w:div w:id="1948079415">
              <w:marLeft w:val="0"/>
              <w:marRight w:val="0"/>
              <w:marTop w:val="0"/>
              <w:marBottom w:val="0"/>
              <w:divBdr>
                <w:top w:val="none" w:sz="0" w:space="0" w:color="auto"/>
                <w:left w:val="none" w:sz="0" w:space="0" w:color="auto"/>
                <w:bottom w:val="none" w:sz="0" w:space="0" w:color="auto"/>
                <w:right w:val="none" w:sz="0" w:space="0" w:color="auto"/>
              </w:divBdr>
            </w:div>
            <w:div w:id="1174151516">
              <w:marLeft w:val="0"/>
              <w:marRight w:val="0"/>
              <w:marTop w:val="0"/>
              <w:marBottom w:val="0"/>
              <w:divBdr>
                <w:top w:val="none" w:sz="0" w:space="0" w:color="auto"/>
                <w:left w:val="none" w:sz="0" w:space="0" w:color="auto"/>
                <w:bottom w:val="none" w:sz="0" w:space="0" w:color="auto"/>
                <w:right w:val="none" w:sz="0" w:space="0" w:color="auto"/>
              </w:divBdr>
            </w:div>
            <w:div w:id="1363942411">
              <w:marLeft w:val="0"/>
              <w:marRight w:val="0"/>
              <w:marTop w:val="0"/>
              <w:marBottom w:val="0"/>
              <w:divBdr>
                <w:top w:val="none" w:sz="0" w:space="0" w:color="auto"/>
                <w:left w:val="none" w:sz="0" w:space="0" w:color="auto"/>
                <w:bottom w:val="none" w:sz="0" w:space="0" w:color="auto"/>
                <w:right w:val="none" w:sz="0" w:space="0" w:color="auto"/>
              </w:divBdr>
            </w:div>
            <w:div w:id="1367869456">
              <w:marLeft w:val="0"/>
              <w:marRight w:val="0"/>
              <w:marTop w:val="0"/>
              <w:marBottom w:val="0"/>
              <w:divBdr>
                <w:top w:val="none" w:sz="0" w:space="0" w:color="auto"/>
                <w:left w:val="none" w:sz="0" w:space="0" w:color="auto"/>
                <w:bottom w:val="none" w:sz="0" w:space="0" w:color="auto"/>
                <w:right w:val="none" w:sz="0" w:space="0" w:color="auto"/>
              </w:divBdr>
            </w:div>
            <w:div w:id="1371151262">
              <w:marLeft w:val="0"/>
              <w:marRight w:val="0"/>
              <w:marTop w:val="0"/>
              <w:marBottom w:val="0"/>
              <w:divBdr>
                <w:top w:val="none" w:sz="0" w:space="0" w:color="auto"/>
                <w:left w:val="none" w:sz="0" w:space="0" w:color="auto"/>
                <w:bottom w:val="none" w:sz="0" w:space="0" w:color="auto"/>
                <w:right w:val="none" w:sz="0" w:space="0" w:color="auto"/>
              </w:divBdr>
            </w:div>
            <w:div w:id="2118524327">
              <w:marLeft w:val="0"/>
              <w:marRight w:val="0"/>
              <w:marTop w:val="0"/>
              <w:marBottom w:val="0"/>
              <w:divBdr>
                <w:top w:val="none" w:sz="0" w:space="0" w:color="auto"/>
                <w:left w:val="none" w:sz="0" w:space="0" w:color="auto"/>
                <w:bottom w:val="none" w:sz="0" w:space="0" w:color="auto"/>
                <w:right w:val="none" w:sz="0" w:space="0" w:color="auto"/>
              </w:divBdr>
            </w:div>
            <w:div w:id="433867883">
              <w:marLeft w:val="0"/>
              <w:marRight w:val="0"/>
              <w:marTop w:val="0"/>
              <w:marBottom w:val="0"/>
              <w:divBdr>
                <w:top w:val="none" w:sz="0" w:space="0" w:color="auto"/>
                <w:left w:val="none" w:sz="0" w:space="0" w:color="auto"/>
                <w:bottom w:val="none" w:sz="0" w:space="0" w:color="auto"/>
                <w:right w:val="none" w:sz="0" w:space="0" w:color="auto"/>
              </w:divBdr>
            </w:div>
            <w:div w:id="9880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04531">
      <w:bodyDiv w:val="1"/>
      <w:marLeft w:val="0"/>
      <w:marRight w:val="0"/>
      <w:marTop w:val="0"/>
      <w:marBottom w:val="0"/>
      <w:divBdr>
        <w:top w:val="none" w:sz="0" w:space="0" w:color="auto"/>
        <w:left w:val="none" w:sz="0" w:space="0" w:color="auto"/>
        <w:bottom w:val="none" w:sz="0" w:space="0" w:color="auto"/>
        <w:right w:val="none" w:sz="0" w:space="0" w:color="auto"/>
      </w:divBdr>
      <w:divsChild>
        <w:div w:id="1338188350">
          <w:marLeft w:val="0"/>
          <w:marRight w:val="0"/>
          <w:marTop w:val="0"/>
          <w:marBottom w:val="0"/>
          <w:divBdr>
            <w:top w:val="none" w:sz="0" w:space="0" w:color="auto"/>
            <w:left w:val="none" w:sz="0" w:space="0" w:color="auto"/>
            <w:bottom w:val="none" w:sz="0" w:space="0" w:color="auto"/>
            <w:right w:val="none" w:sz="0" w:space="0" w:color="auto"/>
          </w:divBdr>
          <w:divsChild>
            <w:div w:id="2054453205">
              <w:marLeft w:val="0"/>
              <w:marRight w:val="0"/>
              <w:marTop w:val="0"/>
              <w:marBottom w:val="0"/>
              <w:divBdr>
                <w:top w:val="none" w:sz="0" w:space="0" w:color="auto"/>
                <w:left w:val="none" w:sz="0" w:space="0" w:color="auto"/>
                <w:bottom w:val="none" w:sz="0" w:space="0" w:color="auto"/>
                <w:right w:val="none" w:sz="0" w:space="0" w:color="auto"/>
              </w:divBdr>
              <w:divsChild>
                <w:div w:id="1701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2703">
      <w:bodyDiv w:val="1"/>
      <w:marLeft w:val="0"/>
      <w:marRight w:val="0"/>
      <w:marTop w:val="0"/>
      <w:marBottom w:val="0"/>
      <w:divBdr>
        <w:top w:val="none" w:sz="0" w:space="0" w:color="auto"/>
        <w:left w:val="none" w:sz="0" w:space="0" w:color="auto"/>
        <w:bottom w:val="none" w:sz="0" w:space="0" w:color="auto"/>
        <w:right w:val="none" w:sz="0" w:space="0" w:color="auto"/>
      </w:divBdr>
      <w:divsChild>
        <w:div w:id="812912423">
          <w:marLeft w:val="0"/>
          <w:marRight w:val="0"/>
          <w:marTop w:val="0"/>
          <w:marBottom w:val="0"/>
          <w:divBdr>
            <w:top w:val="none" w:sz="0" w:space="0" w:color="auto"/>
            <w:left w:val="none" w:sz="0" w:space="0" w:color="auto"/>
            <w:bottom w:val="none" w:sz="0" w:space="0" w:color="auto"/>
            <w:right w:val="none" w:sz="0" w:space="0" w:color="auto"/>
          </w:divBdr>
          <w:divsChild>
            <w:div w:id="1768504329">
              <w:marLeft w:val="0"/>
              <w:marRight w:val="0"/>
              <w:marTop w:val="0"/>
              <w:marBottom w:val="0"/>
              <w:divBdr>
                <w:top w:val="none" w:sz="0" w:space="0" w:color="auto"/>
                <w:left w:val="none" w:sz="0" w:space="0" w:color="auto"/>
                <w:bottom w:val="none" w:sz="0" w:space="0" w:color="auto"/>
                <w:right w:val="none" w:sz="0" w:space="0" w:color="auto"/>
              </w:divBdr>
              <w:divsChild>
                <w:div w:id="13420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5545">
      <w:bodyDiv w:val="1"/>
      <w:marLeft w:val="0"/>
      <w:marRight w:val="0"/>
      <w:marTop w:val="0"/>
      <w:marBottom w:val="0"/>
      <w:divBdr>
        <w:top w:val="none" w:sz="0" w:space="0" w:color="auto"/>
        <w:left w:val="none" w:sz="0" w:space="0" w:color="auto"/>
        <w:bottom w:val="none" w:sz="0" w:space="0" w:color="auto"/>
        <w:right w:val="none" w:sz="0" w:space="0" w:color="auto"/>
      </w:divBdr>
    </w:div>
    <w:div w:id="1230112161">
      <w:bodyDiv w:val="1"/>
      <w:marLeft w:val="0"/>
      <w:marRight w:val="0"/>
      <w:marTop w:val="0"/>
      <w:marBottom w:val="0"/>
      <w:divBdr>
        <w:top w:val="none" w:sz="0" w:space="0" w:color="auto"/>
        <w:left w:val="none" w:sz="0" w:space="0" w:color="auto"/>
        <w:bottom w:val="none" w:sz="0" w:space="0" w:color="auto"/>
        <w:right w:val="none" w:sz="0" w:space="0" w:color="auto"/>
      </w:divBdr>
    </w:div>
    <w:div w:id="1272518688">
      <w:bodyDiv w:val="1"/>
      <w:marLeft w:val="0"/>
      <w:marRight w:val="0"/>
      <w:marTop w:val="0"/>
      <w:marBottom w:val="0"/>
      <w:divBdr>
        <w:top w:val="none" w:sz="0" w:space="0" w:color="auto"/>
        <w:left w:val="none" w:sz="0" w:space="0" w:color="auto"/>
        <w:bottom w:val="none" w:sz="0" w:space="0" w:color="auto"/>
        <w:right w:val="none" w:sz="0" w:space="0" w:color="auto"/>
      </w:divBdr>
    </w:div>
    <w:div w:id="1293055353">
      <w:bodyDiv w:val="1"/>
      <w:marLeft w:val="0"/>
      <w:marRight w:val="0"/>
      <w:marTop w:val="0"/>
      <w:marBottom w:val="0"/>
      <w:divBdr>
        <w:top w:val="none" w:sz="0" w:space="0" w:color="auto"/>
        <w:left w:val="none" w:sz="0" w:space="0" w:color="auto"/>
        <w:bottom w:val="none" w:sz="0" w:space="0" w:color="auto"/>
        <w:right w:val="none" w:sz="0" w:space="0" w:color="auto"/>
      </w:divBdr>
    </w:div>
    <w:div w:id="1302465818">
      <w:bodyDiv w:val="1"/>
      <w:marLeft w:val="0"/>
      <w:marRight w:val="0"/>
      <w:marTop w:val="0"/>
      <w:marBottom w:val="0"/>
      <w:divBdr>
        <w:top w:val="none" w:sz="0" w:space="0" w:color="auto"/>
        <w:left w:val="none" w:sz="0" w:space="0" w:color="auto"/>
        <w:bottom w:val="none" w:sz="0" w:space="0" w:color="auto"/>
        <w:right w:val="none" w:sz="0" w:space="0" w:color="auto"/>
      </w:divBdr>
    </w:div>
    <w:div w:id="1307004389">
      <w:bodyDiv w:val="1"/>
      <w:marLeft w:val="0"/>
      <w:marRight w:val="0"/>
      <w:marTop w:val="0"/>
      <w:marBottom w:val="0"/>
      <w:divBdr>
        <w:top w:val="none" w:sz="0" w:space="0" w:color="auto"/>
        <w:left w:val="none" w:sz="0" w:space="0" w:color="auto"/>
        <w:bottom w:val="none" w:sz="0" w:space="0" w:color="auto"/>
        <w:right w:val="none" w:sz="0" w:space="0" w:color="auto"/>
      </w:divBdr>
    </w:div>
    <w:div w:id="1312784084">
      <w:bodyDiv w:val="1"/>
      <w:marLeft w:val="0"/>
      <w:marRight w:val="0"/>
      <w:marTop w:val="0"/>
      <w:marBottom w:val="0"/>
      <w:divBdr>
        <w:top w:val="none" w:sz="0" w:space="0" w:color="auto"/>
        <w:left w:val="none" w:sz="0" w:space="0" w:color="auto"/>
        <w:bottom w:val="none" w:sz="0" w:space="0" w:color="auto"/>
        <w:right w:val="none" w:sz="0" w:space="0" w:color="auto"/>
      </w:divBdr>
    </w:div>
    <w:div w:id="1326129990">
      <w:bodyDiv w:val="1"/>
      <w:marLeft w:val="0"/>
      <w:marRight w:val="0"/>
      <w:marTop w:val="0"/>
      <w:marBottom w:val="0"/>
      <w:divBdr>
        <w:top w:val="none" w:sz="0" w:space="0" w:color="auto"/>
        <w:left w:val="none" w:sz="0" w:space="0" w:color="auto"/>
        <w:bottom w:val="none" w:sz="0" w:space="0" w:color="auto"/>
        <w:right w:val="none" w:sz="0" w:space="0" w:color="auto"/>
      </w:divBdr>
    </w:div>
    <w:div w:id="1335258885">
      <w:bodyDiv w:val="1"/>
      <w:marLeft w:val="0"/>
      <w:marRight w:val="0"/>
      <w:marTop w:val="0"/>
      <w:marBottom w:val="0"/>
      <w:divBdr>
        <w:top w:val="none" w:sz="0" w:space="0" w:color="auto"/>
        <w:left w:val="none" w:sz="0" w:space="0" w:color="auto"/>
        <w:bottom w:val="none" w:sz="0" w:space="0" w:color="auto"/>
        <w:right w:val="none" w:sz="0" w:space="0" w:color="auto"/>
      </w:divBdr>
      <w:divsChild>
        <w:div w:id="863249122">
          <w:marLeft w:val="0"/>
          <w:marRight w:val="0"/>
          <w:marTop w:val="0"/>
          <w:marBottom w:val="0"/>
          <w:divBdr>
            <w:top w:val="none" w:sz="0" w:space="0" w:color="auto"/>
            <w:left w:val="none" w:sz="0" w:space="0" w:color="auto"/>
            <w:bottom w:val="none" w:sz="0" w:space="0" w:color="auto"/>
            <w:right w:val="none" w:sz="0" w:space="0" w:color="auto"/>
          </w:divBdr>
          <w:divsChild>
            <w:div w:id="2054425328">
              <w:marLeft w:val="0"/>
              <w:marRight w:val="0"/>
              <w:marTop w:val="0"/>
              <w:marBottom w:val="0"/>
              <w:divBdr>
                <w:top w:val="none" w:sz="0" w:space="0" w:color="auto"/>
                <w:left w:val="none" w:sz="0" w:space="0" w:color="auto"/>
                <w:bottom w:val="none" w:sz="0" w:space="0" w:color="auto"/>
                <w:right w:val="none" w:sz="0" w:space="0" w:color="auto"/>
              </w:divBdr>
              <w:divsChild>
                <w:div w:id="2749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70017">
      <w:bodyDiv w:val="1"/>
      <w:marLeft w:val="0"/>
      <w:marRight w:val="0"/>
      <w:marTop w:val="0"/>
      <w:marBottom w:val="0"/>
      <w:divBdr>
        <w:top w:val="none" w:sz="0" w:space="0" w:color="auto"/>
        <w:left w:val="none" w:sz="0" w:space="0" w:color="auto"/>
        <w:bottom w:val="none" w:sz="0" w:space="0" w:color="auto"/>
        <w:right w:val="none" w:sz="0" w:space="0" w:color="auto"/>
      </w:divBdr>
    </w:div>
    <w:div w:id="1351951622">
      <w:bodyDiv w:val="1"/>
      <w:marLeft w:val="0"/>
      <w:marRight w:val="0"/>
      <w:marTop w:val="0"/>
      <w:marBottom w:val="0"/>
      <w:divBdr>
        <w:top w:val="none" w:sz="0" w:space="0" w:color="auto"/>
        <w:left w:val="none" w:sz="0" w:space="0" w:color="auto"/>
        <w:bottom w:val="none" w:sz="0" w:space="0" w:color="auto"/>
        <w:right w:val="none" w:sz="0" w:space="0" w:color="auto"/>
      </w:divBdr>
    </w:div>
    <w:div w:id="1365137097">
      <w:bodyDiv w:val="1"/>
      <w:marLeft w:val="0"/>
      <w:marRight w:val="0"/>
      <w:marTop w:val="0"/>
      <w:marBottom w:val="0"/>
      <w:divBdr>
        <w:top w:val="none" w:sz="0" w:space="0" w:color="auto"/>
        <w:left w:val="none" w:sz="0" w:space="0" w:color="auto"/>
        <w:bottom w:val="none" w:sz="0" w:space="0" w:color="auto"/>
        <w:right w:val="none" w:sz="0" w:space="0" w:color="auto"/>
      </w:divBdr>
      <w:divsChild>
        <w:div w:id="1158962484">
          <w:marLeft w:val="0"/>
          <w:marRight w:val="0"/>
          <w:marTop w:val="0"/>
          <w:marBottom w:val="0"/>
          <w:divBdr>
            <w:top w:val="none" w:sz="0" w:space="0" w:color="auto"/>
            <w:left w:val="none" w:sz="0" w:space="0" w:color="auto"/>
            <w:bottom w:val="none" w:sz="0" w:space="0" w:color="auto"/>
            <w:right w:val="none" w:sz="0" w:space="0" w:color="auto"/>
          </w:divBdr>
        </w:div>
        <w:div w:id="743532376">
          <w:marLeft w:val="0"/>
          <w:marRight w:val="0"/>
          <w:marTop w:val="0"/>
          <w:marBottom w:val="0"/>
          <w:divBdr>
            <w:top w:val="none" w:sz="0" w:space="0" w:color="auto"/>
            <w:left w:val="none" w:sz="0" w:space="0" w:color="auto"/>
            <w:bottom w:val="none" w:sz="0" w:space="0" w:color="auto"/>
            <w:right w:val="none" w:sz="0" w:space="0" w:color="auto"/>
          </w:divBdr>
        </w:div>
      </w:divsChild>
    </w:div>
    <w:div w:id="1379402872">
      <w:bodyDiv w:val="1"/>
      <w:marLeft w:val="0"/>
      <w:marRight w:val="0"/>
      <w:marTop w:val="0"/>
      <w:marBottom w:val="0"/>
      <w:divBdr>
        <w:top w:val="none" w:sz="0" w:space="0" w:color="auto"/>
        <w:left w:val="none" w:sz="0" w:space="0" w:color="auto"/>
        <w:bottom w:val="none" w:sz="0" w:space="0" w:color="auto"/>
        <w:right w:val="none" w:sz="0" w:space="0" w:color="auto"/>
      </w:divBdr>
    </w:div>
    <w:div w:id="1404639796">
      <w:bodyDiv w:val="1"/>
      <w:marLeft w:val="0"/>
      <w:marRight w:val="0"/>
      <w:marTop w:val="0"/>
      <w:marBottom w:val="0"/>
      <w:divBdr>
        <w:top w:val="none" w:sz="0" w:space="0" w:color="auto"/>
        <w:left w:val="none" w:sz="0" w:space="0" w:color="auto"/>
        <w:bottom w:val="none" w:sz="0" w:space="0" w:color="auto"/>
        <w:right w:val="none" w:sz="0" w:space="0" w:color="auto"/>
      </w:divBdr>
    </w:div>
    <w:div w:id="1419790547">
      <w:bodyDiv w:val="1"/>
      <w:marLeft w:val="0"/>
      <w:marRight w:val="0"/>
      <w:marTop w:val="0"/>
      <w:marBottom w:val="0"/>
      <w:divBdr>
        <w:top w:val="none" w:sz="0" w:space="0" w:color="auto"/>
        <w:left w:val="none" w:sz="0" w:space="0" w:color="auto"/>
        <w:bottom w:val="none" w:sz="0" w:space="0" w:color="auto"/>
        <w:right w:val="none" w:sz="0" w:space="0" w:color="auto"/>
      </w:divBdr>
      <w:divsChild>
        <w:div w:id="1581982201">
          <w:marLeft w:val="0"/>
          <w:marRight w:val="0"/>
          <w:marTop w:val="0"/>
          <w:marBottom w:val="0"/>
          <w:divBdr>
            <w:top w:val="none" w:sz="0" w:space="0" w:color="auto"/>
            <w:left w:val="none" w:sz="0" w:space="0" w:color="auto"/>
            <w:bottom w:val="none" w:sz="0" w:space="0" w:color="auto"/>
            <w:right w:val="none" w:sz="0" w:space="0" w:color="auto"/>
          </w:divBdr>
          <w:divsChild>
            <w:div w:id="1654598738">
              <w:marLeft w:val="0"/>
              <w:marRight w:val="0"/>
              <w:marTop w:val="0"/>
              <w:marBottom w:val="0"/>
              <w:divBdr>
                <w:top w:val="none" w:sz="0" w:space="0" w:color="auto"/>
                <w:left w:val="none" w:sz="0" w:space="0" w:color="auto"/>
                <w:bottom w:val="none" w:sz="0" w:space="0" w:color="auto"/>
                <w:right w:val="none" w:sz="0" w:space="0" w:color="auto"/>
              </w:divBdr>
              <w:divsChild>
                <w:div w:id="456949341">
                  <w:marLeft w:val="0"/>
                  <w:marRight w:val="0"/>
                  <w:marTop w:val="0"/>
                  <w:marBottom w:val="0"/>
                  <w:divBdr>
                    <w:top w:val="none" w:sz="0" w:space="0" w:color="auto"/>
                    <w:left w:val="none" w:sz="0" w:space="0" w:color="auto"/>
                    <w:bottom w:val="none" w:sz="0" w:space="0" w:color="auto"/>
                    <w:right w:val="none" w:sz="0" w:space="0" w:color="auto"/>
                  </w:divBdr>
                  <w:divsChild>
                    <w:div w:id="17166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90797">
      <w:bodyDiv w:val="1"/>
      <w:marLeft w:val="0"/>
      <w:marRight w:val="0"/>
      <w:marTop w:val="0"/>
      <w:marBottom w:val="0"/>
      <w:divBdr>
        <w:top w:val="none" w:sz="0" w:space="0" w:color="auto"/>
        <w:left w:val="none" w:sz="0" w:space="0" w:color="auto"/>
        <w:bottom w:val="none" w:sz="0" w:space="0" w:color="auto"/>
        <w:right w:val="none" w:sz="0" w:space="0" w:color="auto"/>
      </w:divBdr>
      <w:divsChild>
        <w:div w:id="1106772666">
          <w:marLeft w:val="0"/>
          <w:marRight w:val="0"/>
          <w:marTop w:val="0"/>
          <w:marBottom w:val="0"/>
          <w:divBdr>
            <w:top w:val="none" w:sz="0" w:space="0" w:color="auto"/>
            <w:left w:val="none" w:sz="0" w:space="0" w:color="auto"/>
            <w:bottom w:val="none" w:sz="0" w:space="0" w:color="auto"/>
            <w:right w:val="none" w:sz="0" w:space="0" w:color="auto"/>
          </w:divBdr>
        </w:div>
        <w:div w:id="866061828">
          <w:marLeft w:val="0"/>
          <w:marRight w:val="0"/>
          <w:marTop w:val="0"/>
          <w:marBottom w:val="0"/>
          <w:divBdr>
            <w:top w:val="none" w:sz="0" w:space="0" w:color="auto"/>
            <w:left w:val="none" w:sz="0" w:space="0" w:color="auto"/>
            <w:bottom w:val="none" w:sz="0" w:space="0" w:color="auto"/>
            <w:right w:val="none" w:sz="0" w:space="0" w:color="auto"/>
          </w:divBdr>
        </w:div>
        <w:div w:id="930621041">
          <w:marLeft w:val="0"/>
          <w:marRight w:val="0"/>
          <w:marTop w:val="0"/>
          <w:marBottom w:val="0"/>
          <w:divBdr>
            <w:top w:val="none" w:sz="0" w:space="0" w:color="auto"/>
            <w:left w:val="none" w:sz="0" w:space="0" w:color="auto"/>
            <w:bottom w:val="none" w:sz="0" w:space="0" w:color="auto"/>
            <w:right w:val="none" w:sz="0" w:space="0" w:color="auto"/>
          </w:divBdr>
        </w:div>
      </w:divsChild>
    </w:div>
    <w:div w:id="1495074614">
      <w:bodyDiv w:val="1"/>
      <w:marLeft w:val="0"/>
      <w:marRight w:val="0"/>
      <w:marTop w:val="0"/>
      <w:marBottom w:val="0"/>
      <w:divBdr>
        <w:top w:val="none" w:sz="0" w:space="0" w:color="auto"/>
        <w:left w:val="none" w:sz="0" w:space="0" w:color="auto"/>
        <w:bottom w:val="none" w:sz="0" w:space="0" w:color="auto"/>
        <w:right w:val="none" w:sz="0" w:space="0" w:color="auto"/>
      </w:divBdr>
      <w:divsChild>
        <w:div w:id="1733851177">
          <w:marLeft w:val="0"/>
          <w:marRight w:val="0"/>
          <w:marTop w:val="0"/>
          <w:marBottom w:val="0"/>
          <w:divBdr>
            <w:top w:val="none" w:sz="0" w:space="0" w:color="auto"/>
            <w:left w:val="none" w:sz="0" w:space="0" w:color="auto"/>
            <w:bottom w:val="none" w:sz="0" w:space="0" w:color="auto"/>
            <w:right w:val="none" w:sz="0" w:space="0" w:color="auto"/>
          </w:divBdr>
          <w:divsChild>
            <w:div w:id="1919821649">
              <w:marLeft w:val="0"/>
              <w:marRight w:val="0"/>
              <w:marTop w:val="0"/>
              <w:marBottom w:val="0"/>
              <w:divBdr>
                <w:top w:val="none" w:sz="0" w:space="0" w:color="auto"/>
                <w:left w:val="none" w:sz="0" w:space="0" w:color="auto"/>
                <w:bottom w:val="none" w:sz="0" w:space="0" w:color="auto"/>
                <w:right w:val="none" w:sz="0" w:space="0" w:color="auto"/>
              </w:divBdr>
              <w:divsChild>
                <w:div w:id="4735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34685">
      <w:bodyDiv w:val="1"/>
      <w:marLeft w:val="0"/>
      <w:marRight w:val="0"/>
      <w:marTop w:val="0"/>
      <w:marBottom w:val="0"/>
      <w:divBdr>
        <w:top w:val="none" w:sz="0" w:space="0" w:color="auto"/>
        <w:left w:val="none" w:sz="0" w:space="0" w:color="auto"/>
        <w:bottom w:val="none" w:sz="0" w:space="0" w:color="auto"/>
        <w:right w:val="none" w:sz="0" w:space="0" w:color="auto"/>
      </w:divBdr>
      <w:divsChild>
        <w:div w:id="523137131">
          <w:marLeft w:val="0"/>
          <w:marRight w:val="0"/>
          <w:marTop w:val="0"/>
          <w:marBottom w:val="0"/>
          <w:divBdr>
            <w:top w:val="none" w:sz="0" w:space="0" w:color="auto"/>
            <w:left w:val="none" w:sz="0" w:space="0" w:color="auto"/>
            <w:bottom w:val="none" w:sz="0" w:space="0" w:color="auto"/>
            <w:right w:val="none" w:sz="0" w:space="0" w:color="auto"/>
          </w:divBdr>
          <w:divsChild>
            <w:div w:id="637494403">
              <w:marLeft w:val="0"/>
              <w:marRight w:val="0"/>
              <w:marTop w:val="0"/>
              <w:marBottom w:val="0"/>
              <w:divBdr>
                <w:top w:val="none" w:sz="0" w:space="0" w:color="auto"/>
                <w:left w:val="none" w:sz="0" w:space="0" w:color="auto"/>
                <w:bottom w:val="none" w:sz="0" w:space="0" w:color="auto"/>
                <w:right w:val="none" w:sz="0" w:space="0" w:color="auto"/>
              </w:divBdr>
              <w:divsChild>
                <w:div w:id="1390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41933">
      <w:bodyDiv w:val="1"/>
      <w:marLeft w:val="0"/>
      <w:marRight w:val="0"/>
      <w:marTop w:val="0"/>
      <w:marBottom w:val="0"/>
      <w:divBdr>
        <w:top w:val="none" w:sz="0" w:space="0" w:color="auto"/>
        <w:left w:val="none" w:sz="0" w:space="0" w:color="auto"/>
        <w:bottom w:val="none" w:sz="0" w:space="0" w:color="auto"/>
        <w:right w:val="none" w:sz="0" w:space="0" w:color="auto"/>
      </w:divBdr>
    </w:div>
    <w:div w:id="1516922480">
      <w:bodyDiv w:val="1"/>
      <w:marLeft w:val="0"/>
      <w:marRight w:val="0"/>
      <w:marTop w:val="0"/>
      <w:marBottom w:val="0"/>
      <w:divBdr>
        <w:top w:val="none" w:sz="0" w:space="0" w:color="auto"/>
        <w:left w:val="none" w:sz="0" w:space="0" w:color="auto"/>
        <w:bottom w:val="none" w:sz="0" w:space="0" w:color="auto"/>
        <w:right w:val="none" w:sz="0" w:space="0" w:color="auto"/>
      </w:divBdr>
    </w:div>
    <w:div w:id="1562323259">
      <w:bodyDiv w:val="1"/>
      <w:marLeft w:val="0"/>
      <w:marRight w:val="0"/>
      <w:marTop w:val="0"/>
      <w:marBottom w:val="0"/>
      <w:divBdr>
        <w:top w:val="none" w:sz="0" w:space="0" w:color="auto"/>
        <w:left w:val="none" w:sz="0" w:space="0" w:color="auto"/>
        <w:bottom w:val="none" w:sz="0" w:space="0" w:color="auto"/>
        <w:right w:val="none" w:sz="0" w:space="0" w:color="auto"/>
      </w:divBdr>
    </w:div>
    <w:div w:id="1586037506">
      <w:bodyDiv w:val="1"/>
      <w:marLeft w:val="0"/>
      <w:marRight w:val="0"/>
      <w:marTop w:val="0"/>
      <w:marBottom w:val="0"/>
      <w:divBdr>
        <w:top w:val="none" w:sz="0" w:space="0" w:color="auto"/>
        <w:left w:val="none" w:sz="0" w:space="0" w:color="auto"/>
        <w:bottom w:val="none" w:sz="0" w:space="0" w:color="auto"/>
        <w:right w:val="none" w:sz="0" w:space="0" w:color="auto"/>
      </w:divBdr>
    </w:div>
    <w:div w:id="1590575897">
      <w:bodyDiv w:val="1"/>
      <w:marLeft w:val="0"/>
      <w:marRight w:val="0"/>
      <w:marTop w:val="0"/>
      <w:marBottom w:val="0"/>
      <w:divBdr>
        <w:top w:val="none" w:sz="0" w:space="0" w:color="auto"/>
        <w:left w:val="none" w:sz="0" w:space="0" w:color="auto"/>
        <w:bottom w:val="none" w:sz="0" w:space="0" w:color="auto"/>
        <w:right w:val="none" w:sz="0" w:space="0" w:color="auto"/>
      </w:divBdr>
    </w:div>
    <w:div w:id="1597785609">
      <w:bodyDiv w:val="1"/>
      <w:marLeft w:val="0"/>
      <w:marRight w:val="0"/>
      <w:marTop w:val="0"/>
      <w:marBottom w:val="0"/>
      <w:divBdr>
        <w:top w:val="none" w:sz="0" w:space="0" w:color="auto"/>
        <w:left w:val="none" w:sz="0" w:space="0" w:color="auto"/>
        <w:bottom w:val="none" w:sz="0" w:space="0" w:color="auto"/>
        <w:right w:val="none" w:sz="0" w:space="0" w:color="auto"/>
      </w:divBdr>
    </w:div>
    <w:div w:id="1619801733">
      <w:bodyDiv w:val="1"/>
      <w:marLeft w:val="0"/>
      <w:marRight w:val="0"/>
      <w:marTop w:val="0"/>
      <w:marBottom w:val="0"/>
      <w:divBdr>
        <w:top w:val="none" w:sz="0" w:space="0" w:color="auto"/>
        <w:left w:val="none" w:sz="0" w:space="0" w:color="auto"/>
        <w:bottom w:val="none" w:sz="0" w:space="0" w:color="auto"/>
        <w:right w:val="none" w:sz="0" w:space="0" w:color="auto"/>
      </w:divBdr>
    </w:div>
    <w:div w:id="1623029995">
      <w:bodyDiv w:val="1"/>
      <w:marLeft w:val="0"/>
      <w:marRight w:val="0"/>
      <w:marTop w:val="0"/>
      <w:marBottom w:val="0"/>
      <w:divBdr>
        <w:top w:val="none" w:sz="0" w:space="0" w:color="auto"/>
        <w:left w:val="none" w:sz="0" w:space="0" w:color="auto"/>
        <w:bottom w:val="none" w:sz="0" w:space="0" w:color="auto"/>
        <w:right w:val="none" w:sz="0" w:space="0" w:color="auto"/>
      </w:divBdr>
    </w:div>
    <w:div w:id="1645885609">
      <w:bodyDiv w:val="1"/>
      <w:marLeft w:val="0"/>
      <w:marRight w:val="0"/>
      <w:marTop w:val="0"/>
      <w:marBottom w:val="0"/>
      <w:divBdr>
        <w:top w:val="none" w:sz="0" w:space="0" w:color="auto"/>
        <w:left w:val="none" w:sz="0" w:space="0" w:color="auto"/>
        <w:bottom w:val="none" w:sz="0" w:space="0" w:color="auto"/>
        <w:right w:val="none" w:sz="0" w:space="0" w:color="auto"/>
      </w:divBdr>
      <w:divsChild>
        <w:div w:id="2048680462">
          <w:marLeft w:val="0"/>
          <w:marRight w:val="0"/>
          <w:marTop w:val="0"/>
          <w:marBottom w:val="0"/>
          <w:divBdr>
            <w:top w:val="none" w:sz="0" w:space="0" w:color="auto"/>
            <w:left w:val="none" w:sz="0" w:space="0" w:color="auto"/>
            <w:bottom w:val="none" w:sz="0" w:space="0" w:color="auto"/>
            <w:right w:val="none" w:sz="0" w:space="0" w:color="auto"/>
          </w:divBdr>
          <w:divsChild>
            <w:div w:id="1880509171">
              <w:marLeft w:val="0"/>
              <w:marRight w:val="0"/>
              <w:marTop w:val="0"/>
              <w:marBottom w:val="0"/>
              <w:divBdr>
                <w:top w:val="none" w:sz="0" w:space="0" w:color="auto"/>
                <w:left w:val="none" w:sz="0" w:space="0" w:color="auto"/>
                <w:bottom w:val="none" w:sz="0" w:space="0" w:color="auto"/>
                <w:right w:val="none" w:sz="0" w:space="0" w:color="auto"/>
              </w:divBdr>
              <w:divsChild>
                <w:div w:id="1126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156821">
      <w:bodyDiv w:val="1"/>
      <w:marLeft w:val="0"/>
      <w:marRight w:val="0"/>
      <w:marTop w:val="0"/>
      <w:marBottom w:val="0"/>
      <w:divBdr>
        <w:top w:val="none" w:sz="0" w:space="0" w:color="auto"/>
        <w:left w:val="none" w:sz="0" w:space="0" w:color="auto"/>
        <w:bottom w:val="none" w:sz="0" w:space="0" w:color="auto"/>
        <w:right w:val="none" w:sz="0" w:space="0" w:color="auto"/>
      </w:divBdr>
      <w:divsChild>
        <w:div w:id="1299188259">
          <w:marLeft w:val="0"/>
          <w:marRight w:val="0"/>
          <w:marTop w:val="0"/>
          <w:marBottom w:val="0"/>
          <w:divBdr>
            <w:top w:val="none" w:sz="0" w:space="0" w:color="auto"/>
            <w:left w:val="none" w:sz="0" w:space="0" w:color="auto"/>
            <w:bottom w:val="none" w:sz="0" w:space="0" w:color="auto"/>
            <w:right w:val="none" w:sz="0" w:space="0" w:color="auto"/>
          </w:divBdr>
        </w:div>
        <w:div w:id="1735853764">
          <w:marLeft w:val="0"/>
          <w:marRight w:val="0"/>
          <w:marTop w:val="0"/>
          <w:marBottom w:val="0"/>
          <w:divBdr>
            <w:top w:val="none" w:sz="0" w:space="0" w:color="auto"/>
            <w:left w:val="none" w:sz="0" w:space="0" w:color="auto"/>
            <w:bottom w:val="none" w:sz="0" w:space="0" w:color="auto"/>
            <w:right w:val="none" w:sz="0" w:space="0" w:color="auto"/>
          </w:divBdr>
        </w:div>
        <w:div w:id="613636086">
          <w:marLeft w:val="0"/>
          <w:marRight w:val="0"/>
          <w:marTop w:val="0"/>
          <w:marBottom w:val="0"/>
          <w:divBdr>
            <w:top w:val="none" w:sz="0" w:space="0" w:color="auto"/>
            <w:left w:val="none" w:sz="0" w:space="0" w:color="auto"/>
            <w:bottom w:val="none" w:sz="0" w:space="0" w:color="auto"/>
            <w:right w:val="none" w:sz="0" w:space="0" w:color="auto"/>
          </w:divBdr>
        </w:div>
        <w:div w:id="321201894">
          <w:marLeft w:val="0"/>
          <w:marRight w:val="0"/>
          <w:marTop w:val="0"/>
          <w:marBottom w:val="0"/>
          <w:divBdr>
            <w:top w:val="none" w:sz="0" w:space="0" w:color="auto"/>
            <w:left w:val="none" w:sz="0" w:space="0" w:color="auto"/>
            <w:bottom w:val="none" w:sz="0" w:space="0" w:color="auto"/>
            <w:right w:val="none" w:sz="0" w:space="0" w:color="auto"/>
          </w:divBdr>
        </w:div>
      </w:divsChild>
    </w:div>
    <w:div w:id="1656182471">
      <w:bodyDiv w:val="1"/>
      <w:marLeft w:val="0"/>
      <w:marRight w:val="0"/>
      <w:marTop w:val="0"/>
      <w:marBottom w:val="0"/>
      <w:divBdr>
        <w:top w:val="none" w:sz="0" w:space="0" w:color="auto"/>
        <w:left w:val="none" w:sz="0" w:space="0" w:color="auto"/>
        <w:bottom w:val="none" w:sz="0" w:space="0" w:color="auto"/>
        <w:right w:val="none" w:sz="0" w:space="0" w:color="auto"/>
      </w:divBdr>
      <w:divsChild>
        <w:div w:id="1407803711">
          <w:marLeft w:val="0"/>
          <w:marRight w:val="0"/>
          <w:marTop w:val="0"/>
          <w:marBottom w:val="0"/>
          <w:divBdr>
            <w:top w:val="none" w:sz="0" w:space="0" w:color="auto"/>
            <w:left w:val="none" w:sz="0" w:space="0" w:color="auto"/>
            <w:bottom w:val="none" w:sz="0" w:space="0" w:color="auto"/>
            <w:right w:val="none" w:sz="0" w:space="0" w:color="auto"/>
          </w:divBdr>
          <w:divsChild>
            <w:div w:id="1553887202">
              <w:marLeft w:val="0"/>
              <w:marRight w:val="0"/>
              <w:marTop w:val="0"/>
              <w:marBottom w:val="0"/>
              <w:divBdr>
                <w:top w:val="none" w:sz="0" w:space="0" w:color="auto"/>
                <w:left w:val="none" w:sz="0" w:space="0" w:color="auto"/>
                <w:bottom w:val="none" w:sz="0" w:space="0" w:color="auto"/>
                <w:right w:val="none" w:sz="0" w:space="0" w:color="auto"/>
              </w:divBdr>
              <w:divsChild>
                <w:div w:id="20655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2196">
      <w:bodyDiv w:val="1"/>
      <w:marLeft w:val="0"/>
      <w:marRight w:val="0"/>
      <w:marTop w:val="0"/>
      <w:marBottom w:val="0"/>
      <w:divBdr>
        <w:top w:val="none" w:sz="0" w:space="0" w:color="auto"/>
        <w:left w:val="none" w:sz="0" w:space="0" w:color="auto"/>
        <w:bottom w:val="none" w:sz="0" w:space="0" w:color="auto"/>
        <w:right w:val="none" w:sz="0" w:space="0" w:color="auto"/>
      </w:divBdr>
    </w:div>
    <w:div w:id="1685941086">
      <w:bodyDiv w:val="1"/>
      <w:marLeft w:val="0"/>
      <w:marRight w:val="0"/>
      <w:marTop w:val="0"/>
      <w:marBottom w:val="0"/>
      <w:divBdr>
        <w:top w:val="none" w:sz="0" w:space="0" w:color="auto"/>
        <w:left w:val="none" w:sz="0" w:space="0" w:color="auto"/>
        <w:bottom w:val="none" w:sz="0" w:space="0" w:color="auto"/>
        <w:right w:val="none" w:sz="0" w:space="0" w:color="auto"/>
      </w:divBdr>
      <w:divsChild>
        <w:div w:id="1666786843">
          <w:marLeft w:val="0"/>
          <w:marRight w:val="0"/>
          <w:marTop w:val="0"/>
          <w:marBottom w:val="0"/>
          <w:divBdr>
            <w:top w:val="none" w:sz="0" w:space="0" w:color="auto"/>
            <w:left w:val="none" w:sz="0" w:space="0" w:color="auto"/>
            <w:bottom w:val="none" w:sz="0" w:space="0" w:color="auto"/>
            <w:right w:val="none" w:sz="0" w:space="0" w:color="auto"/>
          </w:divBdr>
          <w:divsChild>
            <w:div w:id="669646981">
              <w:marLeft w:val="0"/>
              <w:marRight w:val="0"/>
              <w:marTop w:val="0"/>
              <w:marBottom w:val="0"/>
              <w:divBdr>
                <w:top w:val="none" w:sz="0" w:space="0" w:color="auto"/>
                <w:left w:val="none" w:sz="0" w:space="0" w:color="auto"/>
                <w:bottom w:val="none" w:sz="0" w:space="0" w:color="auto"/>
                <w:right w:val="none" w:sz="0" w:space="0" w:color="auto"/>
              </w:divBdr>
              <w:divsChild>
                <w:div w:id="8837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6973">
      <w:bodyDiv w:val="1"/>
      <w:marLeft w:val="0"/>
      <w:marRight w:val="0"/>
      <w:marTop w:val="0"/>
      <w:marBottom w:val="0"/>
      <w:divBdr>
        <w:top w:val="none" w:sz="0" w:space="0" w:color="auto"/>
        <w:left w:val="none" w:sz="0" w:space="0" w:color="auto"/>
        <w:bottom w:val="none" w:sz="0" w:space="0" w:color="auto"/>
        <w:right w:val="none" w:sz="0" w:space="0" w:color="auto"/>
      </w:divBdr>
    </w:div>
    <w:div w:id="1699549700">
      <w:bodyDiv w:val="1"/>
      <w:marLeft w:val="0"/>
      <w:marRight w:val="0"/>
      <w:marTop w:val="0"/>
      <w:marBottom w:val="0"/>
      <w:divBdr>
        <w:top w:val="none" w:sz="0" w:space="0" w:color="auto"/>
        <w:left w:val="none" w:sz="0" w:space="0" w:color="auto"/>
        <w:bottom w:val="none" w:sz="0" w:space="0" w:color="auto"/>
        <w:right w:val="none" w:sz="0" w:space="0" w:color="auto"/>
      </w:divBdr>
    </w:div>
    <w:div w:id="1705640103">
      <w:bodyDiv w:val="1"/>
      <w:marLeft w:val="0"/>
      <w:marRight w:val="0"/>
      <w:marTop w:val="0"/>
      <w:marBottom w:val="0"/>
      <w:divBdr>
        <w:top w:val="none" w:sz="0" w:space="0" w:color="auto"/>
        <w:left w:val="none" w:sz="0" w:space="0" w:color="auto"/>
        <w:bottom w:val="none" w:sz="0" w:space="0" w:color="auto"/>
        <w:right w:val="none" w:sz="0" w:space="0" w:color="auto"/>
      </w:divBdr>
    </w:div>
    <w:div w:id="1718508328">
      <w:bodyDiv w:val="1"/>
      <w:marLeft w:val="0"/>
      <w:marRight w:val="0"/>
      <w:marTop w:val="0"/>
      <w:marBottom w:val="0"/>
      <w:divBdr>
        <w:top w:val="none" w:sz="0" w:space="0" w:color="auto"/>
        <w:left w:val="none" w:sz="0" w:space="0" w:color="auto"/>
        <w:bottom w:val="none" w:sz="0" w:space="0" w:color="auto"/>
        <w:right w:val="none" w:sz="0" w:space="0" w:color="auto"/>
      </w:divBdr>
    </w:div>
    <w:div w:id="1720132418">
      <w:bodyDiv w:val="1"/>
      <w:marLeft w:val="0"/>
      <w:marRight w:val="0"/>
      <w:marTop w:val="0"/>
      <w:marBottom w:val="0"/>
      <w:divBdr>
        <w:top w:val="none" w:sz="0" w:space="0" w:color="auto"/>
        <w:left w:val="none" w:sz="0" w:space="0" w:color="auto"/>
        <w:bottom w:val="none" w:sz="0" w:space="0" w:color="auto"/>
        <w:right w:val="none" w:sz="0" w:space="0" w:color="auto"/>
      </w:divBdr>
    </w:div>
    <w:div w:id="1733232365">
      <w:bodyDiv w:val="1"/>
      <w:marLeft w:val="0"/>
      <w:marRight w:val="0"/>
      <w:marTop w:val="0"/>
      <w:marBottom w:val="0"/>
      <w:divBdr>
        <w:top w:val="none" w:sz="0" w:space="0" w:color="auto"/>
        <w:left w:val="none" w:sz="0" w:space="0" w:color="auto"/>
        <w:bottom w:val="none" w:sz="0" w:space="0" w:color="auto"/>
        <w:right w:val="none" w:sz="0" w:space="0" w:color="auto"/>
      </w:divBdr>
      <w:divsChild>
        <w:div w:id="576134102">
          <w:marLeft w:val="0"/>
          <w:marRight w:val="0"/>
          <w:marTop w:val="0"/>
          <w:marBottom w:val="0"/>
          <w:divBdr>
            <w:top w:val="none" w:sz="0" w:space="0" w:color="auto"/>
            <w:left w:val="none" w:sz="0" w:space="0" w:color="auto"/>
            <w:bottom w:val="none" w:sz="0" w:space="0" w:color="auto"/>
            <w:right w:val="none" w:sz="0" w:space="0" w:color="auto"/>
          </w:divBdr>
          <w:divsChild>
            <w:div w:id="429620921">
              <w:marLeft w:val="0"/>
              <w:marRight w:val="0"/>
              <w:marTop w:val="0"/>
              <w:marBottom w:val="0"/>
              <w:divBdr>
                <w:top w:val="none" w:sz="0" w:space="0" w:color="auto"/>
                <w:left w:val="none" w:sz="0" w:space="0" w:color="auto"/>
                <w:bottom w:val="none" w:sz="0" w:space="0" w:color="auto"/>
                <w:right w:val="none" w:sz="0" w:space="0" w:color="auto"/>
              </w:divBdr>
              <w:divsChild>
                <w:div w:id="981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5127">
      <w:bodyDiv w:val="1"/>
      <w:marLeft w:val="0"/>
      <w:marRight w:val="0"/>
      <w:marTop w:val="0"/>
      <w:marBottom w:val="0"/>
      <w:divBdr>
        <w:top w:val="none" w:sz="0" w:space="0" w:color="auto"/>
        <w:left w:val="none" w:sz="0" w:space="0" w:color="auto"/>
        <w:bottom w:val="none" w:sz="0" w:space="0" w:color="auto"/>
        <w:right w:val="none" w:sz="0" w:space="0" w:color="auto"/>
      </w:divBdr>
    </w:div>
    <w:div w:id="1757046353">
      <w:bodyDiv w:val="1"/>
      <w:marLeft w:val="0"/>
      <w:marRight w:val="0"/>
      <w:marTop w:val="0"/>
      <w:marBottom w:val="0"/>
      <w:divBdr>
        <w:top w:val="none" w:sz="0" w:space="0" w:color="auto"/>
        <w:left w:val="none" w:sz="0" w:space="0" w:color="auto"/>
        <w:bottom w:val="none" w:sz="0" w:space="0" w:color="auto"/>
        <w:right w:val="none" w:sz="0" w:space="0" w:color="auto"/>
      </w:divBdr>
      <w:divsChild>
        <w:div w:id="2054647685">
          <w:marLeft w:val="0"/>
          <w:marRight w:val="0"/>
          <w:marTop w:val="0"/>
          <w:marBottom w:val="0"/>
          <w:divBdr>
            <w:top w:val="none" w:sz="0" w:space="0" w:color="auto"/>
            <w:left w:val="none" w:sz="0" w:space="0" w:color="auto"/>
            <w:bottom w:val="none" w:sz="0" w:space="0" w:color="auto"/>
            <w:right w:val="none" w:sz="0" w:space="0" w:color="auto"/>
          </w:divBdr>
          <w:divsChild>
            <w:div w:id="847450406">
              <w:marLeft w:val="0"/>
              <w:marRight w:val="0"/>
              <w:marTop w:val="0"/>
              <w:marBottom w:val="0"/>
              <w:divBdr>
                <w:top w:val="none" w:sz="0" w:space="0" w:color="auto"/>
                <w:left w:val="none" w:sz="0" w:space="0" w:color="auto"/>
                <w:bottom w:val="none" w:sz="0" w:space="0" w:color="auto"/>
                <w:right w:val="none" w:sz="0" w:space="0" w:color="auto"/>
              </w:divBdr>
              <w:divsChild>
                <w:div w:id="7235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50780">
      <w:bodyDiv w:val="1"/>
      <w:marLeft w:val="0"/>
      <w:marRight w:val="0"/>
      <w:marTop w:val="0"/>
      <w:marBottom w:val="0"/>
      <w:divBdr>
        <w:top w:val="none" w:sz="0" w:space="0" w:color="auto"/>
        <w:left w:val="none" w:sz="0" w:space="0" w:color="auto"/>
        <w:bottom w:val="none" w:sz="0" w:space="0" w:color="auto"/>
        <w:right w:val="none" w:sz="0" w:space="0" w:color="auto"/>
      </w:divBdr>
      <w:divsChild>
        <w:div w:id="1070888114">
          <w:marLeft w:val="0"/>
          <w:marRight w:val="0"/>
          <w:marTop w:val="0"/>
          <w:marBottom w:val="0"/>
          <w:divBdr>
            <w:top w:val="none" w:sz="0" w:space="0" w:color="auto"/>
            <w:left w:val="none" w:sz="0" w:space="0" w:color="auto"/>
            <w:bottom w:val="none" w:sz="0" w:space="0" w:color="auto"/>
            <w:right w:val="none" w:sz="0" w:space="0" w:color="auto"/>
          </w:divBdr>
          <w:divsChild>
            <w:div w:id="1822037115">
              <w:marLeft w:val="0"/>
              <w:marRight w:val="0"/>
              <w:marTop w:val="0"/>
              <w:marBottom w:val="0"/>
              <w:divBdr>
                <w:top w:val="none" w:sz="0" w:space="0" w:color="auto"/>
                <w:left w:val="none" w:sz="0" w:space="0" w:color="auto"/>
                <w:bottom w:val="none" w:sz="0" w:space="0" w:color="auto"/>
                <w:right w:val="none" w:sz="0" w:space="0" w:color="auto"/>
              </w:divBdr>
              <w:divsChild>
                <w:div w:id="6386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360774">
      <w:bodyDiv w:val="1"/>
      <w:marLeft w:val="0"/>
      <w:marRight w:val="0"/>
      <w:marTop w:val="0"/>
      <w:marBottom w:val="0"/>
      <w:divBdr>
        <w:top w:val="none" w:sz="0" w:space="0" w:color="auto"/>
        <w:left w:val="none" w:sz="0" w:space="0" w:color="auto"/>
        <w:bottom w:val="none" w:sz="0" w:space="0" w:color="auto"/>
        <w:right w:val="none" w:sz="0" w:space="0" w:color="auto"/>
      </w:divBdr>
      <w:divsChild>
        <w:div w:id="1411780128">
          <w:marLeft w:val="0"/>
          <w:marRight w:val="0"/>
          <w:marTop w:val="0"/>
          <w:marBottom w:val="0"/>
          <w:divBdr>
            <w:top w:val="none" w:sz="0" w:space="0" w:color="auto"/>
            <w:left w:val="none" w:sz="0" w:space="0" w:color="auto"/>
            <w:bottom w:val="none" w:sz="0" w:space="0" w:color="auto"/>
            <w:right w:val="none" w:sz="0" w:space="0" w:color="auto"/>
          </w:divBdr>
          <w:divsChild>
            <w:div w:id="1960453785">
              <w:marLeft w:val="0"/>
              <w:marRight w:val="0"/>
              <w:marTop w:val="0"/>
              <w:marBottom w:val="0"/>
              <w:divBdr>
                <w:top w:val="none" w:sz="0" w:space="0" w:color="auto"/>
                <w:left w:val="none" w:sz="0" w:space="0" w:color="auto"/>
                <w:bottom w:val="none" w:sz="0" w:space="0" w:color="auto"/>
                <w:right w:val="none" w:sz="0" w:space="0" w:color="auto"/>
              </w:divBdr>
              <w:divsChild>
                <w:div w:id="12416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40766">
      <w:bodyDiv w:val="1"/>
      <w:marLeft w:val="0"/>
      <w:marRight w:val="0"/>
      <w:marTop w:val="0"/>
      <w:marBottom w:val="0"/>
      <w:divBdr>
        <w:top w:val="none" w:sz="0" w:space="0" w:color="auto"/>
        <w:left w:val="none" w:sz="0" w:space="0" w:color="auto"/>
        <w:bottom w:val="none" w:sz="0" w:space="0" w:color="auto"/>
        <w:right w:val="none" w:sz="0" w:space="0" w:color="auto"/>
      </w:divBdr>
    </w:div>
    <w:div w:id="1855193156">
      <w:bodyDiv w:val="1"/>
      <w:marLeft w:val="0"/>
      <w:marRight w:val="0"/>
      <w:marTop w:val="0"/>
      <w:marBottom w:val="0"/>
      <w:divBdr>
        <w:top w:val="none" w:sz="0" w:space="0" w:color="auto"/>
        <w:left w:val="none" w:sz="0" w:space="0" w:color="auto"/>
        <w:bottom w:val="none" w:sz="0" w:space="0" w:color="auto"/>
        <w:right w:val="none" w:sz="0" w:space="0" w:color="auto"/>
      </w:divBdr>
    </w:div>
    <w:div w:id="1867478857">
      <w:bodyDiv w:val="1"/>
      <w:marLeft w:val="0"/>
      <w:marRight w:val="0"/>
      <w:marTop w:val="0"/>
      <w:marBottom w:val="0"/>
      <w:divBdr>
        <w:top w:val="none" w:sz="0" w:space="0" w:color="auto"/>
        <w:left w:val="none" w:sz="0" w:space="0" w:color="auto"/>
        <w:bottom w:val="none" w:sz="0" w:space="0" w:color="auto"/>
        <w:right w:val="none" w:sz="0" w:space="0" w:color="auto"/>
      </w:divBdr>
    </w:div>
    <w:div w:id="1956061490">
      <w:bodyDiv w:val="1"/>
      <w:marLeft w:val="0"/>
      <w:marRight w:val="0"/>
      <w:marTop w:val="0"/>
      <w:marBottom w:val="0"/>
      <w:divBdr>
        <w:top w:val="none" w:sz="0" w:space="0" w:color="auto"/>
        <w:left w:val="none" w:sz="0" w:space="0" w:color="auto"/>
        <w:bottom w:val="none" w:sz="0" w:space="0" w:color="auto"/>
        <w:right w:val="none" w:sz="0" w:space="0" w:color="auto"/>
      </w:divBdr>
    </w:div>
    <w:div w:id="2033988312">
      <w:bodyDiv w:val="1"/>
      <w:marLeft w:val="0"/>
      <w:marRight w:val="0"/>
      <w:marTop w:val="0"/>
      <w:marBottom w:val="0"/>
      <w:divBdr>
        <w:top w:val="none" w:sz="0" w:space="0" w:color="auto"/>
        <w:left w:val="none" w:sz="0" w:space="0" w:color="auto"/>
        <w:bottom w:val="none" w:sz="0" w:space="0" w:color="auto"/>
        <w:right w:val="none" w:sz="0" w:space="0" w:color="auto"/>
      </w:divBdr>
      <w:divsChild>
        <w:div w:id="127090505">
          <w:marLeft w:val="0"/>
          <w:marRight w:val="0"/>
          <w:marTop w:val="0"/>
          <w:marBottom w:val="0"/>
          <w:divBdr>
            <w:top w:val="none" w:sz="0" w:space="0" w:color="auto"/>
            <w:left w:val="none" w:sz="0" w:space="0" w:color="auto"/>
            <w:bottom w:val="none" w:sz="0" w:space="0" w:color="auto"/>
            <w:right w:val="none" w:sz="0" w:space="0" w:color="auto"/>
          </w:divBdr>
          <w:divsChild>
            <w:div w:id="1126465321">
              <w:marLeft w:val="0"/>
              <w:marRight w:val="0"/>
              <w:marTop w:val="0"/>
              <w:marBottom w:val="0"/>
              <w:divBdr>
                <w:top w:val="none" w:sz="0" w:space="0" w:color="auto"/>
                <w:left w:val="none" w:sz="0" w:space="0" w:color="auto"/>
                <w:bottom w:val="none" w:sz="0" w:space="0" w:color="auto"/>
                <w:right w:val="none" w:sz="0" w:space="0" w:color="auto"/>
              </w:divBdr>
              <w:divsChild>
                <w:div w:id="17101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39360">
      <w:bodyDiv w:val="1"/>
      <w:marLeft w:val="0"/>
      <w:marRight w:val="0"/>
      <w:marTop w:val="0"/>
      <w:marBottom w:val="0"/>
      <w:divBdr>
        <w:top w:val="none" w:sz="0" w:space="0" w:color="auto"/>
        <w:left w:val="none" w:sz="0" w:space="0" w:color="auto"/>
        <w:bottom w:val="none" w:sz="0" w:space="0" w:color="auto"/>
        <w:right w:val="none" w:sz="0" w:space="0" w:color="auto"/>
      </w:divBdr>
      <w:divsChild>
        <w:div w:id="715351841">
          <w:marLeft w:val="0"/>
          <w:marRight w:val="0"/>
          <w:marTop w:val="0"/>
          <w:marBottom w:val="0"/>
          <w:divBdr>
            <w:top w:val="none" w:sz="0" w:space="0" w:color="auto"/>
            <w:left w:val="none" w:sz="0" w:space="0" w:color="auto"/>
            <w:bottom w:val="none" w:sz="0" w:space="0" w:color="auto"/>
            <w:right w:val="none" w:sz="0" w:space="0" w:color="auto"/>
          </w:divBdr>
          <w:divsChild>
            <w:div w:id="347560427">
              <w:marLeft w:val="0"/>
              <w:marRight w:val="0"/>
              <w:marTop w:val="0"/>
              <w:marBottom w:val="0"/>
              <w:divBdr>
                <w:top w:val="none" w:sz="0" w:space="0" w:color="auto"/>
                <w:left w:val="none" w:sz="0" w:space="0" w:color="auto"/>
                <w:bottom w:val="none" w:sz="0" w:space="0" w:color="auto"/>
                <w:right w:val="none" w:sz="0" w:space="0" w:color="auto"/>
              </w:divBdr>
              <w:divsChild>
                <w:div w:id="18280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05736">
      <w:bodyDiv w:val="1"/>
      <w:marLeft w:val="0"/>
      <w:marRight w:val="0"/>
      <w:marTop w:val="0"/>
      <w:marBottom w:val="0"/>
      <w:divBdr>
        <w:top w:val="none" w:sz="0" w:space="0" w:color="auto"/>
        <w:left w:val="none" w:sz="0" w:space="0" w:color="auto"/>
        <w:bottom w:val="none" w:sz="0" w:space="0" w:color="auto"/>
        <w:right w:val="none" w:sz="0" w:space="0" w:color="auto"/>
      </w:divBdr>
    </w:div>
    <w:div w:id="2127382758">
      <w:bodyDiv w:val="1"/>
      <w:marLeft w:val="0"/>
      <w:marRight w:val="0"/>
      <w:marTop w:val="0"/>
      <w:marBottom w:val="0"/>
      <w:divBdr>
        <w:top w:val="none" w:sz="0" w:space="0" w:color="auto"/>
        <w:left w:val="none" w:sz="0" w:space="0" w:color="auto"/>
        <w:bottom w:val="none" w:sz="0" w:space="0" w:color="auto"/>
        <w:right w:val="none" w:sz="0" w:space="0" w:color="auto"/>
      </w:divBdr>
      <w:divsChild>
        <w:div w:id="1794710680">
          <w:marLeft w:val="0"/>
          <w:marRight w:val="0"/>
          <w:marTop w:val="0"/>
          <w:marBottom w:val="0"/>
          <w:divBdr>
            <w:top w:val="none" w:sz="0" w:space="0" w:color="auto"/>
            <w:left w:val="none" w:sz="0" w:space="0" w:color="auto"/>
            <w:bottom w:val="none" w:sz="0" w:space="0" w:color="auto"/>
            <w:right w:val="none" w:sz="0" w:space="0" w:color="auto"/>
          </w:divBdr>
        </w:div>
        <w:div w:id="376514721">
          <w:marLeft w:val="0"/>
          <w:marRight w:val="0"/>
          <w:marTop w:val="0"/>
          <w:marBottom w:val="0"/>
          <w:divBdr>
            <w:top w:val="none" w:sz="0" w:space="0" w:color="auto"/>
            <w:left w:val="none" w:sz="0" w:space="0" w:color="auto"/>
            <w:bottom w:val="none" w:sz="0" w:space="0" w:color="auto"/>
            <w:right w:val="none" w:sz="0" w:space="0" w:color="auto"/>
          </w:divBdr>
        </w:div>
        <w:div w:id="886795965">
          <w:marLeft w:val="0"/>
          <w:marRight w:val="0"/>
          <w:marTop w:val="0"/>
          <w:marBottom w:val="0"/>
          <w:divBdr>
            <w:top w:val="none" w:sz="0" w:space="0" w:color="auto"/>
            <w:left w:val="none" w:sz="0" w:space="0" w:color="auto"/>
            <w:bottom w:val="none" w:sz="0" w:space="0" w:color="auto"/>
            <w:right w:val="none" w:sz="0" w:space="0" w:color="auto"/>
          </w:divBdr>
        </w:div>
        <w:div w:id="1848979186">
          <w:marLeft w:val="0"/>
          <w:marRight w:val="0"/>
          <w:marTop w:val="0"/>
          <w:marBottom w:val="0"/>
          <w:divBdr>
            <w:top w:val="none" w:sz="0" w:space="0" w:color="auto"/>
            <w:left w:val="none" w:sz="0" w:space="0" w:color="auto"/>
            <w:bottom w:val="none" w:sz="0" w:space="0" w:color="auto"/>
            <w:right w:val="none" w:sz="0" w:space="0" w:color="auto"/>
          </w:divBdr>
        </w:div>
        <w:div w:id="97725458">
          <w:marLeft w:val="0"/>
          <w:marRight w:val="0"/>
          <w:marTop w:val="0"/>
          <w:marBottom w:val="0"/>
          <w:divBdr>
            <w:top w:val="none" w:sz="0" w:space="0" w:color="auto"/>
            <w:left w:val="none" w:sz="0" w:space="0" w:color="auto"/>
            <w:bottom w:val="none" w:sz="0" w:space="0" w:color="auto"/>
            <w:right w:val="none" w:sz="0" w:space="0" w:color="auto"/>
          </w:divBdr>
        </w:div>
        <w:div w:id="1118449489">
          <w:marLeft w:val="0"/>
          <w:marRight w:val="0"/>
          <w:marTop w:val="0"/>
          <w:marBottom w:val="0"/>
          <w:divBdr>
            <w:top w:val="none" w:sz="0" w:space="0" w:color="auto"/>
            <w:left w:val="none" w:sz="0" w:space="0" w:color="auto"/>
            <w:bottom w:val="none" w:sz="0" w:space="0" w:color="auto"/>
            <w:right w:val="none" w:sz="0" w:space="0" w:color="auto"/>
          </w:divBdr>
        </w:div>
        <w:div w:id="1263955567">
          <w:marLeft w:val="0"/>
          <w:marRight w:val="0"/>
          <w:marTop w:val="0"/>
          <w:marBottom w:val="0"/>
          <w:divBdr>
            <w:top w:val="none" w:sz="0" w:space="0" w:color="auto"/>
            <w:left w:val="none" w:sz="0" w:space="0" w:color="auto"/>
            <w:bottom w:val="none" w:sz="0" w:space="0" w:color="auto"/>
            <w:right w:val="none" w:sz="0" w:space="0" w:color="auto"/>
          </w:divBdr>
        </w:div>
        <w:div w:id="808280275">
          <w:marLeft w:val="0"/>
          <w:marRight w:val="0"/>
          <w:marTop w:val="0"/>
          <w:marBottom w:val="0"/>
          <w:divBdr>
            <w:top w:val="none" w:sz="0" w:space="0" w:color="auto"/>
            <w:left w:val="none" w:sz="0" w:space="0" w:color="auto"/>
            <w:bottom w:val="none" w:sz="0" w:space="0" w:color="auto"/>
            <w:right w:val="none" w:sz="0" w:space="0" w:color="auto"/>
          </w:divBdr>
        </w:div>
        <w:div w:id="527303353">
          <w:marLeft w:val="0"/>
          <w:marRight w:val="0"/>
          <w:marTop w:val="0"/>
          <w:marBottom w:val="0"/>
          <w:divBdr>
            <w:top w:val="none" w:sz="0" w:space="0" w:color="auto"/>
            <w:left w:val="none" w:sz="0" w:space="0" w:color="auto"/>
            <w:bottom w:val="none" w:sz="0" w:space="0" w:color="auto"/>
            <w:right w:val="none" w:sz="0" w:space="0" w:color="auto"/>
          </w:divBdr>
        </w:div>
      </w:divsChild>
    </w:div>
    <w:div w:id="2136558555">
      <w:bodyDiv w:val="1"/>
      <w:marLeft w:val="0"/>
      <w:marRight w:val="0"/>
      <w:marTop w:val="0"/>
      <w:marBottom w:val="0"/>
      <w:divBdr>
        <w:top w:val="none" w:sz="0" w:space="0" w:color="auto"/>
        <w:left w:val="none" w:sz="0" w:space="0" w:color="auto"/>
        <w:bottom w:val="none" w:sz="0" w:space="0" w:color="auto"/>
        <w:right w:val="none" w:sz="0" w:space="0" w:color="auto"/>
      </w:divBdr>
    </w:div>
    <w:div w:id="214480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image" Target="cid:image001.png@01CDCD51.853090D0" TargetMode="Externa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image" Target="media/image2.png"/><Relationship Id="rId9" Type="http://schemas.openxmlformats.org/officeDocument/2006/relationships/settings" Target="settings.xml"/></Relationships>
</file>

<file path=word/_rels/endnotes.xml.rels><?xml version="1.0" encoding="UTF-8" standalone="yes"?>
<Relationships xmlns="http://schemas.openxmlformats.org/package/2006/relationships"><Relationship Id="rId2" Type="http://schemas.openxmlformats.org/officeDocument/2006/relationships/hyperlink" Target="https://dignityinstitute.dk/nyheder-og-aktiviteter/nyheder/2013/isolationsfaengsling-skal-vaere-forbudt/" TargetMode="External"/><Relationship Id="rId1" Type="http://schemas.openxmlformats.org/officeDocument/2006/relationships/hyperlink" Target="http://www.safealternativestosegregation.org/resources/view/webina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f867773196ca403dbe360a6884c4a120 xmlns="fa9bd608-c6ed-4afe-a3dc-836a52e0a9c3">
      <Terms xmlns="http://schemas.microsoft.com/office/infopath/2007/PartnerControls"/>
    </f867773196ca403dbe360a6884c4a120>
    <e55198e1a97b427f9d70d6274db3763c xmlns="fa9bd608-c6ed-4afe-a3dc-836a52e0a9c3">
      <Terms xmlns="http://schemas.microsoft.com/office/infopath/2007/PartnerControls"/>
    </e55198e1a97b427f9d70d6274db3763c>
    <TaxKeywordTaxHTField xmlns="fa9bd608-c6ed-4afe-a3dc-836a52e0a9c3">
      <Terms xmlns="http://schemas.microsoft.com/office/infopath/2007/PartnerControls"/>
    </TaxKeywordTaxHTField>
    <ic95d39667704b98b28068a75235bc27 xmlns="fa9bd608-c6ed-4afe-a3dc-836a52e0a9c3">
      <Terms xmlns="http://schemas.microsoft.com/office/infopath/2007/PartnerControls"/>
    </ic95d39667704b98b28068a75235bc27>
    <g17818bacd4f408aacc50df790370342 xmlns="fa9bd608-c6ed-4afe-a3dc-836a52e0a9c3">
      <Terms xmlns="http://schemas.microsoft.com/office/infopath/2007/PartnerControls"/>
    </g17818bacd4f408aacc50df790370342>
    <TaxCatchAll xmlns="fa9bd608-c6ed-4afe-a3dc-836a52e0a9c3"/>
    <c82ed2ee72f64824855844edad971d5a xmlns="fa9bd608-c6ed-4afe-a3dc-836a52e0a9c3">
      <Terms xmlns="http://schemas.microsoft.com/office/infopath/2007/PartnerControls"/>
    </c82ed2ee72f64824855844edad971d5a>
    <_dlc_DocId xmlns="25635bd2-2a1a-4f9a-8986-276ff0d5890e">NTDA7FUZ2C7C-1229534608-3326</_dlc_DocId>
    <_dlc_DocIdUrl xmlns="25635bd2-2a1a-4f9a-8986-276ff0d5890e">
      <Url>https://dignityinstitute.sharepoint.com/jur/_layouts/15/DocIdRedir.aspx?ID=NTDA7FUZ2C7C-1229534608-3326</Url>
      <Description>NTDA7FUZ2C7C-1229534608-3326</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FB9A01-34A2-4088-8C9C-A5A13962D6EA}"/>
</file>

<file path=customXml/itemProps2.xml><?xml version="1.0" encoding="utf-8"?>
<ds:datastoreItem xmlns:ds="http://schemas.openxmlformats.org/officeDocument/2006/customXml" ds:itemID="{D0A51394-655F-438E-87CA-9392BCDC3FB1}"/>
</file>

<file path=customXml/itemProps3.xml><?xml version="1.0" encoding="utf-8"?>
<ds:datastoreItem xmlns:ds="http://schemas.openxmlformats.org/officeDocument/2006/customXml" ds:itemID="{9A5D1682-1547-4951-856C-5001BE3735E8}"/>
</file>

<file path=customXml/itemProps4.xml><?xml version="1.0" encoding="utf-8"?>
<ds:datastoreItem xmlns:ds="http://schemas.openxmlformats.org/officeDocument/2006/customXml" ds:itemID="{2EFB9A01-34A2-4088-8C9C-A5A13962D6EA}">
  <ds:schemaRefs>
    <ds:schemaRef ds:uri="25635bd2-2a1a-4f9a-8986-276ff0d5890e"/>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fa9bd608-c6ed-4afe-a3dc-836a52e0a9c3"/>
    <ds:schemaRef ds:uri="http://www.w3.org/XML/1998/namespace"/>
  </ds:schemaRefs>
</ds:datastoreItem>
</file>

<file path=customXml/itemProps5.xml><?xml version="1.0" encoding="utf-8"?>
<ds:datastoreItem xmlns:ds="http://schemas.openxmlformats.org/officeDocument/2006/customXml" ds:itemID="{D0A51394-655F-438E-87CA-9392BCDC3FB1}">
  <ds:schemaRefs>
    <ds:schemaRef ds:uri="http://schemas.microsoft.com/sharepoint/v3/contenttype/forms"/>
  </ds:schemaRefs>
</ds:datastoreItem>
</file>

<file path=customXml/itemProps6.xml><?xml version="1.0" encoding="utf-8"?>
<ds:datastoreItem xmlns:ds="http://schemas.openxmlformats.org/officeDocument/2006/customXml" ds:itemID="{A7677CDD-C1AD-471A-A845-542E5C34C037}"/>
</file>

<file path=docProps/app.xml><?xml version="1.0" encoding="utf-8"?>
<Properties xmlns="http://schemas.openxmlformats.org/officeDocument/2006/extended-properties" xmlns:vt="http://schemas.openxmlformats.org/officeDocument/2006/docPropsVTypes">
  <Template>Normal.dotm</Template>
  <TotalTime>0</TotalTime>
  <Pages>23</Pages>
  <Words>6205</Words>
  <Characters>35369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Ergün Cakal</dc:creator>
  <cp:lastModifiedBy>Durnescu Lilian</cp:lastModifiedBy>
  <cp:revision>2</cp:revision>
  <dcterms:created xsi:type="dcterms:W3CDTF">2017-11-03T09:13:00Z</dcterms:created>
  <dcterms:modified xsi:type="dcterms:W3CDTF">2017-11-03T09:13:00Z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y fmtid="{D5CDD505-2E9C-101B-9397-08002B2CF9AE}" pid="3" name="_dlc_DocIdItemGuid">
    <vt:lpwstr>d02cd35d-3a93-4dd1-9c04-c1a1a4efa483</vt:lpwstr>
  </property>
</Properties>
</file>