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3118"/>
        <w:gridCol w:w="3402"/>
      </w:tblGrid>
      <w:tr w:rsidR="008F7A10" w:rsidRPr="00952321" w14:paraId="4F112F96" w14:textId="77777777" w:rsidTr="00611C53">
        <w:trPr>
          <w:trHeight w:val="2117"/>
        </w:trPr>
        <w:tc>
          <w:tcPr>
            <w:tcW w:w="3227" w:type="dxa"/>
          </w:tcPr>
          <w:p w14:paraId="01EAB42A" w14:textId="77777777" w:rsidR="008F7A10" w:rsidRPr="00952321" w:rsidRDefault="008F7A10" w:rsidP="00C9042D">
            <w:pPr>
              <w:spacing w:after="200" w:line="276" w:lineRule="auto"/>
              <w:ind w:right="-285"/>
              <w:jc w:val="both"/>
              <w:rPr>
                <w:szCs w:val="24"/>
              </w:rPr>
            </w:pPr>
            <w:bookmarkStart w:id="0" w:name="_GoBack"/>
            <w:bookmarkEnd w:id="0"/>
          </w:p>
          <w:p w14:paraId="240E64E9" w14:textId="77777777" w:rsidR="008F7A10" w:rsidRPr="00952321" w:rsidRDefault="008F7A10" w:rsidP="00C9042D">
            <w:pPr>
              <w:spacing w:after="200" w:line="276" w:lineRule="auto"/>
              <w:ind w:right="-285"/>
              <w:jc w:val="both"/>
              <w:rPr>
                <w:szCs w:val="24"/>
              </w:rPr>
            </w:pPr>
            <w:r w:rsidRPr="00952321">
              <w:rPr>
                <w:noProof/>
                <w:szCs w:val="24"/>
                <w:lang w:bidi="ar-SA"/>
              </w:rPr>
              <w:drawing>
                <wp:inline distT="0" distB="0" distL="0" distR="0" wp14:anchorId="71D97358" wp14:editId="3E2ADB3A">
                  <wp:extent cx="1935351" cy="556260"/>
                  <wp:effectExtent l="0" t="0" r="8255" b="0"/>
                  <wp:docPr id="5" name="Picture 5" descr="C:\Users\tr\AppData\Local\Microsoft\Windows\Temporary Internet Files\Content.Outlook\ZSVLFPJ2\logo_2011_hi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AppData\Local\Microsoft\Windows\Temporary Internet Files\Content.Outlook\ZSVLFPJ2\logo_2011_high.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4194" cy="558802"/>
                          </a:xfrm>
                          <a:prstGeom prst="rect">
                            <a:avLst/>
                          </a:prstGeom>
                          <a:noFill/>
                          <a:ln>
                            <a:noFill/>
                          </a:ln>
                        </pic:spPr>
                      </pic:pic>
                    </a:graphicData>
                  </a:graphic>
                </wp:inline>
              </w:drawing>
            </w:r>
          </w:p>
        </w:tc>
        <w:tc>
          <w:tcPr>
            <w:tcW w:w="3118" w:type="dxa"/>
          </w:tcPr>
          <w:p w14:paraId="5741F438" w14:textId="77777777" w:rsidR="008F7A10" w:rsidRPr="00952321" w:rsidRDefault="008F7A10" w:rsidP="009E240E">
            <w:pPr>
              <w:spacing w:after="200" w:line="276" w:lineRule="auto"/>
              <w:ind w:right="-285"/>
              <w:jc w:val="center"/>
              <w:rPr>
                <w:szCs w:val="24"/>
              </w:rPr>
            </w:pPr>
          </w:p>
          <w:p w14:paraId="1842F451" w14:textId="77777777" w:rsidR="008F7A10" w:rsidRPr="00952321" w:rsidRDefault="008F7A10" w:rsidP="009E240E">
            <w:pPr>
              <w:spacing w:after="200" w:line="276" w:lineRule="auto"/>
              <w:ind w:right="-285"/>
              <w:jc w:val="center"/>
              <w:rPr>
                <w:szCs w:val="24"/>
              </w:rPr>
            </w:pPr>
            <w:r w:rsidRPr="00952321">
              <w:rPr>
                <w:noProof/>
                <w:szCs w:val="24"/>
                <w:lang w:bidi="ar-SA"/>
              </w:rPr>
              <w:drawing>
                <wp:inline distT="0" distB="0" distL="0" distR="0" wp14:anchorId="0D290349" wp14:editId="796FB85F">
                  <wp:extent cx="1823890" cy="868680"/>
                  <wp:effectExtent l="0" t="0" r="5080" b="7620"/>
                  <wp:docPr id="1" name="Picture 1" descr="cid:image001.png@01CDCD51.85309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id:image001.png@01CDCD51.853090D0"/>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833721" cy="873362"/>
                          </a:xfrm>
                          <a:prstGeom prst="rect">
                            <a:avLst/>
                          </a:prstGeom>
                          <a:noFill/>
                          <a:ln>
                            <a:noFill/>
                          </a:ln>
                        </pic:spPr>
                      </pic:pic>
                    </a:graphicData>
                  </a:graphic>
                </wp:inline>
              </w:drawing>
            </w:r>
          </w:p>
        </w:tc>
        <w:tc>
          <w:tcPr>
            <w:tcW w:w="3402" w:type="dxa"/>
          </w:tcPr>
          <w:p w14:paraId="5BA39773" w14:textId="77777777" w:rsidR="008F7A10" w:rsidRPr="00952321" w:rsidRDefault="008F7A10" w:rsidP="009E240E">
            <w:pPr>
              <w:spacing w:after="200" w:line="276" w:lineRule="auto"/>
              <w:ind w:right="-285"/>
              <w:jc w:val="center"/>
              <w:rPr>
                <w:rFonts w:cstheme="majorBidi"/>
                <w:b/>
                <w:bCs/>
                <w:szCs w:val="24"/>
              </w:rPr>
            </w:pPr>
          </w:p>
          <w:p w14:paraId="2DF5F051" w14:textId="77777777" w:rsidR="008F7A10" w:rsidRPr="00952321" w:rsidRDefault="008F7A10" w:rsidP="009E240E">
            <w:pPr>
              <w:spacing w:after="200" w:line="276" w:lineRule="auto"/>
              <w:ind w:right="-285"/>
              <w:jc w:val="center"/>
              <w:rPr>
                <w:szCs w:val="24"/>
              </w:rPr>
            </w:pPr>
            <w:r w:rsidRPr="00952321">
              <w:rPr>
                <w:noProof/>
                <w:szCs w:val="24"/>
                <w:lang w:bidi="ar-SA"/>
              </w:rPr>
              <w:drawing>
                <wp:inline distT="0" distB="0" distL="0" distR="0" wp14:anchorId="4E00FED6" wp14:editId="173D27FE">
                  <wp:extent cx="939800" cy="1014924"/>
                  <wp:effectExtent l="0" t="0" r="0" b="0"/>
                  <wp:docPr id="2" name="Picture 2" descr="C:\Users\tr\AppData\Local\Microsoft\Windows\Temporary Internet Files\Content.Outlook\ZSVLFPJ2\RCT Jylland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AppData\Local\Microsoft\Windows\Temporary Internet Files\Content.Outlook\ZSVLFPJ2\RCT Jylland logo.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39855" cy="1014984"/>
                          </a:xfrm>
                          <a:prstGeom prst="rect">
                            <a:avLst/>
                          </a:prstGeom>
                          <a:noFill/>
                          <a:ln>
                            <a:noFill/>
                          </a:ln>
                        </pic:spPr>
                      </pic:pic>
                    </a:graphicData>
                  </a:graphic>
                </wp:inline>
              </w:drawing>
            </w:r>
          </w:p>
        </w:tc>
      </w:tr>
      <w:tr w:rsidR="008F7A10" w:rsidRPr="00952321" w14:paraId="7A1AE70E" w14:textId="77777777" w:rsidTr="00611C53">
        <w:trPr>
          <w:trHeight w:val="1980"/>
        </w:trPr>
        <w:tc>
          <w:tcPr>
            <w:tcW w:w="3227" w:type="dxa"/>
          </w:tcPr>
          <w:p w14:paraId="615B775D" w14:textId="77777777" w:rsidR="008F7A10" w:rsidRPr="00952321" w:rsidRDefault="008F7A10" w:rsidP="00C9042D">
            <w:pPr>
              <w:spacing w:after="200" w:line="276" w:lineRule="auto"/>
              <w:ind w:right="-285"/>
              <w:jc w:val="both"/>
              <w:rPr>
                <w:szCs w:val="24"/>
              </w:rPr>
            </w:pPr>
            <w:r w:rsidRPr="00952321">
              <w:rPr>
                <w:rFonts w:cstheme="majorBidi"/>
                <w:noProof/>
                <w:szCs w:val="24"/>
                <w:lang w:bidi="ar-SA"/>
              </w:rPr>
              <w:drawing>
                <wp:inline distT="0" distB="0" distL="0" distR="0" wp14:anchorId="2034035B" wp14:editId="067189DC">
                  <wp:extent cx="1508760" cy="1145857"/>
                  <wp:effectExtent l="0" t="0" r="0" b="0"/>
                  <wp:docPr id="18" name="Picture 18" descr="C:\Users\tr\AppData\Local\Microsoft\Windows\Temporary Internet Files\Content.Outlook\ZSVLFPJ2\logo una_H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r\AppData\Local\Microsoft\Windows\Temporary Internet Files\Content.Outlook\ZSVLFPJ2\logo una_HR.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15210" cy="1150755"/>
                          </a:xfrm>
                          <a:prstGeom prst="rect">
                            <a:avLst/>
                          </a:prstGeom>
                          <a:noFill/>
                          <a:ln>
                            <a:noFill/>
                          </a:ln>
                        </pic:spPr>
                      </pic:pic>
                    </a:graphicData>
                  </a:graphic>
                </wp:inline>
              </w:drawing>
            </w:r>
          </w:p>
        </w:tc>
        <w:tc>
          <w:tcPr>
            <w:tcW w:w="3118" w:type="dxa"/>
          </w:tcPr>
          <w:p w14:paraId="0CFF1DE1" w14:textId="77777777" w:rsidR="008F7A10" w:rsidRPr="00952321" w:rsidRDefault="008F7A10" w:rsidP="009E240E">
            <w:pPr>
              <w:spacing w:after="200" w:line="276" w:lineRule="auto"/>
              <w:ind w:right="-285"/>
              <w:jc w:val="center"/>
              <w:rPr>
                <w:rFonts w:eastAsia="Times New Roman"/>
                <w:noProof/>
                <w:color w:val="1982D1"/>
                <w:szCs w:val="24"/>
                <w:lang w:eastAsia="da-DK"/>
              </w:rPr>
            </w:pPr>
          </w:p>
          <w:p w14:paraId="3229F437" w14:textId="77777777" w:rsidR="008F7A10" w:rsidRPr="00952321" w:rsidRDefault="008F7A10" w:rsidP="009E240E">
            <w:pPr>
              <w:spacing w:after="200" w:line="276" w:lineRule="auto"/>
              <w:ind w:right="-285"/>
              <w:jc w:val="center"/>
              <w:rPr>
                <w:szCs w:val="24"/>
              </w:rPr>
            </w:pPr>
            <w:r w:rsidRPr="00952321">
              <w:rPr>
                <w:rFonts w:eastAsia="Times New Roman"/>
                <w:noProof/>
                <w:color w:val="1982D1"/>
                <w:szCs w:val="24"/>
                <w:lang w:bidi="ar-SA"/>
              </w:rPr>
              <w:drawing>
                <wp:inline distT="0" distB="0" distL="0" distR="0" wp14:anchorId="4CC2818E" wp14:editId="5CF10D1C">
                  <wp:extent cx="2143130" cy="617220"/>
                  <wp:effectExtent l="0" t="0" r="9525" b="0"/>
                  <wp:docPr id="3" name="Picture 3" descr="FAUADV – Foreningen af Udlændingeretsadvokater">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UADV – Foreningen af Udlændingeretsadvokater">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43130" cy="617220"/>
                          </a:xfrm>
                          <a:prstGeom prst="rect">
                            <a:avLst/>
                          </a:prstGeom>
                          <a:noFill/>
                          <a:ln>
                            <a:noFill/>
                          </a:ln>
                        </pic:spPr>
                      </pic:pic>
                    </a:graphicData>
                  </a:graphic>
                </wp:inline>
              </w:drawing>
            </w:r>
          </w:p>
        </w:tc>
        <w:tc>
          <w:tcPr>
            <w:tcW w:w="3402" w:type="dxa"/>
          </w:tcPr>
          <w:p w14:paraId="0E8AB3A8" w14:textId="77777777" w:rsidR="008F7A10" w:rsidRPr="00952321" w:rsidRDefault="008F7A10" w:rsidP="009E240E">
            <w:pPr>
              <w:spacing w:after="200" w:line="276" w:lineRule="auto"/>
              <w:ind w:right="-285"/>
              <w:jc w:val="center"/>
              <w:rPr>
                <w:szCs w:val="24"/>
                <w:lang w:val="en-US"/>
              </w:rPr>
            </w:pPr>
            <w:r w:rsidRPr="00952321">
              <w:rPr>
                <w:noProof/>
                <w:color w:val="000000"/>
                <w:szCs w:val="24"/>
                <w:lang w:bidi="ar-SA"/>
              </w:rPr>
              <w:drawing>
                <wp:inline distT="0" distB="0" distL="0" distR="0" wp14:anchorId="2690D3EC" wp14:editId="1D1EDC07">
                  <wp:extent cx="1531828" cy="891540"/>
                  <wp:effectExtent l="0" t="0" r="0" b="3810"/>
                  <wp:docPr id="8" name="Picture 8" descr="http://www.krim.dk/logo-blaa.gif">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krim.dk/logo-blaa.gif">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31828" cy="891540"/>
                          </a:xfrm>
                          <a:prstGeom prst="rect">
                            <a:avLst/>
                          </a:prstGeom>
                          <a:noFill/>
                          <a:ln>
                            <a:noFill/>
                          </a:ln>
                        </pic:spPr>
                      </pic:pic>
                    </a:graphicData>
                  </a:graphic>
                </wp:inline>
              </w:drawing>
            </w:r>
          </w:p>
        </w:tc>
      </w:tr>
    </w:tbl>
    <w:p w14:paraId="751EF8AC" w14:textId="77777777" w:rsidR="008F7A10" w:rsidRPr="00952321" w:rsidRDefault="008F7A10" w:rsidP="00C9042D">
      <w:pPr>
        <w:pBdr>
          <w:bottom w:val="single" w:sz="12" w:space="1" w:color="auto"/>
        </w:pBdr>
        <w:spacing w:after="0"/>
        <w:ind w:right="-285"/>
        <w:jc w:val="both"/>
        <w:rPr>
          <w:rFonts w:cstheme="majorBidi"/>
          <w:szCs w:val="24"/>
        </w:rPr>
      </w:pPr>
    </w:p>
    <w:p w14:paraId="4036D09A" w14:textId="77777777" w:rsidR="008F7A10" w:rsidRPr="00952321" w:rsidRDefault="008F7A10" w:rsidP="00C9042D">
      <w:pPr>
        <w:spacing w:after="0"/>
        <w:ind w:right="-285"/>
        <w:jc w:val="both"/>
        <w:rPr>
          <w:rFonts w:cstheme="majorBidi"/>
          <w:b/>
          <w:bCs/>
          <w:szCs w:val="24"/>
        </w:rPr>
      </w:pPr>
    </w:p>
    <w:p w14:paraId="11ED7000" w14:textId="5292549F" w:rsidR="008F7A10" w:rsidRPr="00952321" w:rsidRDefault="00B92A76" w:rsidP="009E240E">
      <w:pPr>
        <w:ind w:right="-285"/>
        <w:jc w:val="center"/>
        <w:outlineLvl w:val="0"/>
        <w:rPr>
          <w:rFonts w:cstheme="majorBidi"/>
          <w:b/>
          <w:bCs/>
          <w:szCs w:val="24"/>
        </w:rPr>
      </w:pPr>
      <w:r w:rsidRPr="00952321">
        <w:rPr>
          <w:rFonts w:cstheme="majorBidi"/>
          <w:b/>
          <w:bCs/>
          <w:szCs w:val="24"/>
        </w:rPr>
        <w:t>Follow-up Report</w:t>
      </w:r>
    </w:p>
    <w:p w14:paraId="5CEE717C" w14:textId="28EEB6F9" w:rsidR="00B92A76" w:rsidRPr="00952321" w:rsidRDefault="00B92A76" w:rsidP="009E240E">
      <w:pPr>
        <w:ind w:right="-285"/>
        <w:jc w:val="center"/>
        <w:rPr>
          <w:rFonts w:cstheme="majorBidi"/>
          <w:b/>
          <w:bCs/>
          <w:szCs w:val="24"/>
        </w:rPr>
      </w:pPr>
      <w:r w:rsidRPr="00952321">
        <w:rPr>
          <w:b/>
          <w:szCs w:val="24"/>
        </w:rPr>
        <w:t xml:space="preserve">Submission to the United Nations </w:t>
      </w:r>
      <w:r w:rsidR="00EF398E" w:rsidRPr="00952321">
        <w:rPr>
          <w:b/>
          <w:szCs w:val="24"/>
        </w:rPr>
        <w:t>Human Rights Committee</w:t>
      </w:r>
      <w:r w:rsidRPr="00952321">
        <w:rPr>
          <w:b/>
          <w:szCs w:val="24"/>
        </w:rPr>
        <w:t xml:space="preserve"> in relation to Denmark’s One-Year Follow-up Response to the Committee’s Concluding Observations and Recommendations</w:t>
      </w:r>
    </w:p>
    <w:p w14:paraId="428498CF" w14:textId="77777777" w:rsidR="008F7A10" w:rsidRPr="00952321" w:rsidRDefault="008F7A10" w:rsidP="009E240E">
      <w:pPr>
        <w:ind w:right="-285"/>
        <w:jc w:val="center"/>
        <w:outlineLvl w:val="0"/>
        <w:rPr>
          <w:rFonts w:cstheme="majorBidi"/>
          <w:b/>
          <w:bCs/>
          <w:szCs w:val="24"/>
        </w:rPr>
      </w:pPr>
      <w:r w:rsidRPr="00952321">
        <w:rPr>
          <w:rFonts w:cstheme="majorBidi"/>
          <w:b/>
          <w:bCs/>
          <w:szCs w:val="24"/>
        </w:rPr>
        <w:t>DENMARK</w:t>
      </w:r>
    </w:p>
    <w:p w14:paraId="73E71337" w14:textId="08496BBE" w:rsidR="008F7A10" w:rsidRPr="00952321" w:rsidRDefault="007912B9" w:rsidP="009E240E">
      <w:pPr>
        <w:pBdr>
          <w:bottom w:val="single" w:sz="12" w:space="1" w:color="auto"/>
        </w:pBdr>
        <w:tabs>
          <w:tab w:val="center" w:pos="4819"/>
          <w:tab w:val="left" w:pos="6990"/>
        </w:tabs>
        <w:spacing w:after="0"/>
        <w:ind w:right="-285"/>
        <w:jc w:val="center"/>
        <w:rPr>
          <w:rFonts w:cstheme="majorBidi"/>
          <w:b/>
          <w:bCs/>
          <w:szCs w:val="24"/>
        </w:rPr>
      </w:pPr>
      <w:r w:rsidRPr="00952321">
        <w:rPr>
          <w:rFonts w:cstheme="majorBidi"/>
          <w:b/>
          <w:bCs/>
          <w:szCs w:val="24"/>
        </w:rPr>
        <w:t>1 November</w:t>
      </w:r>
      <w:r w:rsidR="00B92A76" w:rsidRPr="00952321">
        <w:rPr>
          <w:rFonts w:cstheme="majorBidi"/>
          <w:b/>
          <w:bCs/>
          <w:szCs w:val="24"/>
        </w:rPr>
        <w:t xml:space="preserve"> 2017</w:t>
      </w:r>
    </w:p>
    <w:p w14:paraId="02D912E8" w14:textId="090111CA" w:rsidR="008F7A10" w:rsidRPr="00952321" w:rsidRDefault="009E240E" w:rsidP="00C9042D">
      <w:pPr>
        <w:tabs>
          <w:tab w:val="center" w:pos="4819"/>
          <w:tab w:val="left" w:pos="6990"/>
        </w:tabs>
        <w:spacing w:after="240"/>
        <w:ind w:right="-285"/>
        <w:jc w:val="both"/>
        <w:rPr>
          <w:rFonts w:cstheme="majorBidi"/>
          <w:b/>
          <w:bCs/>
          <w:szCs w:val="24"/>
        </w:rPr>
      </w:pPr>
      <w:r w:rsidRPr="00952321">
        <w:rPr>
          <w:noProof/>
          <w:szCs w:val="24"/>
          <w:lang w:bidi="ar-SA"/>
        </w:rPr>
        <w:drawing>
          <wp:anchor distT="0" distB="0" distL="114300" distR="114300" simplePos="0" relativeHeight="251661312" behindDoc="0" locked="0" layoutInCell="1" allowOverlap="1" wp14:anchorId="0CCA2502" wp14:editId="1779BF4A">
            <wp:simplePos x="0" y="0"/>
            <wp:positionH relativeFrom="margin">
              <wp:align>right</wp:align>
            </wp:positionH>
            <wp:positionV relativeFrom="paragraph">
              <wp:posOffset>1963420</wp:posOffset>
            </wp:positionV>
            <wp:extent cx="1834515" cy="1471930"/>
            <wp:effectExtent l="0" t="0" r="0" b="0"/>
            <wp:wrapNone/>
            <wp:docPr id="33" name="Picture 33" descr="C:\Users\tr\AppData\Local\Microsoft\Windows\Temporary Internet Files\Content.Outlook\ZSVLFPJ2\BF_Logo2012-english-redBol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AppData\Local\Microsoft\Windows\Temporary Internet Files\Content.Outlook\ZSVLFPJ2\BF_Logo2012-english-redBold.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34515" cy="147193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6"/>
        <w:gridCol w:w="2343"/>
        <w:gridCol w:w="2083"/>
        <w:gridCol w:w="2490"/>
      </w:tblGrid>
      <w:tr w:rsidR="008F7A10" w:rsidRPr="00952321" w14:paraId="1BAFD6D8" w14:textId="77777777" w:rsidTr="00611C53">
        <w:trPr>
          <w:jc w:val="center"/>
        </w:trPr>
        <w:tc>
          <w:tcPr>
            <w:tcW w:w="2406" w:type="dxa"/>
            <w:vMerge w:val="restart"/>
          </w:tcPr>
          <w:p w14:paraId="5CB6ED60" w14:textId="4EF7A3EE" w:rsidR="008F7A10" w:rsidRPr="00952321" w:rsidRDefault="008F7A10" w:rsidP="00C9042D">
            <w:pPr>
              <w:spacing w:line="276" w:lineRule="auto"/>
              <w:ind w:right="-285"/>
              <w:jc w:val="both"/>
              <w:rPr>
                <w:szCs w:val="24"/>
              </w:rPr>
            </w:pPr>
            <w:r w:rsidRPr="00952321">
              <w:rPr>
                <w:noProof/>
                <w:szCs w:val="24"/>
                <w:lang w:bidi="ar-SA"/>
              </w:rPr>
              <w:drawing>
                <wp:inline distT="0" distB="0" distL="0" distR="0" wp14:anchorId="43EBC379" wp14:editId="224F710A">
                  <wp:extent cx="1147010" cy="352926"/>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7010" cy="352926"/>
                          </a:xfrm>
                          <a:prstGeom prst="rect">
                            <a:avLst/>
                          </a:prstGeom>
                          <a:noFill/>
                          <a:ln>
                            <a:noFill/>
                          </a:ln>
                        </pic:spPr>
                      </pic:pic>
                    </a:graphicData>
                  </a:graphic>
                </wp:inline>
              </w:drawing>
            </w:r>
          </w:p>
          <w:p w14:paraId="70BD6453" w14:textId="77777777" w:rsidR="008F7A10" w:rsidRPr="00952321" w:rsidRDefault="008F7A10" w:rsidP="00C9042D">
            <w:pPr>
              <w:spacing w:line="276" w:lineRule="auto"/>
              <w:ind w:right="-285"/>
              <w:jc w:val="both"/>
              <w:rPr>
                <w:rFonts w:cs="Arial"/>
                <w:b/>
                <w:szCs w:val="24"/>
              </w:rPr>
            </w:pPr>
          </w:p>
          <w:p w14:paraId="2CBEBCF0" w14:textId="77777777" w:rsidR="008F7A10" w:rsidRPr="00952321" w:rsidRDefault="008F7A10" w:rsidP="00C9042D">
            <w:pPr>
              <w:spacing w:line="276" w:lineRule="auto"/>
              <w:ind w:right="-285"/>
              <w:jc w:val="both"/>
              <w:rPr>
                <w:rFonts w:cs="Arial"/>
                <w:b/>
                <w:szCs w:val="24"/>
              </w:rPr>
            </w:pPr>
            <w:r w:rsidRPr="00952321">
              <w:rPr>
                <w:rFonts w:cs="Arial"/>
                <w:b/>
                <w:szCs w:val="24"/>
              </w:rPr>
              <w:t>R E T S P O L I T I S K</w:t>
            </w:r>
          </w:p>
          <w:p w14:paraId="2C631589" w14:textId="77777777" w:rsidR="008F7A10" w:rsidRPr="00952321" w:rsidRDefault="008F7A10" w:rsidP="00C9042D">
            <w:pPr>
              <w:spacing w:line="276" w:lineRule="auto"/>
              <w:ind w:right="-285"/>
              <w:jc w:val="both"/>
              <w:rPr>
                <w:rFonts w:cs="Arial"/>
                <w:b/>
                <w:szCs w:val="24"/>
              </w:rPr>
            </w:pPr>
            <w:r w:rsidRPr="00952321">
              <w:rPr>
                <w:rFonts w:cs="Arial"/>
                <w:b/>
                <w:szCs w:val="24"/>
              </w:rPr>
              <w:t>F O R E N I N G</w:t>
            </w:r>
          </w:p>
          <w:p w14:paraId="703DF425" w14:textId="77777777" w:rsidR="008F7A10" w:rsidRPr="00952321" w:rsidRDefault="008F7A10" w:rsidP="00C9042D">
            <w:pPr>
              <w:spacing w:line="276" w:lineRule="auto"/>
              <w:ind w:right="-285"/>
              <w:jc w:val="both"/>
              <w:rPr>
                <w:szCs w:val="24"/>
              </w:rPr>
            </w:pPr>
            <w:r w:rsidRPr="00952321">
              <w:rPr>
                <w:rFonts w:cs="Arial"/>
                <w:b/>
                <w:szCs w:val="24"/>
                <w:lang w:val="en-US"/>
              </w:rPr>
              <w:t>Danish Law A</w:t>
            </w:r>
            <w:r w:rsidRPr="00952321">
              <w:rPr>
                <w:rFonts w:cs="Arial"/>
                <w:b/>
                <w:szCs w:val="24"/>
              </w:rPr>
              <w:t>ssociation</w:t>
            </w:r>
          </w:p>
          <w:p w14:paraId="13CC254E" w14:textId="77777777" w:rsidR="008F7A10" w:rsidRPr="00952321" w:rsidRDefault="008F7A10" w:rsidP="00C9042D">
            <w:pPr>
              <w:spacing w:line="276" w:lineRule="auto"/>
              <w:ind w:right="-285"/>
              <w:jc w:val="both"/>
              <w:rPr>
                <w:szCs w:val="24"/>
                <w:lang w:val="en-US"/>
              </w:rPr>
            </w:pPr>
          </w:p>
        </w:tc>
        <w:tc>
          <w:tcPr>
            <w:tcW w:w="4426" w:type="dxa"/>
            <w:gridSpan w:val="2"/>
          </w:tcPr>
          <w:p w14:paraId="737B9162" w14:textId="5F1F1677" w:rsidR="008F7A10" w:rsidRPr="00952321" w:rsidRDefault="00EF398E" w:rsidP="009E240E">
            <w:pPr>
              <w:pStyle w:val="Header1"/>
              <w:spacing w:line="276" w:lineRule="auto"/>
              <w:ind w:right="-285"/>
              <w:rPr>
                <w:rFonts w:asciiTheme="minorHAnsi" w:hAnsiTheme="minorHAnsi"/>
                <w:b/>
                <w:sz w:val="24"/>
                <w:szCs w:val="24"/>
              </w:rPr>
            </w:pPr>
            <w:r w:rsidRPr="00952321">
              <w:rPr>
                <w:rFonts w:asciiTheme="minorHAnsi" w:hAnsiTheme="minorHAnsi"/>
                <w:b/>
                <w:sz w:val="24"/>
                <w:szCs w:val="24"/>
              </w:rPr>
              <w:t>HELSINKI COMMITTEE</w:t>
            </w:r>
          </w:p>
          <w:p w14:paraId="66853FBB" w14:textId="77777777" w:rsidR="008F7A10" w:rsidRPr="00952321" w:rsidRDefault="008F7A10" w:rsidP="009E240E">
            <w:pPr>
              <w:spacing w:line="276" w:lineRule="auto"/>
              <w:ind w:right="-285"/>
              <w:jc w:val="center"/>
              <w:rPr>
                <w:szCs w:val="24"/>
              </w:rPr>
            </w:pPr>
          </w:p>
          <w:p w14:paraId="20EACEC3" w14:textId="77777777" w:rsidR="008F7A10" w:rsidRPr="00952321" w:rsidRDefault="008F7A10" w:rsidP="009E240E">
            <w:pPr>
              <w:spacing w:line="276" w:lineRule="auto"/>
              <w:ind w:right="-285"/>
              <w:jc w:val="center"/>
              <w:rPr>
                <w:szCs w:val="24"/>
              </w:rPr>
            </w:pPr>
          </w:p>
        </w:tc>
        <w:tc>
          <w:tcPr>
            <w:tcW w:w="2490" w:type="dxa"/>
            <w:vMerge w:val="restart"/>
          </w:tcPr>
          <w:p w14:paraId="6B0AE2E8" w14:textId="5C5EB012" w:rsidR="008F7A10" w:rsidRPr="00952321" w:rsidRDefault="006A59C5" w:rsidP="00C9042D">
            <w:pPr>
              <w:spacing w:line="276" w:lineRule="auto"/>
              <w:ind w:right="-285"/>
              <w:jc w:val="both"/>
              <w:rPr>
                <w:szCs w:val="24"/>
              </w:rPr>
            </w:pPr>
            <w:r w:rsidRPr="00952321">
              <w:rPr>
                <w:noProof/>
                <w:szCs w:val="24"/>
                <w:lang w:bidi="ar-SA"/>
              </w:rPr>
              <w:drawing>
                <wp:anchor distT="0" distB="0" distL="114300" distR="114300" simplePos="0" relativeHeight="251659264" behindDoc="0" locked="0" layoutInCell="1" allowOverlap="1" wp14:anchorId="304E4C5E" wp14:editId="02512736">
                  <wp:simplePos x="0" y="0"/>
                  <wp:positionH relativeFrom="column">
                    <wp:posOffset>-33020</wp:posOffset>
                  </wp:positionH>
                  <wp:positionV relativeFrom="paragraph">
                    <wp:posOffset>830580</wp:posOffset>
                  </wp:positionV>
                  <wp:extent cx="1335405" cy="606425"/>
                  <wp:effectExtent l="0" t="0" r="0" b="3175"/>
                  <wp:wrapNone/>
                  <wp:docPr id="9" name="Picture 9" descr="http://www.handicap.dk/media/1014/dh-logo-cmyk-271112.png?width=155&amp;height=65&amp;mode=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handicap.dk/media/1014/dh-logo-cmyk-271112.png?width=155&amp;height=65&amp;mode=max"/>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35405" cy="606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7A10" w:rsidRPr="00952321">
              <w:rPr>
                <w:rFonts w:eastAsia="Times New Roman"/>
                <w:noProof/>
                <w:szCs w:val="24"/>
                <w:lang w:bidi="ar-SA"/>
              </w:rPr>
              <w:drawing>
                <wp:inline distT="0" distB="0" distL="0" distR="0" wp14:anchorId="6CB0C593" wp14:editId="07553845">
                  <wp:extent cx="1146222" cy="655320"/>
                  <wp:effectExtent l="0" t="0" r="0" b="0"/>
                  <wp:docPr id="19" name="Picture 19" descr="cid:EBC36C03-1C6E-4CDF-9D09-1F455DC0C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366EAF-1736-43BA-B3BE-EF2394F72CA9" descr="cid:EBC36C03-1C6E-4CDF-9D09-1F455DC0C648"/>
                          <pic:cNvPicPr>
                            <a:picLocks noChangeAspect="1" noChangeArrowheads="1"/>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1152547" cy="658936"/>
                          </a:xfrm>
                          <a:prstGeom prst="rect">
                            <a:avLst/>
                          </a:prstGeom>
                          <a:noFill/>
                          <a:ln>
                            <a:noFill/>
                          </a:ln>
                        </pic:spPr>
                      </pic:pic>
                    </a:graphicData>
                  </a:graphic>
                </wp:inline>
              </w:drawing>
            </w:r>
          </w:p>
        </w:tc>
      </w:tr>
      <w:tr w:rsidR="008F7A10" w:rsidRPr="00952321" w14:paraId="0A235680" w14:textId="77777777" w:rsidTr="00611C53">
        <w:trPr>
          <w:jc w:val="center"/>
        </w:trPr>
        <w:tc>
          <w:tcPr>
            <w:tcW w:w="2406" w:type="dxa"/>
            <w:vMerge/>
          </w:tcPr>
          <w:p w14:paraId="43D1D9FC" w14:textId="77777777" w:rsidR="008F7A10" w:rsidRPr="00952321" w:rsidRDefault="008F7A10" w:rsidP="00C9042D">
            <w:pPr>
              <w:spacing w:line="276" w:lineRule="auto"/>
              <w:ind w:right="-285"/>
              <w:jc w:val="both"/>
              <w:rPr>
                <w:szCs w:val="24"/>
              </w:rPr>
            </w:pPr>
          </w:p>
        </w:tc>
        <w:tc>
          <w:tcPr>
            <w:tcW w:w="4426" w:type="dxa"/>
            <w:gridSpan w:val="2"/>
          </w:tcPr>
          <w:p w14:paraId="64A47741" w14:textId="25154484" w:rsidR="008F7A10" w:rsidRPr="00952321" w:rsidRDefault="008F7A10" w:rsidP="009E240E">
            <w:pPr>
              <w:spacing w:line="276" w:lineRule="auto"/>
              <w:ind w:right="-285"/>
              <w:jc w:val="center"/>
              <w:rPr>
                <w:szCs w:val="24"/>
              </w:rPr>
            </w:pPr>
            <w:r w:rsidRPr="00952321">
              <w:rPr>
                <w:noProof/>
                <w:color w:val="1F497D"/>
                <w:szCs w:val="24"/>
                <w:lang w:bidi="ar-SA"/>
              </w:rPr>
              <w:drawing>
                <wp:inline distT="0" distB="0" distL="0" distR="0" wp14:anchorId="7BB91459" wp14:editId="575FA61F">
                  <wp:extent cx="1981200" cy="577215"/>
                  <wp:effectExtent l="0" t="0" r="0" b="0"/>
                  <wp:docPr id="20" name="Picture 20" descr="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 descr="bp"/>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1981200" cy="577215"/>
                          </a:xfrm>
                          <a:prstGeom prst="rect">
                            <a:avLst/>
                          </a:prstGeom>
                          <a:noFill/>
                          <a:ln>
                            <a:noFill/>
                          </a:ln>
                        </pic:spPr>
                      </pic:pic>
                    </a:graphicData>
                  </a:graphic>
                </wp:inline>
              </w:drawing>
            </w:r>
          </w:p>
        </w:tc>
        <w:tc>
          <w:tcPr>
            <w:tcW w:w="2490" w:type="dxa"/>
            <w:vMerge/>
          </w:tcPr>
          <w:p w14:paraId="147FE93C" w14:textId="77777777" w:rsidR="008F7A10" w:rsidRPr="00952321" w:rsidRDefault="008F7A10" w:rsidP="00C9042D">
            <w:pPr>
              <w:spacing w:line="276" w:lineRule="auto"/>
              <w:ind w:right="-285"/>
              <w:jc w:val="both"/>
              <w:rPr>
                <w:szCs w:val="24"/>
              </w:rPr>
            </w:pPr>
          </w:p>
        </w:tc>
      </w:tr>
      <w:tr w:rsidR="008F7A10" w:rsidRPr="00952321" w14:paraId="07B14A28" w14:textId="77777777" w:rsidTr="00611C53">
        <w:trPr>
          <w:jc w:val="center"/>
        </w:trPr>
        <w:tc>
          <w:tcPr>
            <w:tcW w:w="2406" w:type="dxa"/>
          </w:tcPr>
          <w:p w14:paraId="08BA2CB8" w14:textId="77777777" w:rsidR="008F7A10" w:rsidRPr="00952321" w:rsidRDefault="008F7A10" w:rsidP="00C9042D">
            <w:pPr>
              <w:spacing w:line="276" w:lineRule="auto"/>
              <w:ind w:right="-285"/>
              <w:jc w:val="both"/>
              <w:rPr>
                <w:noProof/>
                <w:szCs w:val="24"/>
                <w:lang w:eastAsia="da-DK"/>
              </w:rPr>
            </w:pPr>
          </w:p>
          <w:p w14:paraId="69523581" w14:textId="1179DCFF" w:rsidR="008F7A10" w:rsidRPr="00952321" w:rsidRDefault="00E26219" w:rsidP="00C9042D">
            <w:pPr>
              <w:spacing w:line="276" w:lineRule="auto"/>
              <w:ind w:right="-285"/>
              <w:jc w:val="both"/>
              <w:rPr>
                <w:szCs w:val="24"/>
              </w:rPr>
            </w:pPr>
            <w:r w:rsidRPr="00952321">
              <w:rPr>
                <w:rFonts w:eastAsia="Times New Roman"/>
                <w:noProof/>
                <w:color w:val="1F497D"/>
                <w:szCs w:val="24"/>
                <w:lang w:bidi="ar-SA"/>
              </w:rPr>
              <w:drawing>
                <wp:inline distT="0" distB="0" distL="0" distR="0" wp14:anchorId="0B1FEA7F" wp14:editId="6273C507">
                  <wp:extent cx="913837" cy="913837"/>
                  <wp:effectExtent l="0" t="0" r="635"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913837" cy="913837"/>
                          </a:xfrm>
                          <a:prstGeom prst="rect">
                            <a:avLst/>
                          </a:prstGeom>
                          <a:noFill/>
                          <a:ln>
                            <a:noFill/>
                          </a:ln>
                        </pic:spPr>
                      </pic:pic>
                    </a:graphicData>
                  </a:graphic>
                </wp:inline>
              </w:drawing>
            </w:r>
          </w:p>
        </w:tc>
        <w:tc>
          <w:tcPr>
            <w:tcW w:w="2343" w:type="dxa"/>
          </w:tcPr>
          <w:p w14:paraId="11DB8B94" w14:textId="23D15813" w:rsidR="008F7A10" w:rsidRPr="00952321" w:rsidRDefault="008F7A10" w:rsidP="00C9042D">
            <w:pPr>
              <w:spacing w:line="276" w:lineRule="auto"/>
              <w:ind w:right="-285"/>
              <w:jc w:val="both"/>
              <w:rPr>
                <w:szCs w:val="24"/>
              </w:rPr>
            </w:pPr>
          </w:p>
          <w:p w14:paraId="2E866DF4" w14:textId="77777777" w:rsidR="008F7A10" w:rsidRPr="00952321" w:rsidRDefault="008F7A10" w:rsidP="00C9042D">
            <w:pPr>
              <w:spacing w:line="276" w:lineRule="auto"/>
              <w:ind w:right="-285"/>
              <w:jc w:val="both"/>
              <w:rPr>
                <w:szCs w:val="24"/>
              </w:rPr>
            </w:pPr>
            <w:r w:rsidRPr="00952321">
              <w:rPr>
                <w:noProof/>
                <w:szCs w:val="24"/>
                <w:lang w:bidi="ar-SA"/>
              </w:rPr>
              <w:drawing>
                <wp:inline distT="0" distB="0" distL="0" distR="0" wp14:anchorId="3758F9A9" wp14:editId="6B6E8ED3">
                  <wp:extent cx="879107" cy="1122948"/>
                  <wp:effectExtent l="0" t="0" r="0" b="1270"/>
                  <wp:docPr id="15" name="Picture 15" descr="C:\Users\tr\AppData\Local\Microsoft\Windows\Temporary Internet Files\Content.Outlook\ZSVLFPJ2\kvinde_logo_r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r\AppData\Local\Microsoft\Windows\Temporary Internet Files\Content.Outlook\ZSVLFPJ2\kvinde_logo_red.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79606" cy="1123585"/>
                          </a:xfrm>
                          <a:prstGeom prst="rect">
                            <a:avLst/>
                          </a:prstGeom>
                          <a:noFill/>
                          <a:ln>
                            <a:noFill/>
                          </a:ln>
                        </pic:spPr>
                      </pic:pic>
                    </a:graphicData>
                  </a:graphic>
                </wp:inline>
              </w:drawing>
            </w:r>
          </w:p>
        </w:tc>
        <w:tc>
          <w:tcPr>
            <w:tcW w:w="2083" w:type="dxa"/>
          </w:tcPr>
          <w:p w14:paraId="76350487" w14:textId="4717A9B4" w:rsidR="008F7A10" w:rsidRPr="00952321" w:rsidRDefault="008F7A10" w:rsidP="00C9042D">
            <w:pPr>
              <w:spacing w:line="276" w:lineRule="auto"/>
              <w:ind w:right="-285"/>
              <w:jc w:val="both"/>
              <w:rPr>
                <w:noProof/>
                <w:szCs w:val="24"/>
                <w:lang w:eastAsia="da-DK"/>
              </w:rPr>
            </w:pPr>
          </w:p>
          <w:p w14:paraId="6AFB958B" w14:textId="77777777" w:rsidR="008F7A10" w:rsidRPr="00952321" w:rsidRDefault="008F7A10" w:rsidP="00C9042D">
            <w:pPr>
              <w:spacing w:line="276" w:lineRule="auto"/>
              <w:ind w:right="-285"/>
              <w:jc w:val="both"/>
              <w:rPr>
                <w:szCs w:val="24"/>
              </w:rPr>
            </w:pPr>
            <w:r w:rsidRPr="00952321">
              <w:rPr>
                <w:noProof/>
                <w:szCs w:val="24"/>
                <w:lang w:bidi="ar-SA"/>
              </w:rPr>
              <w:drawing>
                <wp:inline distT="0" distB="0" distL="0" distR="0" wp14:anchorId="0B6A2AF8" wp14:editId="02FF1861">
                  <wp:extent cx="1185701" cy="1078961"/>
                  <wp:effectExtent l="0" t="0" r="0" b="6985"/>
                  <wp:docPr id="23" name="Picture 23" descr="C:\Users\tr\AppData\Local\Microsoft\Windows\Temporary Internet Files\Content.Outlook\ZSVLFPJ2\LGBT_Denmark_hires_U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AppData\Local\Microsoft\Windows\Temporary Internet Files\Content.Outlook\ZSVLFPJ2\LGBT_Denmark_hires_UK.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94245" cy="1086736"/>
                          </a:xfrm>
                          <a:prstGeom prst="rect">
                            <a:avLst/>
                          </a:prstGeom>
                          <a:noFill/>
                          <a:ln>
                            <a:noFill/>
                          </a:ln>
                        </pic:spPr>
                      </pic:pic>
                    </a:graphicData>
                  </a:graphic>
                </wp:inline>
              </w:drawing>
            </w:r>
          </w:p>
        </w:tc>
        <w:tc>
          <w:tcPr>
            <w:tcW w:w="2490" w:type="dxa"/>
          </w:tcPr>
          <w:p w14:paraId="50A4E1EB" w14:textId="01FAAE65" w:rsidR="008F7A10" w:rsidRPr="00952321" w:rsidRDefault="008F7A10" w:rsidP="00C9042D">
            <w:pPr>
              <w:spacing w:line="276" w:lineRule="auto"/>
              <w:ind w:right="-285"/>
              <w:jc w:val="both"/>
              <w:rPr>
                <w:szCs w:val="24"/>
              </w:rPr>
            </w:pPr>
          </w:p>
          <w:p w14:paraId="607BC7EA" w14:textId="4E30517D" w:rsidR="008F7A10" w:rsidRPr="00952321" w:rsidRDefault="008F7A10" w:rsidP="00C9042D">
            <w:pPr>
              <w:spacing w:line="276" w:lineRule="auto"/>
              <w:ind w:right="-285"/>
              <w:jc w:val="both"/>
              <w:rPr>
                <w:szCs w:val="24"/>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6"/>
        <w:gridCol w:w="2268"/>
        <w:gridCol w:w="2268"/>
        <w:gridCol w:w="2410"/>
      </w:tblGrid>
      <w:tr w:rsidR="008F7A10" w:rsidRPr="00952321" w14:paraId="76B4FEB1" w14:textId="77777777" w:rsidTr="00611C53">
        <w:tc>
          <w:tcPr>
            <w:tcW w:w="2376" w:type="dxa"/>
          </w:tcPr>
          <w:p w14:paraId="31580DF0" w14:textId="77777777" w:rsidR="008F7A10" w:rsidRDefault="008F7A10" w:rsidP="00C9042D">
            <w:pPr>
              <w:spacing w:line="276" w:lineRule="auto"/>
              <w:ind w:right="-285"/>
              <w:jc w:val="both"/>
              <w:rPr>
                <w:szCs w:val="24"/>
                <w:lang w:val="en-US"/>
              </w:rPr>
            </w:pPr>
          </w:p>
          <w:p w14:paraId="4CC47EFD" w14:textId="77777777" w:rsidR="00F06620" w:rsidRDefault="00F06620" w:rsidP="00C9042D">
            <w:pPr>
              <w:spacing w:line="276" w:lineRule="auto"/>
              <w:ind w:right="-285"/>
              <w:jc w:val="both"/>
              <w:rPr>
                <w:szCs w:val="24"/>
                <w:lang w:val="en-US"/>
              </w:rPr>
            </w:pPr>
          </w:p>
          <w:p w14:paraId="37769475" w14:textId="1C6AEAF5" w:rsidR="00E26219" w:rsidRPr="00952321" w:rsidRDefault="00E26219" w:rsidP="00C9042D">
            <w:pPr>
              <w:spacing w:line="276" w:lineRule="auto"/>
              <w:ind w:right="-285"/>
              <w:jc w:val="both"/>
              <w:rPr>
                <w:szCs w:val="24"/>
                <w:lang w:val="en-US"/>
              </w:rPr>
            </w:pPr>
          </w:p>
        </w:tc>
        <w:tc>
          <w:tcPr>
            <w:tcW w:w="2268" w:type="dxa"/>
          </w:tcPr>
          <w:p w14:paraId="5B2A219F" w14:textId="77777777" w:rsidR="008F7A10" w:rsidRPr="00952321" w:rsidRDefault="008F7A10" w:rsidP="00C9042D">
            <w:pPr>
              <w:spacing w:line="276" w:lineRule="auto"/>
              <w:ind w:right="-285"/>
              <w:jc w:val="both"/>
              <w:rPr>
                <w:szCs w:val="24"/>
              </w:rPr>
            </w:pPr>
          </w:p>
        </w:tc>
        <w:tc>
          <w:tcPr>
            <w:tcW w:w="2268" w:type="dxa"/>
          </w:tcPr>
          <w:p w14:paraId="7A58B7C9" w14:textId="77777777" w:rsidR="008F7A10" w:rsidRPr="00952321" w:rsidRDefault="008F7A10" w:rsidP="00C9042D">
            <w:pPr>
              <w:spacing w:line="276" w:lineRule="auto"/>
              <w:ind w:right="-285"/>
              <w:jc w:val="both"/>
              <w:rPr>
                <w:szCs w:val="24"/>
              </w:rPr>
            </w:pPr>
          </w:p>
        </w:tc>
        <w:tc>
          <w:tcPr>
            <w:tcW w:w="2410" w:type="dxa"/>
          </w:tcPr>
          <w:p w14:paraId="388F90DB" w14:textId="77777777" w:rsidR="008F7A10" w:rsidRPr="00952321" w:rsidRDefault="008F7A10" w:rsidP="00C9042D">
            <w:pPr>
              <w:spacing w:line="276" w:lineRule="auto"/>
              <w:ind w:right="-285"/>
              <w:jc w:val="both"/>
              <w:rPr>
                <w:szCs w:val="24"/>
              </w:rPr>
            </w:pPr>
          </w:p>
        </w:tc>
      </w:tr>
      <w:tr w:rsidR="008F7A10" w:rsidRPr="00952321" w14:paraId="0B2D6EFE" w14:textId="77777777" w:rsidTr="00611C53">
        <w:tc>
          <w:tcPr>
            <w:tcW w:w="2376" w:type="dxa"/>
          </w:tcPr>
          <w:p w14:paraId="189BC40A" w14:textId="77777777" w:rsidR="008F7A10" w:rsidRPr="00952321" w:rsidRDefault="008F7A10" w:rsidP="00C9042D">
            <w:pPr>
              <w:spacing w:line="276" w:lineRule="auto"/>
              <w:ind w:right="-285"/>
              <w:jc w:val="both"/>
              <w:rPr>
                <w:szCs w:val="24"/>
              </w:rPr>
            </w:pPr>
          </w:p>
        </w:tc>
        <w:tc>
          <w:tcPr>
            <w:tcW w:w="4536" w:type="dxa"/>
            <w:gridSpan w:val="2"/>
          </w:tcPr>
          <w:p w14:paraId="2ABC714D" w14:textId="77777777" w:rsidR="008F7A10" w:rsidRPr="00952321" w:rsidRDefault="008F7A10" w:rsidP="00C9042D">
            <w:pPr>
              <w:spacing w:line="276" w:lineRule="auto"/>
              <w:ind w:right="-285"/>
              <w:jc w:val="both"/>
              <w:rPr>
                <w:szCs w:val="24"/>
              </w:rPr>
            </w:pPr>
          </w:p>
        </w:tc>
        <w:tc>
          <w:tcPr>
            <w:tcW w:w="2410" w:type="dxa"/>
          </w:tcPr>
          <w:p w14:paraId="1A535D42" w14:textId="77777777" w:rsidR="008F7A10" w:rsidRPr="00952321" w:rsidRDefault="008F7A10" w:rsidP="00C9042D">
            <w:pPr>
              <w:spacing w:line="276" w:lineRule="auto"/>
              <w:ind w:right="-285"/>
              <w:jc w:val="both"/>
              <w:rPr>
                <w:szCs w:val="24"/>
              </w:rPr>
            </w:pPr>
          </w:p>
        </w:tc>
      </w:tr>
    </w:tbl>
    <w:p w14:paraId="70DB8533" w14:textId="462AA1DB" w:rsidR="005A42FE" w:rsidRPr="00952321" w:rsidRDefault="005A42FE" w:rsidP="00C9042D">
      <w:pPr>
        <w:ind w:right="-285"/>
        <w:jc w:val="both"/>
        <w:outlineLvl w:val="0"/>
        <w:rPr>
          <w:b/>
          <w:szCs w:val="24"/>
        </w:rPr>
      </w:pPr>
      <w:r w:rsidRPr="00952321">
        <w:rPr>
          <w:b/>
          <w:szCs w:val="24"/>
        </w:rPr>
        <w:lastRenderedPageBreak/>
        <w:t>Introduction</w:t>
      </w:r>
    </w:p>
    <w:p w14:paraId="08F07C4C" w14:textId="6F7742E2" w:rsidR="00EF398E" w:rsidRPr="00952321" w:rsidRDefault="00B92A76" w:rsidP="00C9042D">
      <w:pPr>
        <w:ind w:right="-285"/>
        <w:jc w:val="both"/>
        <w:rPr>
          <w:szCs w:val="24"/>
        </w:rPr>
      </w:pPr>
      <w:r w:rsidRPr="00952321">
        <w:rPr>
          <w:szCs w:val="24"/>
        </w:rPr>
        <w:t>The Coalition of NGOs in Denmark (the Coalition) is making this submission in response to Denmark’s One-Year Follow-up information to the Concluding Observations and Recommendations of this Committee</w:t>
      </w:r>
      <w:r w:rsidR="005A42FE" w:rsidRPr="00952321">
        <w:rPr>
          <w:szCs w:val="24"/>
        </w:rPr>
        <w:t xml:space="preserve"> that was </w:t>
      </w:r>
      <w:r w:rsidR="00EF398E" w:rsidRPr="00952321">
        <w:rPr>
          <w:szCs w:val="24"/>
        </w:rPr>
        <w:t>published on 11 August 2017</w:t>
      </w:r>
      <w:r w:rsidR="00135AB0" w:rsidRPr="00952321">
        <w:rPr>
          <w:szCs w:val="24"/>
        </w:rPr>
        <w:t xml:space="preserve"> (Follow-up R</w:t>
      </w:r>
      <w:r w:rsidRPr="00952321">
        <w:rPr>
          <w:szCs w:val="24"/>
        </w:rPr>
        <w:t>e</w:t>
      </w:r>
      <w:r w:rsidR="00952321">
        <w:rPr>
          <w:szCs w:val="24"/>
        </w:rPr>
        <w:t>port</w:t>
      </w:r>
      <w:r w:rsidRPr="00952321">
        <w:rPr>
          <w:szCs w:val="24"/>
        </w:rPr>
        <w:t>)</w:t>
      </w:r>
      <w:r w:rsidR="00F06620">
        <w:rPr>
          <w:rFonts w:cstheme="majorBidi"/>
          <w:szCs w:val="24"/>
        </w:rPr>
        <w:t>.</w:t>
      </w:r>
      <w:r w:rsidR="00F06620">
        <w:rPr>
          <w:rStyle w:val="FootnoteReference"/>
          <w:rFonts w:cstheme="majorBidi"/>
          <w:szCs w:val="24"/>
        </w:rPr>
        <w:footnoteReference w:id="1"/>
      </w:r>
      <w:r w:rsidR="00EF398E" w:rsidRPr="00952321">
        <w:rPr>
          <w:szCs w:val="24"/>
        </w:rPr>
        <w:t xml:space="preserve"> </w:t>
      </w:r>
    </w:p>
    <w:p w14:paraId="73A03168" w14:textId="5C5A22A8" w:rsidR="00B92A76" w:rsidRPr="00952321" w:rsidRDefault="00B92A76" w:rsidP="00C9042D">
      <w:pPr>
        <w:ind w:right="-285"/>
        <w:jc w:val="both"/>
        <w:rPr>
          <w:szCs w:val="24"/>
        </w:rPr>
      </w:pPr>
      <w:r w:rsidRPr="00952321">
        <w:rPr>
          <w:szCs w:val="24"/>
        </w:rPr>
        <w:t>The Coalition is composed of the following 1</w:t>
      </w:r>
      <w:r w:rsidR="006A59C5" w:rsidRPr="00952321">
        <w:rPr>
          <w:szCs w:val="24"/>
        </w:rPr>
        <w:t>5</w:t>
      </w:r>
      <w:r w:rsidRPr="00952321">
        <w:rPr>
          <w:szCs w:val="24"/>
        </w:rPr>
        <w:t xml:space="preserve"> organisations:</w:t>
      </w:r>
    </w:p>
    <w:p w14:paraId="01C62017" w14:textId="77777777" w:rsidR="00EF398E" w:rsidRPr="00952321" w:rsidRDefault="00EF398E" w:rsidP="00C9042D">
      <w:pPr>
        <w:pStyle w:val="Default"/>
        <w:numPr>
          <w:ilvl w:val="0"/>
          <w:numId w:val="7"/>
        </w:numPr>
        <w:spacing w:after="40" w:line="276" w:lineRule="auto"/>
        <w:ind w:right="-285"/>
        <w:jc w:val="both"/>
        <w:rPr>
          <w:rFonts w:asciiTheme="minorHAnsi" w:hAnsiTheme="minorHAnsi"/>
          <w:color w:val="auto"/>
          <w:lang w:val="en-US"/>
        </w:rPr>
      </w:pPr>
      <w:r w:rsidRPr="00952321">
        <w:rPr>
          <w:rFonts w:asciiTheme="minorHAnsi" w:hAnsiTheme="minorHAnsi"/>
          <w:color w:val="auto"/>
          <w:lang w:val="en-US"/>
        </w:rPr>
        <w:t xml:space="preserve">Association of Aliens Law Lawyers </w:t>
      </w:r>
    </w:p>
    <w:p w14:paraId="28C9D604" w14:textId="77777777" w:rsidR="00EF398E" w:rsidRPr="00952321" w:rsidRDefault="00EF398E" w:rsidP="00C9042D">
      <w:pPr>
        <w:pStyle w:val="Default"/>
        <w:numPr>
          <w:ilvl w:val="0"/>
          <w:numId w:val="7"/>
        </w:numPr>
        <w:spacing w:after="40" w:line="276" w:lineRule="auto"/>
        <w:ind w:right="-285"/>
        <w:jc w:val="both"/>
        <w:rPr>
          <w:rFonts w:asciiTheme="minorHAnsi" w:hAnsiTheme="minorHAnsi"/>
          <w:color w:val="auto"/>
          <w:lang w:val="en-GB"/>
        </w:rPr>
      </w:pPr>
      <w:r w:rsidRPr="00952321">
        <w:rPr>
          <w:rFonts w:asciiTheme="minorHAnsi" w:hAnsiTheme="minorHAnsi"/>
          <w:color w:val="auto"/>
          <w:lang w:val="en-GB"/>
        </w:rPr>
        <w:t xml:space="preserve">Better Psychiatry – National Association of Relatives </w:t>
      </w:r>
    </w:p>
    <w:p w14:paraId="6224321E" w14:textId="77777777" w:rsidR="00EF398E" w:rsidRPr="00952321" w:rsidRDefault="00EF398E" w:rsidP="00C9042D">
      <w:pPr>
        <w:pStyle w:val="Default"/>
        <w:numPr>
          <w:ilvl w:val="0"/>
          <w:numId w:val="7"/>
        </w:numPr>
        <w:spacing w:after="40" w:line="276" w:lineRule="auto"/>
        <w:ind w:right="-285"/>
        <w:jc w:val="both"/>
        <w:rPr>
          <w:rFonts w:asciiTheme="minorHAnsi" w:hAnsiTheme="minorHAnsi"/>
          <w:bCs/>
          <w:color w:val="auto"/>
          <w:lang w:val="en-GB"/>
        </w:rPr>
      </w:pPr>
      <w:r w:rsidRPr="00952321">
        <w:rPr>
          <w:rFonts w:asciiTheme="minorHAnsi" w:hAnsiTheme="minorHAnsi"/>
          <w:color w:val="auto"/>
          <w:lang w:val="en-GB"/>
        </w:rPr>
        <w:t xml:space="preserve">Danish Association of Legal Affairs </w:t>
      </w:r>
    </w:p>
    <w:p w14:paraId="21A39180" w14:textId="77777777" w:rsidR="00EF398E" w:rsidRPr="00952321" w:rsidRDefault="00EF398E" w:rsidP="00C9042D">
      <w:pPr>
        <w:pStyle w:val="Default"/>
        <w:numPr>
          <w:ilvl w:val="0"/>
          <w:numId w:val="7"/>
        </w:numPr>
        <w:spacing w:after="40" w:line="276" w:lineRule="auto"/>
        <w:ind w:right="-285"/>
        <w:jc w:val="both"/>
        <w:rPr>
          <w:rFonts w:asciiTheme="minorHAnsi" w:hAnsiTheme="minorHAnsi"/>
          <w:bCs/>
          <w:color w:val="auto"/>
          <w:lang w:val="en-GB"/>
        </w:rPr>
      </w:pPr>
      <w:r w:rsidRPr="00952321">
        <w:rPr>
          <w:rFonts w:asciiTheme="minorHAnsi" w:hAnsiTheme="minorHAnsi"/>
          <w:bCs/>
          <w:color w:val="auto"/>
          <w:lang w:val="en-GB"/>
        </w:rPr>
        <w:t xml:space="preserve">Danish Refugee Council </w:t>
      </w:r>
    </w:p>
    <w:p w14:paraId="1B11A4DB" w14:textId="77777777" w:rsidR="00EF398E" w:rsidRPr="00952321" w:rsidRDefault="00EF398E" w:rsidP="00C9042D">
      <w:pPr>
        <w:pStyle w:val="Default"/>
        <w:numPr>
          <w:ilvl w:val="0"/>
          <w:numId w:val="7"/>
        </w:numPr>
        <w:spacing w:after="40" w:line="276" w:lineRule="auto"/>
        <w:ind w:right="-285"/>
        <w:jc w:val="both"/>
        <w:rPr>
          <w:rFonts w:asciiTheme="minorHAnsi" w:hAnsiTheme="minorHAnsi"/>
          <w:bCs/>
          <w:color w:val="auto"/>
          <w:lang w:val="en-GB"/>
        </w:rPr>
      </w:pPr>
      <w:r w:rsidRPr="00952321">
        <w:rPr>
          <w:rFonts w:asciiTheme="minorHAnsi" w:hAnsiTheme="minorHAnsi"/>
          <w:color w:val="auto"/>
          <w:lang w:val="en-US"/>
        </w:rPr>
        <w:t>Disabled People’s Organisations Denmark</w:t>
      </w:r>
      <w:r w:rsidRPr="00952321">
        <w:rPr>
          <w:rFonts w:asciiTheme="minorHAnsi" w:hAnsiTheme="minorHAnsi"/>
          <w:bCs/>
          <w:color w:val="auto"/>
          <w:lang w:val="en-GB"/>
        </w:rPr>
        <w:t xml:space="preserve"> (DH)</w:t>
      </w:r>
    </w:p>
    <w:p w14:paraId="5EBC6C8E" w14:textId="762B1ED1" w:rsidR="00EF398E" w:rsidRPr="00952321" w:rsidRDefault="00EF398E" w:rsidP="00C9042D">
      <w:pPr>
        <w:pStyle w:val="Default"/>
        <w:numPr>
          <w:ilvl w:val="0"/>
          <w:numId w:val="7"/>
        </w:numPr>
        <w:spacing w:after="40" w:line="276" w:lineRule="auto"/>
        <w:ind w:right="-285"/>
        <w:jc w:val="both"/>
        <w:rPr>
          <w:rFonts w:asciiTheme="minorHAnsi" w:hAnsiTheme="minorHAnsi"/>
          <w:bCs/>
          <w:color w:val="auto"/>
          <w:lang w:val="en-GB"/>
        </w:rPr>
      </w:pPr>
      <w:r w:rsidRPr="00952321">
        <w:rPr>
          <w:rFonts w:asciiTheme="minorHAnsi" w:hAnsiTheme="minorHAnsi"/>
          <w:bCs/>
          <w:color w:val="auto"/>
          <w:lang w:val="en-GB"/>
        </w:rPr>
        <w:t xml:space="preserve">DIGNITY – Danish Institute Against Torture </w:t>
      </w:r>
    </w:p>
    <w:p w14:paraId="6F4A3E45" w14:textId="003C5FE6" w:rsidR="00EF398E" w:rsidRPr="00952321" w:rsidRDefault="007912B9" w:rsidP="00C9042D">
      <w:pPr>
        <w:pStyle w:val="Default"/>
        <w:numPr>
          <w:ilvl w:val="0"/>
          <w:numId w:val="7"/>
        </w:numPr>
        <w:spacing w:after="40" w:line="276" w:lineRule="auto"/>
        <w:ind w:right="-285"/>
        <w:jc w:val="both"/>
        <w:rPr>
          <w:rFonts w:asciiTheme="minorHAnsi" w:hAnsiTheme="minorHAnsi"/>
          <w:bCs/>
          <w:color w:val="auto"/>
          <w:lang w:val="en-GB"/>
        </w:rPr>
      </w:pPr>
      <w:r w:rsidRPr="00952321">
        <w:rPr>
          <w:rFonts w:asciiTheme="minorHAnsi" w:hAnsiTheme="minorHAnsi"/>
          <w:bCs/>
          <w:color w:val="auto"/>
          <w:lang w:val="en-GB"/>
        </w:rPr>
        <w:t xml:space="preserve">The Danish </w:t>
      </w:r>
      <w:r w:rsidR="00EF398E" w:rsidRPr="00952321">
        <w:rPr>
          <w:rFonts w:asciiTheme="minorHAnsi" w:hAnsiTheme="minorHAnsi"/>
          <w:bCs/>
          <w:color w:val="auto"/>
          <w:lang w:val="en-GB"/>
        </w:rPr>
        <w:t xml:space="preserve">Helsinki Committee </w:t>
      </w:r>
      <w:r w:rsidRPr="00952321">
        <w:rPr>
          <w:rFonts w:asciiTheme="minorHAnsi" w:hAnsiTheme="minorHAnsi"/>
          <w:bCs/>
          <w:color w:val="auto"/>
          <w:lang w:val="en-GB"/>
        </w:rPr>
        <w:t>for Human Rights</w:t>
      </w:r>
    </w:p>
    <w:p w14:paraId="6403293C" w14:textId="77777777" w:rsidR="00EF398E" w:rsidRPr="00952321" w:rsidRDefault="00EF398E" w:rsidP="00C9042D">
      <w:pPr>
        <w:pStyle w:val="Default"/>
        <w:numPr>
          <w:ilvl w:val="0"/>
          <w:numId w:val="7"/>
        </w:numPr>
        <w:spacing w:after="40" w:line="276" w:lineRule="auto"/>
        <w:ind w:right="-285"/>
        <w:jc w:val="both"/>
        <w:rPr>
          <w:rFonts w:asciiTheme="minorHAnsi" w:hAnsiTheme="minorHAnsi"/>
          <w:bCs/>
          <w:color w:val="auto"/>
          <w:lang w:val="en-GB"/>
        </w:rPr>
      </w:pPr>
      <w:r w:rsidRPr="00952321">
        <w:rPr>
          <w:rFonts w:asciiTheme="minorHAnsi" w:hAnsiTheme="minorHAnsi"/>
          <w:bCs/>
          <w:color w:val="auto"/>
          <w:lang w:val="en-GB"/>
        </w:rPr>
        <w:t xml:space="preserve">International Rehabilitation Council for Torture Victims </w:t>
      </w:r>
    </w:p>
    <w:p w14:paraId="6851D1B0" w14:textId="77777777" w:rsidR="00EF398E" w:rsidRPr="00952321" w:rsidRDefault="00EF398E" w:rsidP="00C9042D">
      <w:pPr>
        <w:pStyle w:val="Default"/>
        <w:numPr>
          <w:ilvl w:val="0"/>
          <w:numId w:val="7"/>
        </w:numPr>
        <w:spacing w:after="40" w:line="276" w:lineRule="auto"/>
        <w:ind w:right="-285"/>
        <w:jc w:val="both"/>
        <w:rPr>
          <w:rFonts w:asciiTheme="minorHAnsi" w:hAnsiTheme="minorHAnsi"/>
          <w:color w:val="auto"/>
          <w:lang w:val="en-GB"/>
        </w:rPr>
      </w:pPr>
      <w:r w:rsidRPr="00952321">
        <w:rPr>
          <w:rFonts w:asciiTheme="minorHAnsi" w:hAnsiTheme="minorHAnsi"/>
          <w:color w:val="auto"/>
          <w:lang w:val="en-GB"/>
        </w:rPr>
        <w:t xml:space="preserve">Joint Council for Child Issues </w:t>
      </w:r>
    </w:p>
    <w:p w14:paraId="25E6468C" w14:textId="77777777" w:rsidR="00EF398E" w:rsidRPr="00952321" w:rsidRDefault="00EF398E" w:rsidP="00C9042D">
      <w:pPr>
        <w:pStyle w:val="Default"/>
        <w:numPr>
          <w:ilvl w:val="0"/>
          <w:numId w:val="7"/>
        </w:numPr>
        <w:spacing w:after="40" w:line="276" w:lineRule="auto"/>
        <w:ind w:right="-285"/>
        <w:jc w:val="both"/>
        <w:rPr>
          <w:rFonts w:asciiTheme="minorHAnsi" w:hAnsiTheme="minorHAnsi"/>
          <w:color w:val="auto"/>
          <w:lang w:val="en-GB"/>
        </w:rPr>
      </w:pPr>
      <w:r w:rsidRPr="00952321">
        <w:rPr>
          <w:rFonts w:asciiTheme="minorHAnsi" w:hAnsiTheme="minorHAnsi"/>
          <w:color w:val="auto"/>
          <w:lang w:val="en-GB"/>
        </w:rPr>
        <w:t xml:space="preserve">KRIM – National Association </w:t>
      </w:r>
    </w:p>
    <w:p w14:paraId="0E2D3B22" w14:textId="77777777" w:rsidR="00EF398E" w:rsidRPr="00952321" w:rsidRDefault="00EF398E" w:rsidP="00C9042D">
      <w:pPr>
        <w:pStyle w:val="Default"/>
        <w:numPr>
          <w:ilvl w:val="0"/>
          <w:numId w:val="7"/>
        </w:numPr>
        <w:spacing w:after="40" w:line="276" w:lineRule="auto"/>
        <w:ind w:right="-285"/>
        <w:jc w:val="both"/>
        <w:rPr>
          <w:rFonts w:asciiTheme="minorHAnsi" w:hAnsiTheme="minorHAnsi"/>
          <w:bCs/>
          <w:color w:val="auto"/>
          <w:lang w:val="en-GB"/>
        </w:rPr>
      </w:pPr>
      <w:r w:rsidRPr="00952321">
        <w:rPr>
          <w:rFonts w:asciiTheme="minorHAnsi" w:hAnsiTheme="minorHAnsi"/>
          <w:bCs/>
          <w:color w:val="auto"/>
          <w:lang w:val="en-GB"/>
        </w:rPr>
        <w:t xml:space="preserve">LGBT Denmark </w:t>
      </w:r>
    </w:p>
    <w:p w14:paraId="78424BC2" w14:textId="77777777" w:rsidR="00EF398E" w:rsidRPr="00952321" w:rsidRDefault="00EF398E" w:rsidP="00C9042D">
      <w:pPr>
        <w:pStyle w:val="Default"/>
        <w:numPr>
          <w:ilvl w:val="0"/>
          <w:numId w:val="7"/>
        </w:numPr>
        <w:spacing w:after="40" w:line="276" w:lineRule="auto"/>
        <w:ind w:right="-285"/>
        <w:jc w:val="both"/>
        <w:rPr>
          <w:rFonts w:asciiTheme="minorHAnsi" w:hAnsiTheme="minorHAnsi"/>
          <w:bCs/>
          <w:color w:val="auto"/>
          <w:lang w:val="en-GB"/>
        </w:rPr>
      </w:pPr>
      <w:r w:rsidRPr="00952321">
        <w:rPr>
          <w:rFonts w:asciiTheme="minorHAnsi" w:hAnsiTheme="minorHAnsi"/>
          <w:bCs/>
          <w:color w:val="auto"/>
          <w:lang w:val="en-GB"/>
        </w:rPr>
        <w:t xml:space="preserve">OASIS – Treatment and Counselling of Refugees </w:t>
      </w:r>
    </w:p>
    <w:p w14:paraId="22614B76" w14:textId="77777777" w:rsidR="00EF398E" w:rsidRPr="00952321" w:rsidRDefault="00EF398E" w:rsidP="00C9042D">
      <w:pPr>
        <w:pStyle w:val="Default"/>
        <w:numPr>
          <w:ilvl w:val="0"/>
          <w:numId w:val="7"/>
        </w:numPr>
        <w:spacing w:after="40" w:line="276" w:lineRule="auto"/>
        <w:ind w:right="-285"/>
        <w:jc w:val="both"/>
        <w:rPr>
          <w:rFonts w:asciiTheme="minorHAnsi" w:hAnsiTheme="minorHAnsi"/>
          <w:bCs/>
          <w:color w:val="auto"/>
          <w:lang w:val="en-GB"/>
        </w:rPr>
      </w:pPr>
      <w:r w:rsidRPr="00952321">
        <w:rPr>
          <w:rFonts w:asciiTheme="minorHAnsi" w:hAnsiTheme="minorHAnsi"/>
          <w:bCs/>
          <w:color w:val="auto"/>
          <w:lang w:val="en-GB"/>
        </w:rPr>
        <w:t>Rehabilitation Centre for Torture Victims - Jutland</w:t>
      </w:r>
    </w:p>
    <w:p w14:paraId="0998BC9F" w14:textId="77777777" w:rsidR="00EF398E" w:rsidRPr="00952321" w:rsidRDefault="00EF398E" w:rsidP="00C9042D">
      <w:pPr>
        <w:pStyle w:val="Default"/>
        <w:numPr>
          <w:ilvl w:val="0"/>
          <w:numId w:val="7"/>
        </w:numPr>
        <w:spacing w:after="40" w:line="276" w:lineRule="auto"/>
        <w:ind w:right="-285"/>
        <w:jc w:val="both"/>
        <w:rPr>
          <w:rFonts w:asciiTheme="minorHAnsi" w:hAnsiTheme="minorHAnsi"/>
          <w:bCs/>
          <w:color w:val="auto"/>
          <w:lang w:val="en-GB"/>
        </w:rPr>
      </w:pPr>
      <w:r w:rsidRPr="00952321">
        <w:rPr>
          <w:rFonts w:asciiTheme="minorHAnsi" w:hAnsiTheme="minorHAnsi"/>
          <w:bCs/>
          <w:color w:val="auto"/>
          <w:lang w:val="en-GB"/>
        </w:rPr>
        <w:t>U</w:t>
      </w:r>
      <w:r w:rsidRPr="00952321">
        <w:rPr>
          <w:rFonts w:asciiTheme="minorHAnsi" w:hAnsiTheme="minorHAnsi"/>
          <w:color w:val="auto"/>
          <w:lang w:val="en-GB"/>
        </w:rPr>
        <w:t xml:space="preserve">nited Nations Association Denmark </w:t>
      </w:r>
    </w:p>
    <w:p w14:paraId="4388CF91" w14:textId="77777777" w:rsidR="00EF398E" w:rsidRPr="00952321" w:rsidRDefault="00EF398E" w:rsidP="00C9042D">
      <w:pPr>
        <w:pStyle w:val="Default"/>
        <w:numPr>
          <w:ilvl w:val="0"/>
          <w:numId w:val="7"/>
        </w:numPr>
        <w:spacing w:after="200" w:line="276" w:lineRule="auto"/>
        <w:ind w:right="-285"/>
        <w:jc w:val="both"/>
        <w:rPr>
          <w:rFonts w:asciiTheme="minorHAnsi" w:hAnsiTheme="minorHAnsi" w:cstheme="majorBidi"/>
          <w:color w:val="auto"/>
          <w:lang w:val="en-GB"/>
        </w:rPr>
      </w:pPr>
      <w:r w:rsidRPr="00952321">
        <w:rPr>
          <w:rFonts w:asciiTheme="minorHAnsi" w:hAnsiTheme="minorHAnsi"/>
          <w:color w:val="auto"/>
          <w:lang w:val="en-GB"/>
        </w:rPr>
        <w:t>Women’s Council in Denmark</w:t>
      </w:r>
    </w:p>
    <w:p w14:paraId="4996C8AD" w14:textId="32474826" w:rsidR="00F06620" w:rsidRDefault="00B92A76" w:rsidP="00C9042D">
      <w:pPr>
        <w:ind w:right="-285"/>
        <w:jc w:val="both"/>
        <w:rPr>
          <w:rFonts w:cstheme="majorBidi"/>
          <w:szCs w:val="24"/>
        </w:rPr>
      </w:pPr>
      <w:r w:rsidRPr="00952321">
        <w:rPr>
          <w:szCs w:val="24"/>
        </w:rPr>
        <w:t xml:space="preserve">In advance of the Committee’s examination of Denmark in </w:t>
      </w:r>
      <w:r w:rsidR="00EF398E" w:rsidRPr="00952321">
        <w:rPr>
          <w:szCs w:val="24"/>
        </w:rPr>
        <w:t>June 2016</w:t>
      </w:r>
      <w:r w:rsidRPr="00952321">
        <w:rPr>
          <w:szCs w:val="24"/>
        </w:rPr>
        <w:t>, we submitted a report to this Committee (Alternative Report)</w:t>
      </w:r>
      <w:r w:rsidRPr="00952321">
        <w:rPr>
          <w:rStyle w:val="FootnoteReference"/>
          <w:szCs w:val="24"/>
        </w:rPr>
        <w:footnoteReference w:id="2"/>
      </w:r>
      <w:r w:rsidRPr="00952321">
        <w:rPr>
          <w:szCs w:val="24"/>
        </w:rPr>
        <w:t xml:space="preserve"> </w:t>
      </w:r>
      <w:r w:rsidR="008E19E8">
        <w:rPr>
          <w:szCs w:val="24"/>
        </w:rPr>
        <w:t>expressing concerns that in various</w:t>
      </w:r>
      <w:r w:rsidRPr="00952321">
        <w:rPr>
          <w:szCs w:val="24"/>
        </w:rPr>
        <w:t xml:space="preserve"> areas</w:t>
      </w:r>
      <w:r w:rsidR="00952321">
        <w:rPr>
          <w:szCs w:val="24"/>
        </w:rPr>
        <w:t>,</w:t>
      </w:r>
      <w:r w:rsidRPr="00952321">
        <w:rPr>
          <w:szCs w:val="24"/>
        </w:rPr>
        <w:t xml:space="preserve"> </w:t>
      </w:r>
      <w:r w:rsidRPr="00952321">
        <w:rPr>
          <w:rFonts w:cstheme="majorBidi"/>
          <w:szCs w:val="24"/>
        </w:rPr>
        <w:t xml:space="preserve">improvements </w:t>
      </w:r>
      <w:r w:rsidR="007912B9" w:rsidRPr="00952321">
        <w:rPr>
          <w:rFonts w:cstheme="majorBidi"/>
          <w:szCs w:val="24"/>
        </w:rPr>
        <w:t>were</w:t>
      </w:r>
      <w:r w:rsidRPr="00952321">
        <w:rPr>
          <w:rFonts w:cstheme="majorBidi"/>
          <w:szCs w:val="24"/>
        </w:rPr>
        <w:t xml:space="preserve"> lacking and the recommendati</w:t>
      </w:r>
      <w:r w:rsidR="00F06620">
        <w:rPr>
          <w:rFonts w:cstheme="majorBidi"/>
          <w:szCs w:val="24"/>
        </w:rPr>
        <w:t>ons of the Committee, other UN Treaty B</w:t>
      </w:r>
      <w:r w:rsidRPr="00952321">
        <w:rPr>
          <w:rFonts w:cstheme="majorBidi"/>
          <w:szCs w:val="24"/>
        </w:rPr>
        <w:t>odies and the European Committee for the Prevention of Torture (CPT)</w:t>
      </w:r>
      <w:r w:rsidR="007912B9" w:rsidRPr="00952321">
        <w:rPr>
          <w:rStyle w:val="FootnoteReference"/>
          <w:rFonts w:cstheme="majorBidi"/>
          <w:szCs w:val="24"/>
        </w:rPr>
        <w:footnoteReference w:id="3"/>
      </w:r>
      <w:r w:rsidRPr="00952321">
        <w:rPr>
          <w:rFonts w:cstheme="majorBidi"/>
          <w:szCs w:val="24"/>
        </w:rPr>
        <w:t xml:space="preserve"> had not been implemented. </w:t>
      </w:r>
      <w:r w:rsidR="009F7567">
        <w:rPr>
          <w:rFonts w:cstheme="majorBidi"/>
          <w:szCs w:val="24"/>
        </w:rPr>
        <w:t>In addition, Denmark has</w:t>
      </w:r>
      <w:r w:rsidR="00EF398E" w:rsidRPr="00952321">
        <w:rPr>
          <w:rFonts w:cstheme="majorBidi"/>
          <w:szCs w:val="24"/>
        </w:rPr>
        <w:t xml:space="preserve"> received </w:t>
      </w:r>
      <w:r w:rsidR="007912B9" w:rsidRPr="00952321">
        <w:rPr>
          <w:rFonts w:cstheme="majorBidi"/>
          <w:szCs w:val="24"/>
        </w:rPr>
        <w:t>several</w:t>
      </w:r>
      <w:r w:rsidR="00EF398E" w:rsidRPr="00952321">
        <w:rPr>
          <w:rFonts w:cstheme="majorBidi"/>
          <w:szCs w:val="24"/>
        </w:rPr>
        <w:t xml:space="preserve"> decisions in individual cases in which the Committ</w:t>
      </w:r>
      <w:r w:rsidR="009F7567">
        <w:rPr>
          <w:rFonts w:cstheme="majorBidi"/>
          <w:szCs w:val="24"/>
        </w:rPr>
        <w:t>ee</w:t>
      </w:r>
      <w:r w:rsidR="00EF398E" w:rsidRPr="00952321">
        <w:rPr>
          <w:rFonts w:cstheme="majorBidi"/>
          <w:szCs w:val="24"/>
        </w:rPr>
        <w:t xml:space="preserve"> concluded that Denmark did not fully implement the standards of the </w:t>
      </w:r>
      <w:r w:rsidR="00593B92" w:rsidRPr="00356AE6">
        <w:rPr>
          <w:rFonts w:cstheme="majorBidi"/>
          <w:szCs w:val="24"/>
        </w:rPr>
        <w:t>ICCPR – most recently</w:t>
      </w:r>
      <w:r w:rsidR="00356AE6" w:rsidRPr="00356AE6">
        <w:rPr>
          <w:rFonts w:cstheme="majorBidi"/>
          <w:szCs w:val="24"/>
        </w:rPr>
        <w:t xml:space="preserve"> decision of </w:t>
      </w:r>
      <w:r w:rsidR="00290AFA">
        <w:rPr>
          <w:rFonts w:cstheme="majorBidi"/>
          <w:szCs w:val="24"/>
        </w:rPr>
        <w:t>27 July</w:t>
      </w:r>
      <w:r w:rsidR="00356AE6" w:rsidRPr="00356AE6">
        <w:rPr>
          <w:rFonts w:cstheme="majorBidi"/>
          <w:szCs w:val="24"/>
        </w:rPr>
        <w:t xml:space="preserve"> 2017</w:t>
      </w:r>
      <w:r w:rsidR="00290AFA">
        <w:rPr>
          <w:rFonts w:cstheme="majorBidi"/>
          <w:szCs w:val="24"/>
        </w:rPr>
        <w:t xml:space="preserve"> regarding deportation to Iraq and decision of 13 March 2017 regarding deportation to Egypt.</w:t>
      </w:r>
      <w:r w:rsidR="00C9042D" w:rsidRPr="00356AE6">
        <w:rPr>
          <w:rStyle w:val="FootnoteReference"/>
          <w:rFonts w:cstheme="majorBidi"/>
          <w:szCs w:val="24"/>
        </w:rPr>
        <w:footnoteReference w:id="4"/>
      </w:r>
      <w:r w:rsidR="00DD12D2" w:rsidRPr="00952321">
        <w:rPr>
          <w:rFonts w:cstheme="majorBidi"/>
          <w:szCs w:val="24"/>
        </w:rPr>
        <w:t xml:space="preserve"> </w:t>
      </w:r>
    </w:p>
    <w:p w14:paraId="3831262B" w14:textId="59D132CD" w:rsidR="00600EC4" w:rsidRPr="00952321" w:rsidRDefault="00600EC4" w:rsidP="00C9042D">
      <w:pPr>
        <w:ind w:right="-285"/>
        <w:jc w:val="both"/>
        <w:rPr>
          <w:rFonts w:cstheme="majorBidi"/>
          <w:szCs w:val="24"/>
        </w:rPr>
      </w:pPr>
      <w:r w:rsidRPr="00952321">
        <w:rPr>
          <w:rFonts w:cstheme="majorBidi"/>
          <w:szCs w:val="24"/>
        </w:rPr>
        <w:t>T</w:t>
      </w:r>
      <w:r w:rsidR="00D37E83" w:rsidRPr="00952321">
        <w:rPr>
          <w:rFonts w:cstheme="majorBidi"/>
          <w:szCs w:val="24"/>
        </w:rPr>
        <w:t xml:space="preserve">he Committee’s </w:t>
      </w:r>
      <w:r w:rsidRPr="00952321">
        <w:rPr>
          <w:rFonts w:cstheme="majorBidi"/>
          <w:szCs w:val="24"/>
        </w:rPr>
        <w:t>adopted</w:t>
      </w:r>
      <w:r w:rsidR="00D37E83" w:rsidRPr="00952321">
        <w:rPr>
          <w:rFonts w:cstheme="majorBidi"/>
          <w:szCs w:val="24"/>
        </w:rPr>
        <w:t xml:space="preserve"> </w:t>
      </w:r>
      <w:r w:rsidRPr="00952321">
        <w:rPr>
          <w:rFonts w:cstheme="majorBidi"/>
          <w:szCs w:val="24"/>
        </w:rPr>
        <w:t>its</w:t>
      </w:r>
      <w:r w:rsidR="00D37E83" w:rsidRPr="00952321">
        <w:rPr>
          <w:rFonts w:cstheme="majorBidi"/>
          <w:szCs w:val="24"/>
        </w:rPr>
        <w:t xml:space="preserve"> Concluding Observations</w:t>
      </w:r>
      <w:r w:rsidRPr="00952321">
        <w:rPr>
          <w:rFonts w:cstheme="majorBidi"/>
          <w:szCs w:val="24"/>
        </w:rPr>
        <w:t xml:space="preserve"> (COs) in August 2016</w:t>
      </w:r>
      <w:r w:rsidRPr="00952321">
        <w:rPr>
          <w:rStyle w:val="FootnoteReference"/>
          <w:rFonts w:cstheme="majorBidi"/>
          <w:szCs w:val="24"/>
        </w:rPr>
        <w:footnoteReference w:id="5"/>
      </w:r>
      <w:r w:rsidRPr="00952321">
        <w:rPr>
          <w:rFonts w:cstheme="majorBidi"/>
          <w:szCs w:val="24"/>
        </w:rPr>
        <w:t xml:space="preserve"> and </w:t>
      </w:r>
      <w:r w:rsidRPr="00952321">
        <w:rPr>
          <w:szCs w:val="24"/>
        </w:rPr>
        <w:t>identified three principal subjects</w:t>
      </w:r>
      <w:r w:rsidR="00611C53" w:rsidRPr="00952321">
        <w:rPr>
          <w:szCs w:val="24"/>
        </w:rPr>
        <w:t xml:space="preserve"> of concerns</w:t>
      </w:r>
      <w:r w:rsidRPr="00952321">
        <w:rPr>
          <w:szCs w:val="24"/>
        </w:rPr>
        <w:t xml:space="preserve"> – for which implementation was a priority and in relation to which implementation should occur within a year</w:t>
      </w:r>
      <w:r w:rsidR="00DD12D2" w:rsidRPr="00952321">
        <w:rPr>
          <w:rStyle w:val="FootnoteReference"/>
          <w:szCs w:val="24"/>
        </w:rPr>
        <w:footnoteReference w:id="6"/>
      </w:r>
      <w:r w:rsidRPr="00952321">
        <w:rPr>
          <w:szCs w:val="24"/>
        </w:rPr>
        <w:t>:</w:t>
      </w:r>
    </w:p>
    <w:p w14:paraId="50920933" w14:textId="07939F75" w:rsidR="00600EC4" w:rsidRPr="00952321" w:rsidRDefault="00600EC4" w:rsidP="00C9042D">
      <w:pPr>
        <w:pStyle w:val="ListParagraph"/>
        <w:numPr>
          <w:ilvl w:val="0"/>
          <w:numId w:val="1"/>
        </w:numPr>
        <w:ind w:right="-285"/>
        <w:jc w:val="both"/>
        <w:rPr>
          <w:sz w:val="24"/>
          <w:szCs w:val="24"/>
        </w:rPr>
      </w:pPr>
      <w:r w:rsidRPr="00952321">
        <w:rPr>
          <w:sz w:val="24"/>
          <w:szCs w:val="24"/>
        </w:rPr>
        <w:lastRenderedPageBreak/>
        <w:t>Efforts to combat domestic violence (para 20 COs);</w:t>
      </w:r>
    </w:p>
    <w:p w14:paraId="0D77D19B" w14:textId="6AA58F6F" w:rsidR="00600EC4" w:rsidRPr="00952321" w:rsidRDefault="00600EC4" w:rsidP="00C9042D">
      <w:pPr>
        <w:pStyle w:val="ListParagraph"/>
        <w:numPr>
          <w:ilvl w:val="0"/>
          <w:numId w:val="1"/>
        </w:numPr>
        <w:ind w:right="-285"/>
        <w:jc w:val="both"/>
        <w:rPr>
          <w:sz w:val="24"/>
          <w:szCs w:val="24"/>
        </w:rPr>
      </w:pPr>
      <w:r w:rsidRPr="00952321">
        <w:rPr>
          <w:sz w:val="24"/>
          <w:szCs w:val="24"/>
        </w:rPr>
        <w:t>Bring legislation and practice re</w:t>
      </w:r>
      <w:r w:rsidR="00F06620">
        <w:rPr>
          <w:sz w:val="24"/>
          <w:szCs w:val="24"/>
        </w:rPr>
        <w:t>garding</w:t>
      </w:r>
      <w:r w:rsidRPr="00952321">
        <w:rPr>
          <w:sz w:val="24"/>
          <w:szCs w:val="24"/>
        </w:rPr>
        <w:t xml:space="preserve"> solitary confinement in line with the Mandela Rules (para 24 COs); and </w:t>
      </w:r>
    </w:p>
    <w:p w14:paraId="48B0E640" w14:textId="540A9CEE" w:rsidR="00600EC4" w:rsidRPr="00952321" w:rsidRDefault="00600EC4" w:rsidP="00C9042D">
      <w:pPr>
        <w:pStyle w:val="ListParagraph"/>
        <w:numPr>
          <w:ilvl w:val="0"/>
          <w:numId w:val="1"/>
        </w:numPr>
        <w:ind w:right="-285"/>
        <w:jc w:val="both"/>
        <w:rPr>
          <w:sz w:val="24"/>
          <w:szCs w:val="24"/>
        </w:rPr>
      </w:pPr>
      <w:r w:rsidRPr="00952321">
        <w:rPr>
          <w:sz w:val="24"/>
          <w:szCs w:val="24"/>
        </w:rPr>
        <w:t>Ensure full compliance with the rights of migrants, including asylum seekers, as protected under the ICCPR (para 31-32 COs).</w:t>
      </w:r>
    </w:p>
    <w:p w14:paraId="78A7EA4F" w14:textId="52F3DEC3" w:rsidR="0032013F" w:rsidRPr="00952321" w:rsidRDefault="007912B9" w:rsidP="00C9042D">
      <w:pPr>
        <w:ind w:right="-285"/>
        <w:jc w:val="both"/>
        <w:rPr>
          <w:szCs w:val="24"/>
        </w:rPr>
      </w:pPr>
      <w:r w:rsidRPr="00952321">
        <w:rPr>
          <w:rFonts w:cstheme="majorBidi"/>
          <w:szCs w:val="24"/>
        </w:rPr>
        <w:t>Today</w:t>
      </w:r>
      <w:r w:rsidR="00F06620">
        <w:rPr>
          <w:rFonts w:cstheme="majorBidi"/>
          <w:szCs w:val="24"/>
        </w:rPr>
        <w:t xml:space="preserve"> over a year later</w:t>
      </w:r>
      <w:r w:rsidR="00600EC4" w:rsidRPr="00952321">
        <w:rPr>
          <w:rFonts w:cstheme="majorBidi"/>
          <w:szCs w:val="24"/>
        </w:rPr>
        <w:t>,</w:t>
      </w:r>
      <w:r w:rsidRPr="00952321">
        <w:rPr>
          <w:rFonts w:cstheme="majorBidi"/>
          <w:szCs w:val="24"/>
        </w:rPr>
        <w:t xml:space="preserve"> w</w:t>
      </w:r>
      <w:r w:rsidR="005A42FE" w:rsidRPr="00952321">
        <w:rPr>
          <w:rFonts w:cstheme="majorBidi"/>
          <w:szCs w:val="24"/>
        </w:rPr>
        <w:t xml:space="preserve">e reiterate </w:t>
      </w:r>
      <w:r w:rsidR="002C63C3" w:rsidRPr="00952321">
        <w:rPr>
          <w:rFonts w:cstheme="majorBidi"/>
          <w:szCs w:val="24"/>
        </w:rPr>
        <w:t>our concern of lack of progress</w:t>
      </w:r>
      <w:r w:rsidR="00D37E83" w:rsidRPr="00952321">
        <w:rPr>
          <w:szCs w:val="24"/>
        </w:rPr>
        <w:t xml:space="preserve"> and </w:t>
      </w:r>
      <w:r w:rsidR="00600EC4" w:rsidRPr="00952321">
        <w:rPr>
          <w:szCs w:val="24"/>
        </w:rPr>
        <w:t>highlight specifically</w:t>
      </w:r>
      <w:r w:rsidR="00D37E83" w:rsidRPr="00952321">
        <w:rPr>
          <w:szCs w:val="24"/>
        </w:rPr>
        <w:t xml:space="preserve"> in relation to issues </w:t>
      </w:r>
      <w:r w:rsidR="009F7567">
        <w:rPr>
          <w:szCs w:val="24"/>
        </w:rPr>
        <w:t xml:space="preserve">B) and C) </w:t>
      </w:r>
      <w:r w:rsidR="00D37E83" w:rsidRPr="00952321">
        <w:rPr>
          <w:szCs w:val="24"/>
        </w:rPr>
        <w:t xml:space="preserve">selected for the follow-up procedure </w:t>
      </w:r>
      <w:r w:rsidR="00600EC4" w:rsidRPr="00952321">
        <w:rPr>
          <w:szCs w:val="24"/>
        </w:rPr>
        <w:t>that</w:t>
      </w:r>
      <w:r w:rsidR="0032013F" w:rsidRPr="00952321">
        <w:rPr>
          <w:szCs w:val="24"/>
        </w:rPr>
        <w:t>:</w:t>
      </w:r>
      <w:r w:rsidR="00A81FF4" w:rsidRPr="00952321">
        <w:rPr>
          <w:szCs w:val="24"/>
        </w:rPr>
        <w:t xml:space="preserve"> </w:t>
      </w:r>
    </w:p>
    <w:p w14:paraId="291585BA" w14:textId="77777777" w:rsidR="00A5480D" w:rsidRPr="00952321" w:rsidRDefault="00A5480D" w:rsidP="00A5480D">
      <w:pPr>
        <w:pStyle w:val="ListParagraph"/>
        <w:numPr>
          <w:ilvl w:val="0"/>
          <w:numId w:val="7"/>
        </w:numPr>
        <w:ind w:right="-285"/>
        <w:jc w:val="both"/>
        <w:rPr>
          <w:sz w:val="24"/>
          <w:szCs w:val="24"/>
        </w:rPr>
      </w:pPr>
      <w:r w:rsidRPr="00952321">
        <w:rPr>
          <w:sz w:val="24"/>
          <w:szCs w:val="24"/>
        </w:rPr>
        <w:t xml:space="preserve">The use of solitary confinement as a disciplinary measure (pursuant to </w:t>
      </w:r>
      <w:r w:rsidRPr="00952321">
        <w:rPr>
          <w:i/>
          <w:sz w:val="24"/>
          <w:szCs w:val="24"/>
        </w:rPr>
        <w:t>the Sentence Enforcement Act</w:t>
      </w:r>
      <w:r w:rsidRPr="00952321">
        <w:rPr>
          <w:sz w:val="24"/>
          <w:szCs w:val="24"/>
        </w:rPr>
        <w:t>) has increased</w:t>
      </w:r>
      <w:r>
        <w:rPr>
          <w:sz w:val="24"/>
          <w:szCs w:val="24"/>
        </w:rPr>
        <w:t xml:space="preserve"> (except for minors)</w:t>
      </w:r>
      <w:r w:rsidRPr="00952321">
        <w:rPr>
          <w:sz w:val="24"/>
          <w:szCs w:val="24"/>
        </w:rPr>
        <w:t>. The latest legislative amendment, whic</w:t>
      </w:r>
      <w:r>
        <w:rPr>
          <w:sz w:val="24"/>
          <w:szCs w:val="24"/>
        </w:rPr>
        <w:t xml:space="preserve">h entered into force in August </w:t>
      </w:r>
      <w:r w:rsidRPr="00952321">
        <w:rPr>
          <w:sz w:val="24"/>
          <w:szCs w:val="24"/>
        </w:rPr>
        <w:t>2016,</w:t>
      </w:r>
      <w:r w:rsidRPr="00952321">
        <w:rPr>
          <w:rStyle w:val="FootnoteReference"/>
          <w:sz w:val="24"/>
          <w:szCs w:val="24"/>
        </w:rPr>
        <w:footnoteReference w:id="7"/>
      </w:r>
      <w:r w:rsidRPr="00952321">
        <w:rPr>
          <w:sz w:val="24"/>
          <w:szCs w:val="24"/>
        </w:rPr>
        <w:t xml:space="preserve"> entailed that possession of mobile phones in closed prisons was penalized and that the </w:t>
      </w:r>
      <w:r>
        <w:rPr>
          <w:sz w:val="24"/>
          <w:szCs w:val="24"/>
        </w:rPr>
        <w:t xml:space="preserve">disciplinary sanction </w:t>
      </w:r>
      <w:r w:rsidRPr="00952321">
        <w:rPr>
          <w:sz w:val="24"/>
          <w:szCs w:val="24"/>
        </w:rPr>
        <w:t xml:space="preserve">was tripled (i.e., first </w:t>
      </w:r>
      <w:r w:rsidRPr="00952321">
        <w:rPr>
          <w:sz w:val="24"/>
          <w:szCs w:val="24"/>
          <w:lang w:val="en-US"/>
        </w:rPr>
        <w:t xml:space="preserve">time </w:t>
      </w:r>
      <w:r>
        <w:rPr>
          <w:sz w:val="24"/>
          <w:szCs w:val="24"/>
          <w:lang w:val="en-US"/>
        </w:rPr>
        <w:t>sanction</w:t>
      </w:r>
      <w:r w:rsidRPr="00952321">
        <w:rPr>
          <w:sz w:val="24"/>
          <w:szCs w:val="24"/>
          <w:lang w:val="en-US"/>
        </w:rPr>
        <w:t>: 15 days; 2</w:t>
      </w:r>
      <w:r w:rsidRPr="00883D68">
        <w:rPr>
          <w:sz w:val="24"/>
          <w:szCs w:val="24"/>
          <w:vertAlign w:val="superscript"/>
          <w:lang w:val="en-US"/>
        </w:rPr>
        <w:t>nd</w:t>
      </w:r>
      <w:r>
        <w:rPr>
          <w:sz w:val="24"/>
          <w:szCs w:val="24"/>
          <w:lang w:val="en-US"/>
        </w:rPr>
        <w:t xml:space="preserve"> </w:t>
      </w:r>
      <w:r w:rsidRPr="00952321">
        <w:rPr>
          <w:sz w:val="24"/>
          <w:szCs w:val="24"/>
          <w:lang w:val="en-US"/>
        </w:rPr>
        <w:t>time: 21 days; and 3</w:t>
      </w:r>
      <w:r w:rsidRPr="00883D68">
        <w:rPr>
          <w:sz w:val="24"/>
          <w:szCs w:val="24"/>
          <w:vertAlign w:val="superscript"/>
          <w:lang w:val="en-US"/>
        </w:rPr>
        <w:t>rd</w:t>
      </w:r>
      <w:r>
        <w:rPr>
          <w:sz w:val="24"/>
          <w:szCs w:val="24"/>
          <w:lang w:val="en-US"/>
        </w:rPr>
        <w:t xml:space="preserve"> </w:t>
      </w:r>
      <w:r w:rsidRPr="00952321">
        <w:rPr>
          <w:sz w:val="24"/>
          <w:szCs w:val="24"/>
          <w:lang w:val="en-US"/>
        </w:rPr>
        <w:t xml:space="preserve">time: 28 days). </w:t>
      </w:r>
      <w:r w:rsidRPr="00952321">
        <w:rPr>
          <w:sz w:val="24"/>
          <w:szCs w:val="24"/>
        </w:rPr>
        <w:t>This development is in our view contrary to the Committee’s recommendation to bring the use of solitary confinement</w:t>
      </w:r>
      <w:r>
        <w:rPr>
          <w:sz w:val="24"/>
          <w:szCs w:val="24"/>
        </w:rPr>
        <w:t xml:space="preserve"> in line with the Mandela Rules</w:t>
      </w:r>
      <w:r w:rsidRPr="00952321">
        <w:rPr>
          <w:sz w:val="24"/>
          <w:szCs w:val="24"/>
        </w:rPr>
        <w:t>.</w:t>
      </w:r>
    </w:p>
    <w:p w14:paraId="39B7E818" w14:textId="77777777" w:rsidR="00A5480D" w:rsidRPr="00952321" w:rsidRDefault="00A5480D" w:rsidP="00A5480D">
      <w:pPr>
        <w:pStyle w:val="ListParagraph"/>
        <w:numPr>
          <w:ilvl w:val="0"/>
          <w:numId w:val="7"/>
        </w:numPr>
        <w:ind w:right="-285"/>
        <w:jc w:val="both"/>
        <w:rPr>
          <w:sz w:val="24"/>
          <w:szCs w:val="24"/>
        </w:rPr>
      </w:pPr>
      <w:r w:rsidRPr="00952321">
        <w:rPr>
          <w:sz w:val="24"/>
          <w:szCs w:val="24"/>
        </w:rPr>
        <w:t xml:space="preserve">Further restrictions </w:t>
      </w:r>
      <w:r>
        <w:rPr>
          <w:sz w:val="24"/>
          <w:szCs w:val="24"/>
        </w:rPr>
        <w:t>concerning</w:t>
      </w:r>
      <w:r w:rsidRPr="00952321">
        <w:rPr>
          <w:sz w:val="24"/>
          <w:szCs w:val="24"/>
        </w:rPr>
        <w:t xml:space="preserve"> asylum seekers and refugees continue to be imposed</w:t>
      </w:r>
      <w:r>
        <w:rPr>
          <w:sz w:val="24"/>
          <w:szCs w:val="24"/>
        </w:rPr>
        <w:t xml:space="preserve"> by law</w:t>
      </w:r>
      <w:r w:rsidRPr="00952321">
        <w:rPr>
          <w:sz w:val="24"/>
          <w:szCs w:val="24"/>
        </w:rPr>
        <w:t xml:space="preserve">, and the current </w:t>
      </w:r>
      <w:r>
        <w:rPr>
          <w:sz w:val="24"/>
          <w:szCs w:val="24"/>
        </w:rPr>
        <w:t xml:space="preserve">Danish </w:t>
      </w:r>
      <w:r w:rsidRPr="00952321">
        <w:rPr>
          <w:sz w:val="24"/>
          <w:szCs w:val="24"/>
        </w:rPr>
        <w:t xml:space="preserve">government publicly </w:t>
      </w:r>
      <w:r>
        <w:rPr>
          <w:sz w:val="24"/>
          <w:szCs w:val="24"/>
        </w:rPr>
        <w:t>announce</w:t>
      </w:r>
      <w:r w:rsidRPr="00952321">
        <w:rPr>
          <w:sz w:val="24"/>
          <w:szCs w:val="24"/>
        </w:rPr>
        <w:t xml:space="preserve"> t</w:t>
      </w:r>
      <w:r>
        <w:rPr>
          <w:sz w:val="24"/>
          <w:szCs w:val="24"/>
        </w:rPr>
        <w:t>he number of such restrictions on the website of the Immigration and Integration Ministry (</w:t>
      </w:r>
      <w:r w:rsidRPr="00952321">
        <w:rPr>
          <w:sz w:val="24"/>
          <w:szCs w:val="24"/>
        </w:rPr>
        <w:t>as of tod</w:t>
      </w:r>
      <w:r>
        <w:rPr>
          <w:sz w:val="24"/>
          <w:szCs w:val="24"/>
        </w:rPr>
        <w:t>ay amounting to 64 new restrictions)</w:t>
      </w:r>
      <w:r w:rsidRPr="00952321">
        <w:rPr>
          <w:sz w:val="24"/>
          <w:szCs w:val="24"/>
        </w:rPr>
        <w:t>.</w:t>
      </w:r>
      <w:r w:rsidRPr="00952321">
        <w:rPr>
          <w:rStyle w:val="FootnoteReference"/>
          <w:sz w:val="24"/>
          <w:szCs w:val="24"/>
        </w:rPr>
        <w:footnoteReference w:id="8"/>
      </w:r>
      <w:r w:rsidRPr="00952321">
        <w:rPr>
          <w:sz w:val="24"/>
          <w:szCs w:val="24"/>
        </w:rPr>
        <w:t xml:space="preserve"> This development is in our view contrary to the</w:t>
      </w:r>
      <w:r>
        <w:rPr>
          <w:sz w:val="24"/>
          <w:szCs w:val="24"/>
        </w:rPr>
        <w:t xml:space="preserve"> concerns expressed and recommendations by Committee concerning </w:t>
      </w:r>
      <w:r w:rsidRPr="00952321">
        <w:rPr>
          <w:sz w:val="24"/>
          <w:szCs w:val="24"/>
        </w:rPr>
        <w:t>the r</w:t>
      </w:r>
      <w:r>
        <w:rPr>
          <w:sz w:val="24"/>
          <w:szCs w:val="24"/>
        </w:rPr>
        <w:t>ights of aliens in Denmark</w:t>
      </w:r>
      <w:r w:rsidRPr="00952321">
        <w:rPr>
          <w:sz w:val="24"/>
          <w:szCs w:val="24"/>
        </w:rPr>
        <w:t>.</w:t>
      </w:r>
    </w:p>
    <w:p w14:paraId="51AC9A87" w14:textId="198C3CF6" w:rsidR="00174AB2" w:rsidRPr="00952321" w:rsidRDefault="00EF398E" w:rsidP="00C9042D">
      <w:pPr>
        <w:ind w:right="-285"/>
        <w:jc w:val="both"/>
        <w:rPr>
          <w:szCs w:val="24"/>
        </w:rPr>
      </w:pPr>
      <w:r w:rsidRPr="00952321">
        <w:rPr>
          <w:szCs w:val="24"/>
        </w:rPr>
        <w:t xml:space="preserve">As </w:t>
      </w:r>
      <w:r w:rsidR="00393BCD" w:rsidRPr="00952321">
        <w:rPr>
          <w:szCs w:val="24"/>
        </w:rPr>
        <w:t xml:space="preserve">explained further </w:t>
      </w:r>
      <w:r w:rsidRPr="00952321">
        <w:rPr>
          <w:szCs w:val="24"/>
        </w:rPr>
        <w:t>below</w:t>
      </w:r>
      <w:r w:rsidR="00F06620">
        <w:rPr>
          <w:szCs w:val="24"/>
        </w:rPr>
        <w:t xml:space="preserve"> (page 4-8)</w:t>
      </w:r>
      <w:r w:rsidRPr="00952321">
        <w:rPr>
          <w:szCs w:val="24"/>
        </w:rPr>
        <w:t>, t</w:t>
      </w:r>
      <w:r w:rsidR="00174AB2" w:rsidRPr="00952321">
        <w:rPr>
          <w:szCs w:val="24"/>
        </w:rPr>
        <w:t xml:space="preserve">he Coalition </w:t>
      </w:r>
      <w:r w:rsidRPr="00952321">
        <w:rPr>
          <w:szCs w:val="24"/>
        </w:rPr>
        <w:t>is of the opinion that current legislation and practice within these</w:t>
      </w:r>
      <w:r w:rsidR="00600EC4" w:rsidRPr="00952321">
        <w:rPr>
          <w:szCs w:val="24"/>
        </w:rPr>
        <w:t xml:space="preserve"> </w:t>
      </w:r>
      <w:r w:rsidRPr="00952321">
        <w:rPr>
          <w:szCs w:val="24"/>
        </w:rPr>
        <w:t xml:space="preserve">areas should be improved in order to fulfil the standards of ICCPR, and the Coalition therefore </w:t>
      </w:r>
      <w:r w:rsidR="00174AB2" w:rsidRPr="00952321">
        <w:rPr>
          <w:szCs w:val="24"/>
        </w:rPr>
        <w:t>encourage</w:t>
      </w:r>
      <w:r w:rsidR="00782CD5" w:rsidRPr="00952321">
        <w:rPr>
          <w:szCs w:val="24"/>
        </w:rPr>
        <w:t>s</w:t>
      </w:r>
      <w:r w:rsidR="00174AB2" w:rsidRPr="00952321">
        <w:rPr>
          <w:szCs w:val="24"/>
        </w:rPr>
        <w:t xml:space="preserve"> the Committee under the follow-up procedure to ask for further clarification from Denmark</w:t>
      </w:r>
      <w:r w:rsidRPr="00952321">
        <w:rPr>
          <w:szCs w:val="24"/>
        </w:rPr>
        <w:t>,</w:t>
      </w:r>
      <w:r w:rsidR="00174AB2" w:rsidRPr="00952321">
        <w:rPr>
          <w:szCs w:val="24"/>
        </w:rPr>
        <w:t xml:space="preserve"> as well as a detailed Implementation Plan to ensure the implementation of all the Committee’s recommendations </w:t>
      </w:r>
      <w:r w:rsidRPr="00952321">
        <w:rPr>
          <w:szCs w:val="24"/>
        </w:rPr>
        <w:t xml:space="preserve">in the COs </w:t>
      </w:r>
      <w:r w:rsidR="004038FB">
        <w:rPr>
          <w:szCs w:val="24"/>
        </w:rPr>
        <w:t>as a matter of priority</w:t>
      </w:r>
      <w:r w:rsidR="00174AB2" w:rsidRPr="00952321">
        <w:rPr>
          <w:szCs w:val="24"/>
        </w:rPr>
        <w:t xml:space="preserve">.   </w:t>
      </w:r>
    </w:p>
    <w:p w14:paraId="2F1F57CD" w14:textId="34D19540" w:rsidR="00EA0CE1" w:rsidRDefault="00B92A76" w:rsidP="00C9042D">
      <w:pPr>
        <w:ind w:right="-285"/>
        <w:jc w:val="both"/>
        <w:rPr>
          <w:rFonts w:cstheme="majorBidi"/>
          <w:szCs w:val="24"/>
        </w:rPr>
      </w:pPr>
      <w:r w:rsidRPr="00952321">
        <w:rPr>
          <w:szCs w:val="24"/>
        </w:rPr>
        <w:t xml:space="preserve">We would </w:t>
      </w:r>
      <w:r w:rsidR="002C63C3" w:rsidRPr="00952321">
        <w:rPr>
          <w:szCs w:val="24"/>
        </w:rPr>
        <w:t xml:space="preserve">like to emphasize that the Coalition </w:t>
      </w:r>
      <w:r w:rsidR="00C875D9" w:rsidRPr="00952321">
        <w:rPr>
          <w:szCs w:val="24"/>
        </w:rPr>
        <w:t xml:space="preserve">highly </w:t>
      </w:r>
      <w:r w:rsidR="00174AB2" w:rsidRPr="00952321">
        <w:rPr>
          <w:szCs w:val="24"/>
        </w:rPr>
        <w:t xml:space="preserve">appreciates </w:t>
      </w:r>
      <w:r w:rsidR="004038FB">
        <w:rPr>
          <w:szCs w:val="24"/>
        </w:rPr>
        <w:t>the cooperation</w:t>
      </w:r>
      <w:r w:rsidR="002C63C3" w:rsidRPr="00952321">
        <w:rPr>
          <w:szCs w:val="24"/>
        </w:rPr>
        <w:t xml:space="preserve"> with the Danish M</w:t>
      </w:r>
      <w:r w:rsidR="00C875D9" w:rsidRPr="00952321">
        <w:rPr>
          <w:szCs w:val="24"/>
        </w:rPr>
        <w:t xml:space="preserve">inistry of </w:t>
      </w:r>
      <w:r w:rsidR="002C63C3" w:rsidRPr="00952321">
        <w:rPr>
          <w:szCs w:val="24"/>
        </w:rPr>
        <w:t>F</w:t>
      </w:r>
      <w:r w:rsidR="00C875D9" w:rsidRPr="00952321">
        <w:rPr>
          <w:szCs w:val="24"/>
        </w:rPr>
        <w:t xml:space="preserve">oreign </w:t>
      </w:r>
      <w:r w:rsidR="002C63C3" w:rsidRPr="00952321">
        <w:rPr>
          <w:szCs w:val="24"/>
        </w:rPr>
        <w:t>A</w:t>
      </w:r>
      <w:r w:rsidR="00C875D9" w:rsidRPr="00952321">
        <w:rPr>
          <w:szCs w:val="24"/>
        </w:rPr>
        <w:t>ffairs</w:t>
      </w:r>
      <w:r w:rsidR="00024298" w:rsidRPr="00952321">
        <w:rPr>
          <w:szCs w:val="24"/>
        </w:rPr>
        <w:t>,</w:t>
      </w:r>
      <w:r w:rsidR="002C63C3" w:rsidRPr="00952321">
        <w:rPr>
          <w:szCs w:val="24"/>
        </w:rPr>
        <w:t xml:space="preserve"> who coordinates the dialogue </w:t>
      </w:r>
      <w:r w:rsidR="00782CD5" w:rsidRPr="00952321">
        <w:rPr>
          <w:szCs w:val="24"/>
        </w:rPr>
        <w:t xml:space="preserve">among the relevant ministries </w:t>
      </w:r>
      <w:r w:rsidR="002C63C3" w:rsidRPr="00952321">
        <w:rPr>
          <w:szCs w:val="24"/>
        </w:rPr>
        <w:t>with</w:t>
      </w:r>
      <w:r w:rsidR="00C875D9" w:rsidRPr="00952321">
        <w:rPr>
          <w:szCs w:val="24"/>
        </w:rPr>
        <w:t>in</w:t>
      </w:r>
      <w:r w:rsidR="002C63C3" w:rsidRPr="00952321">
        <w:rPr>
          <w:szCs w:val="24"/>
        </w:rPr>
        <w:t xml:space="preserve"> the </w:t>
      </w:r>
      <w:r w:rsidR="00782CD5" w:rsidRPr="00952321">
        <w:rPr>
          <w:szCs w:val="24"/>
        </w:rPr>
        <w:t>inter-ministerial body entitled ‘</w:t>
      </w:r>
      <w:r w:rsidR="002C63C3" w:rsidRPr="00952321">
        <w:rPr>
          <w:szCs w:val="24"/>
        </w:rPr>
        <w:t>Human Rights Committee</w:t>
      </w:r>
      <w:r w:rsidR="00782CD5" w:rsidRPr="00952321">
        <w:rPr>
          <w:szCs w:val="24"/>
        </w:rPr>
        <w:t>’</w:t>
      </w:r>
      <w:r w:rsidR="002C63C3" w:rsidRPr="00952321">
        <w:rPr>
          <w:szCs w:val="24"/>
        </w:rPr>
        <w:t xml:space="preserve"> (Menneskeret</w:t>
      </w:r>
      <w:r w:rsidR="00706193" w:rsidRPr="00952321">
        <w:rPr>
          <w:szCs w:val="24"/>
        </w:rPr>
        <w:t>tighed</w:t>
      </w:r>
      <w:r w:rsidR="002C63C3" w:rsidRPr="00952321">
        <w:rPr>
          <w:szCs w:val="24"/>
        </w:rPr>
        <w:t>sudvalg</w:t>
      </w:r>
      <w:r w:rsidR="00706193" w:rsidRPr="00952321">
        <w:rPr>
          <w:szCs w:val="24"/>
        </w:rPr>
        <w:t>et</w:t>
      </w:r>
      <w:r w:rsidR="002C63C3" w:rsidRPr="00952321">
        <w:rPr>
          <w:szCs w:val="24"/>
        </w:rPr>
        <w:t>)</w:t>
      </w:r>
      <w:r w:rsidR="00C875D9" w:rsidRPr="00952321">
        <w:rPr>
          <w:szCs w:val="24"/>
        </w:rPr>
        <w:t xml:space="preserve"> about</w:t>
      </w:r>
      <w:r w:rsidR="008D3D8F" w:rsidRPr="00952321">
        <w:rPr>
          <w:szCs w:val="24"/>
        </w:rPr>
        <w:t>, inter alia,</w:t>
      </w:r>
      <w:r w:rsidR="00C875D9" w:rsidRPr="00952321">
        <w:rPr>
          <w:szCs w:val="24"/>
        </w:rPr>
        <w:t xml:space="preserve"> the implementation of the recommendation</w:t>
      </w:r>
      <w:r w:rsidR="00782CD5" w:rsidRPr="00952321">
        <w:rPr>
          <w:szCs w:val="24"/>
        </w:rPr>
        <w:t xml:space="preserve">s of the </w:t>
      </w:r>
      <w:r w:rsidR="00EF398E" w:rsidRPr="00952321">
        <w:rPr>
          <w:szCs w:val="24"/>
        </w:rPr>
        <w:t xml:space="preserve">Human Rights </w:t>
      </w:r>
      <w:r w:rsidR="00782CD5" w:rsidRPr="00952321">
        <w:rPr>
          <w:szCs w:val="24"/>
        </w:rPr>
        <w:t xml:space="preserve">Committee. Similarly, the Coalition wishes to express its appreciation </w:t>
      </w:r>
      <w:r w:rsidR="002C63C3" w:rsidRPr="00952321">
        <w:rPr>
          <w:szCs w:val="24"/>
        </w:rPr>
        <w:t>that</w:t>
      </w:r>
      <w:r w:rsidR="00024298" w:rsidRPr="00952321">
        <w:rPr>
          <w:szCs w:val="24"/>
        </w:rPr>
        <w:t xml:space="preserve"> </w:t>
      </w:r>
      <w:r w:rsidR="00024298" w:rsidRPr="00952321">
        <w:rPr>
          <w:rFonts w:cstheme="majorBidi"/>
          <w:szCs w:val="24"/>
        </w:rPr>
        <w:t xml:space="preserve">Danish authorities maintain a good and constructive dialogue and cooperation with NGOs. </w:t>
      </w:r>
    </w:p>
    <w:p w14:paraId="67578EDD" w14:textId="4031CA29" w:rsidR="004038FB" w:rsidRPr="00952321" w:rsidRDefault="004038FB" w:rsidP="00C9042D">
      <w:pPr>
        <w:ind w:right="-285"/>
        <w:jc w:val="both"/>
        <w:rPr>
          <w:szCs w:val="24"/>
        </w:rPr>
      </w:pPr>
      <w:r>
        <w:rPr>
          <w:rFonts w:cstheme="majorBidi"/>
          <w:szCs w:val="24"/>
        </w:rPr>
        <w:t>Please find below our specific comments to subject B) and C).</w:t>
      </w:r>
    </w:p>
    <w:p w14:paraId="1FC1B8A8" w14:textId="77777777" w:rsidR="00140D3D" w:rsidRDefault="00140D3D" w:rsidP="00C9042D">
      <w:pPr>
        <w:ind w:right="-285"/>
        <w:jc w:val="both"/>
        <w:rPr>
          <w:rFonts w:cstheme="majorBidi"/>
          <w:szCs w:val="24"/>
        </w:rPr>
      </w:pPr>
    </w:p>
    <w:p w14:paraId="3955F1F9" w14:textId="77777777" w:rsidR="006A5120" w:rsidRDefault="006A5120" w:rsidP="00EB726E">
      <w:pPr>
        <w:spacing w:after="0"/>
        <w:ind w:right="-285"/>
        <w:jc w:val="both"/>
        <w:rPr>
          <w:rFonts w:cstheme="majorBidi"/>
          <w:szCs w:val="24"/>
        </w:rPr>
      </w:pPr>
    </w:p>
    <w:p w14:paraId="7F8B3451" w14:textId="77777777" w:rsidR="006A5120" w:rsidRDefault="006A5120" w:rsidP="00EB726E">
      <w:pPr>
        <w:spacing w:after="0"/>
        <w:ind w:right="-285"/>
        <w:jc w:val="both"/>
        <w:rPr>
          <w:rFonts w:cstheme="majorBidi"/>
          <w:szCs w:val="24"/>
        </w:rPr>
      </w:pPr>
    </w:p>
    <w:p w14:paraId="32872126" w14:textId="77777777" w:rsidR="006A5120" w:rsidRDefault="006A5120" w:rsidP="00EB726E">
      <w:pPr>
        <w:spacing w:after="0"/>
        <w:ind w:right="-285"/>
        <w:jc w:val="both"/>
        <w:rPr>
          <w:rFonts w:cstheme="majorBidi"/>
          <w:szCs w:val="24"/>
        </w:rPr>
      </w:pPr>
    </w:p>
    <w:p w14:paraId="70FC5F63" w14:textId="77777777" w:rsidR="006A5120" w:rsidRDefault="006A5120" w:rsidP="00EB726E">
      <w:pPr>
        <w:spacing w:after="0"/>
        <w:ind w:right="-285"/>
        <w:jc w:val="both"/>
        <w:rPr>
          <w:rFonts w:cstheme="majorBidi"/>
          <w:szCs w:val="24"/>
        </w:rPr>
      </w:pPr>
    </w:p>
    <w:p w14:paraId="1C949D1C" w14:textId="77777777" w:rsidR="006A5120" w:rsidRDefault="006A5120" w:rsidP="00EB726E">
      <w:pPr>
        <w:spacing w:after="0"/>
        <w:ind w:right="-285"/>
        <w:jc w:val="both"/>
        <w:rPr>
          <w:rFonts w:cstheme="majorBidi"/>
          <w:szCs w:val="24"/>
        </w:rPr>
      </w:pPr>
    </w:p>
    <w:p w14:paraId="2E0FD7B6" w14:textId="06419242" w:rsidR="006C3C40" w:rsidRPr="00EB726E" w:rsidRDefault="003721FD" w:rsidP="00EB726E">
      <w:pPr>
        <w:spacing w:after="0"/>
        <w:ind w:right="-285"/>
        <w:jc w:val="both"/>
        <w:rPr>
          <w:rFonts w:cstheme="majorBidi"/>
          <w:szCs w:val="24"/>
        </w:rPr>
      </w:pPr>
      <w:r w:rsidRPr="00952321">
        <w:rPr>
          <w:b/>
          <w:szCs w:val="24"/>
          <w:lang w:val="en-US"/>
        </w:rPr>
        <w:t xml:space="preserve">B: </w:t>
      </w:r>
      <w:r w:rsidR="00337B94">
        <w:rPr>
          <w:b/>
          <w:szCs w:val="24"/>
          <w:lang w:val="en-US"/>
        </w:rPr>
        <w:t xml:space="preserve">Denmark “should </w:t>
      </w:r>
      <w:r w:rsidR="00337B94">
        <w:rPr>
          <w:b/>
          <w:szCs w:val="24"/>
        </w:rPr>
        <w:t>b</w:t>
      </w:r>
      <w:r w:rsidR="006C3C40" w:rsidRPr="00952321">
        <w:rPr>
          <w:b/>
          <w:szCs w:val="24"/>
        </w:rPr>
        <w:t xml:space="preserve">ring </w:t>
      </w:r>
      <w:r w:rsidR="00337B94">
        <w:rPr>
          <w:b/>
          <w:szCs w:val="24"/>
        </w:rPr>
        <w:t xml:space="preserve">its </w:t>
      </w:r>
      <w:r w:rsidR="006C3C40" w:rsidRPr="00952321">
        <w:rPr>
          <w:b/>
          <w:szCs w:val="24"/>
        </w:rPr>
        <w:t>legislation and practice on</w:t>
      </w:r>
      <w:r w:rsidR="00345AFE" w:rsidRPr="00952321">
        <w:rPr>
          <w:b/>
          <w:szCs w:val="24"/>
        </w:rPr>
        <w:t xml:space="preserve"> solitary confinement in line</w:t>
      </w:r>
      <w:r w:rsidR="006C3C40" w:rsidRPr="00952321">
        <w:rPr>
          <w:b/>
          <w:szCs w:val="24"/>
        </w:rPr>
        <w:t xml:space="preserve"> with</w:t>
      </w:r>
      <w:r w:rsidR="00337B94">
        <w:rPr>
          <w:b/>
          <w:szCs w:val="24"/>
        </w:rPr>
        <w:t xml:space="preserve"> international standards as reflected in</w:t>
      </w:r>
      <w:r w:rsidR="006C3C40" w:rsidRPr="00952321">
        <w:rPr>
          <w:b/>
          <w:szCs w:val="24"/>
        </w:rPr>
        <w:t xml:space="preserve"> the United Nations Standard Minimum Rules for the Treatment of Prisoners (the Nelson Mandela Rules), by </w:t>
      </w:r>
    </w:p>
    <w:p w14:paraId="0381F43B" w14:textId="78DB074A" w:rsidR="006C3C40" w:rsidRPr="00952321" w:rsidRDefault="006C3C40" w:rsidP="00C9042D">
      <w:pPr>
        <w:pStyle w:val="ListParagraph"/>
        <w:numPr>
          <w:ilvl w:val="0"/>
          <w:numId w:val="7"/>
        </w:numPr>
        <w:ind w:right="-285"/>
        <w:jc w:val="both"/>
        <w:rPr>
          <w:b/>
          <w:sz w:val="24"/>
          <w:szCs w:val="24"/>
        </w:rPr>
      </w:pPr>
      <w:r w:rsidRPr="00952321">
        <w:rPr>
          <w:b/>
          <w:sz w:val="24"/>
          <w:szCs w:val="24"/>
        </w:rPr>
        <w:t>abolishing</w:t>
      </w:r>
      <w:r w:rsidR="00337B94">
        <w:rPr>
          <w:b/>
          <w:sz w:val="24"/>
          <w:szCs w:val="24"/>
        </w:rPr>
        <w:t xml:space="preserve"> solitary confinement of minors and</w:t>
      </w:r>
    </w:p>
    <w:p w14:paraId="62E56771" w14:textId="77777777" w:rsidR="006C3C40" w:rsidRPr="00952321" w:rsidRDefault="006C3C40" w:rsidP="00C9042D">
      <w:pPr>
        <w:pStyle w:val="ListParagraph"/>
        <w:numPr>
          <w:ilvl w:val="0"/>
          <w:numId w:val="7"/>
        </w:numPr>
        <w:ind w:right="-285"/>
        <w:jc w:val="both"/>
        <w:rPr>
          <w:b/>
          <w:sz w:val="24"/>
          <w:szCs w:val="24"/>
        </w:rPr>
      </w:pPr>
      <w:r w:rsidRPr="00952321">
        <w:rPr>
          <w:b/>
          <w:sz w:val="24"/>
          <w:szCs w:val="24"/>
        </w:rPr>
        <w:t xml:space="preserve">reducing the total length of permissible solitary confinement for remand detainees even if it is used as a measure of last resort. </w:t>
      </w:r>
    </w:p>
    <w:p w14:paraId="55C9D1A7" w14:textId="56C64D4C" w:rsidR="00345AFE" w:rsidRPr="00952321" w:rsidRDefault="006C3C40" w:rsidP="00C9042D">
      <w:pPr>
        <w:pStyle w:val="ListParagraph"/>
        <w:numPr>
          <w:ilvl w:val="0"/>
          <w:numId w:val="7"/>
        </w:numPr>
        <w:ind w:right="-285"/>
        <w:jc w:val="both"/>
        <w:rPr>
          <w:b/>
          <w:sz w:val="24"/>
          <w:szCs w:val="24"/>
        </w:rPr>
      </w:pPr>
      <w:r w:rsidRPr="00952321">
        <w:rPr>
          <w:b/>
          <w:sz w:val="24"/>
          <w:szCs w:val="24"/>
        </w:rPr>
        <w:t>The State party should regularly evaluate the effects of solitary confinement in order to continue to reduce it and to develop alternative measures where necessary.</w:t>
      </w:r>
      <w:r w:rsidR="00337B94">
        <w:rPr>
          <w:b/>
          <w:sz w:val="24"/>
          <w:szCs w:val="24"/>
        </w:rPr>
        <w:t>”</w:t>
      </w:r>
      <w:r w:rsidR="00337B94">
        <w:rPr>
          <w:rStyle w:val="FootnoteReference"/>
          <w:b/>
          <w:sz w:val="24"/>
          <w:szCs w:val="24"/>
        </w:rPr>
        <w:footnoteReference w:id="9"/>
      </w:r>
    </w:p>
    <w:p w14:paraId="3775BBAC" w14:textId="399D880D" w:rsidR="003721FD" w:rsidRPr="00952321" w:rsidRDefault="00393BCD" w:rsidP="00C9042D">
      <w:pPr>
        <w:autoSpaceDE w:val="0"/>
        <w:autoSpaceDN w:val="0"/>
        <w:adjustRightInd w:val="0"/>
        <w:ind w:right="-285"/>
        <w:jc w:val="both"/>
        <w:rPr>
          <w:szCs w:val="24"/>
        </w:rPr>
      </w:pPr>
      <w:r w:rsidRPr="00952321">
        <w:rPr>
          <w:szCs w:val="24"/>
        </w:rPr>
        <w:t>As explained in our Alternative Report and during the Committee’</w:t>
      </w:r>
      <w:r w:rsidR="003B2578">
        <w:rPr>
          <w:szCs w:val="24"/>
        </w:rPr>
        <w:t>s</w:t>
      </w:r>
      <w:r w:rsidRPr="00952321">
        <w:rPr>
          <w:szCs w:val="24"/>
        </w:rPr>
        <w:t xml:space="preserve"> examination of Denmark, the Coalition is </w:t>
      </w:r>
      <w:r w:rsidR="00F57A80" w:rsidRPr="00952321">
        <w:rPr>
          <w:szCs w:val="24"/>
        </w:rPr>
        <w:t xml:space="preserve">generally </w:t>
      </w:r>
      <w:r w:rsidRPr="00952321">
        <w:rPr>
          <w:szCs w:val="24"/>
        </w:rPr>
        <w:t xml:space="preserve">highly concerned about the use of solitary confinement in Denmark. </w:t>
      </w:r>
    </w:p>
    <w:p w14:paraId="150235F5" w14:textId="3BE72E31" w:rsidR="00EB726E" w:rsidRDefault="00F57A80" w:rsidP="00C9042D">
      <w:pPr>
        <w:ind w:right="-285"/>
        <w:jc w:val="both"/>
        <w:rPr>
          <w:iCs/>
          <w:color w:val="000000" w:themeColor="text1"/>
          <w:szCs w:val="24"/>
        </w:rPr>
      </w:pPr>
      <w:r w:rsidRPr="00952321">
        <w:rPr>
          <w:iCs/>
          <w:color w:val="000000" w:themeColor="text1"/>
          <w:szCs w:val="24"/>
          <w:u w:val="single"/>
        </w:rPr>
        <w:t>Specifically with regard to isolation of minors</w:t>
      </w:r>
      <w:r w:rsidRPr="00952321">
        <w:rPr>
          <w:iCs/>
          <w:color w:val="000000" w:themeColor="text1"/>
          <w:szCs w:val="24"/>
        </w:rPr>
        <w:t xml:space="preserve">, the Sentence Enforcement Act </w:t>
      </w:r>
      <w:r w:rsidR="00C9042D" w:rsidRPr="00952321">
        <w:rPr>
          <w:iCs/>
          <w:color w:val="000000" w:themeColor="text1"/>
          <w:szCs w:val="24"/>
        </w:rPr>
        <w:t xml:space="preserve">(in Danish: </w:t>
      </w:r>
      <w:r w:rsidR="00C9042D" w:rsidRPr="00952321">
        <w:rPr>
          <w:i/>
          <w:iCs/>
          <w:color w:val="000000" w:themeColor="text1"/>
          <w:szCs w:val="24"/>
        </w:rPr>
        <w:t>Straffuldbyrdelsesloven</w:t>
      </w:r>
      <w:r w:rsidR="00C9042D">
        <w:rPr>
          <w:iCs/>
          <w:color w:val="000000" w:themeColor="text1"/>
          <w:szCs w:val="24"/>
        </w:rPr>
        <w:t xml:space="preserve">) </w:t>
      </w:r>
      <w:r w:rsidRPr="00952321">
        <w:rPr>
          <w:iCs/>
          <w:color w:val="000000" w:themeColor="text1"/>
          <w:szCs w:val="24"/>
        </w:rPr>
        <w:t xml:space="preserve">continues to permit solitary confinement of up to four weeks for children </w:t>
      </w:r>
      <w:r w:rsidR="006B0BF9">
        <w:rPr>
          <w:iCs/>
          <w:color w:val="000000" w:themeColor="text1"/>
          <w:szCs w:val="24"/>
        </w:rPr>
        <w:t>imposed</w:t>
      </w:r>
      <w:r w:rsidRPr="00952321">
        <w:rPr>
          <w:iCs/>
          <w:color w:val="000000" w:themeColor="text1"/>
          <w:szCs w:val="24"/>
        </w:rPr>
        <w:t xml:space="preserve"> as an administrat</w:t>
      </w:r>
      <w:r w:rsidR="006B0BF9">
        <w:rPr>
          <w:iCs/>
          <w:color w:val="000000" w:themeColor="text1"/>
          <w:szCs w:val="24"/>
        </w:rPr>
        <w:t xml:space="preserve">ively, </w:t>
      </w:r>
      <w:r w:rsidRPr="00952321">
        <w:rPr>
          <w:iCs/>
          <w:color w:val="000000" w:themeColor="text1"/>
          <w:szCs w:val="24"/>
        </w:rPr>
        <w:t>for both pre-trial detainees and those convicted. Moreover, the Criminal Procedure Code (</w:t>
      </w:r>
      <w:r w:rsidR="00C9042D">
        <w:rPr>
          <w:iCs/>
          <w:color w:val="000000" w:themeColor="text1"/>
          <w:szCs w:val="24"/>
        </w:rPr>
        <w:t xml:space="preserve">in Danish: </w:t>
      </w:r>
      <w:r w:rsidRPr="00C9042D">
        <w:rPr>
          <w:i/>
          <w:iCs/>
          <w:color w:val="000000" w:themeColor="text1"/>
          <w:szCs w:val="24"/>
        </w:rPr>
        <w:t>Retsplejeloven</w:t>
      </w:r>
      <w:r w:rsidRPr="00952321">
        <w:rPr>
          <w:iCs/>
          <w:color w:val="000000" w:themeColor="text1"/>
          <w:szCs w:val="24"/>
        </w:rPr>
        <w:t>) permits isolation of minors due to the criminal investigation and this decision is made by the courts (see i</w:t>
      </w:r>
      <w:r w:rsidR="00734110">
        <w:rPr>
          <w:iCs/>
          <w:color w:val="000000" w:themeColor="text1"/>
          <w:szCs w:val="24"/>
        </w:rPr>
        <w:t>nformation submitted by Denmark</w:t>
      </w:r>
      <w:r w:rsidRPr="00952321">
        <w:rPr>
          <w:rStyle w:val="FootnoteReference"/>
          <w:iCs/>
          <w:color w:val="000000" w:themeColor="text1"/>
          <w:szCs w:val="24"/>
        </w:rPr>
        <w:footnoteReference w:id="10"/>
      </w:r>
      <w:r w:rsidR="00734110">
        <w:rPr>
          <w:iCs/>
          <w:color w:val="000000" w:themeColor="text1"/>
          <w:szCs w:val="24"/>
        </w:rPr>
        <w:t>)</w:t>
      </w:r>
      <w:r w:rsidRPr="00952321">
        <w:rPr>
          <w:iCs/>
          <w:color w:val="000000" w:themeColor="text1"/>
          <w:szCs w:val="24"/>
        </w:rPr>
        <w:t>. Despite the limited use of isolation towards minors (15 cases in 2016) and positive efforts to limit the use of prolonged isolation</w:t>
      </w:r>
      <w:r w:rsidR="006B0BF9">
        <w:rPr>
          <w:iCs/>
          <w:color w:val="000000" w:themeColor="text1"/>
          <w:szCs w:val="24"/>
        </w:rPr>
        <w:t xml:space="preserve"> (beyond 15 days)</w:t>
      </w:r>
      <w:r w:rsidRPr="00952321">
        <w:rPr>
          <w:iCs/>
          <w:color w:val="000000" w:themeColor="text1"/>
          <w:szCs w:val="24"/>
        </w:rPr>
        <w:t>, we would like to stress that the Danish legislative framework is in contravention with international standards that prohibit solitary confinement of children. In September 2017, the Committee on the Rights of the Child explicitly recommended that Denmark abolish the use of solitary confinement of minors.</w:t>
      </w:r>
      <w:r w:rsidRPr="00952321">
        <w:rPr>
          <w:rStyle w:val="FootnoteReference"/>
          <w:iCs/>
          <w:color w:val="000000" w:themeColor="text1"/>
          <w:szCs w:val="24"/>
        </w:rPr>
        <w:footnoteReference w:id="11"/>
      </w:r>
      <w:r w:rsidR="00EB726E">
        <w:rPr>
          <w:iCs/>
          <w:color w:val="000000" w:themeColor="text1"/>
          <w:szCs w:val="24"/>
        </w:rPr>
        <w:t xml:space="preserve"> </w:t>
      </w:r>
    </w:p>
    <w:p w14:paraId="4B337EA2" w14:textId="7E491742" w:rsidR="00F57A80" w:rsidRPr="00952321" w:rsidRDefault="00EB726E" w:rsidP="00C9042D">
      <w:pPr>
        <w:ind w:right="-285"/>
        <w:jc w:val="both"/>
        <w:rPr>
          <w:iCs/>
          <w:color w:val="000000" w:themeColor="text1"/>
          <w:szCs w:val="24"/>
        </w:rPr>
      </w:pPr>
      <w:r>
        <w:rPr>
          <w:iCs/>
          <w:color w:val="000000" w:themeColor="text1"/>
          <w:szCs w:val="24"/>
        </w:rPr>
        <w:t xml:space="preserve">We welcome the recent initiative by the Danish Prison and Probation Service that resulted in some recommendations regarding reducing the use of isolation as a </w:t>
      </w:r>
      <w:r w:rsidR="006B0BF9">
        <w:rPr>
          <w:iCs/>
          <w:color w:val="000000" w:themeColor="text1"/>
          <w:szCs w:val="24"/>
        </w:rPr>
        <w:t xml:space="preserve">disciplinary sanction </w:t>
      </w:r>
      <w:r>
        <w:rPr>
          <w:iCs/>
          <w:color w:val="000000" w:themeColor="text1"/>
          <w:szCs w:val="24"/>
        </w:rPr>
        <w:t>(presented by a working group in January 2017) and in the MoJ currently considering the possibilities of amending the law</w:t>
      </w:r>
      <w:r>
        <w:rPr>
          <w:rStyle w:val="FootnoteReference"/>
          <w:iCs/>
          <w:color w:val="000000" w:themeColor="text1"/>
          <w:szCs w:val="24"/>
        </w:rPr>
        <w:footnoteReference w:id="12"/>
      </w:r>
      <w:r>
        <w:rPr>
          <w:iCs/>
          <w:color w:val="000000" w:themeColor="text1"/>
          <w:szCs w:val="24"/>
        </w:rPr>
        <w:t xml:space="preserve">. We urge Denmark to use this opportunity to finally abolish solitary confinement </w:t>
      </w:r>
      <w:r w:rsidR="006B0BF9">
        <w:rPr>
          <w:iCs/>
          <w:color w:val="000000" w:themeColor="text1"/>
          <w:szCs w:val="24"/>
        </w:rPr>
        <w:t>vis-à-vis minors altogether</w:t>
      </w:r>
      <w:r w:rsidR="00DB6A4D">
        <w:rPr>
          <w:iCs/>
          <w:color w:val="000000" w:themeColor="text1"/>
          <w:szCs w:val="24"/>
        </w:rPr>
        <w:t xml:space="preserve"> in accordance with international standards and recommendations.</w:t>
      </w:r>
    </w:p>
    <w:p w14:paraId="62393173" w14:textId="7423E6DF" w:rsidR="00F47443" w:rsidRPr="00952321" w:rsidRDefault="00F47443" w:rsidP="00C9042D">
      <w:pPr>
        <w:ind w:right="-285"/>
        <w:jc w:val="both"/>
        <w:rPr>
          <w:iCs/>
          <w:color w:val="000000" w:themeColor="text1"/>
          <w:szCs w:val="24"/>
        </w:rPr>
      </w:pPr>
      <w:r w:rsidRPr="00952321">
        <w:rPr>
          <w:szCs w:val="24"/>
          <w:u w:val="single"/>
        </w:rPr>
        <w:t xml:space="preserve">Specifically with regard to reducing the total length of permissible </w:t>
      </w:r>
      <w:r w:rsidR="006B0BF9">
        <w:rPr>
          <w:szCs w:val="24"/>
          <w:u w:val="single"/>
        </w:rPr>
        <w:t xml:space="preserve">court-imposed </w:t>
      </w:r>
      <w:r w:rsidRPr="00952321">
        <w:rPr>
          <w:szCs w:val="24"/>
          <w:u w:val="single"/>
        </w:rPr>
        <w:t xml:space="preserve">solitary confinement for remand </w:t>
      </w:r>
      <w:r w:rsidR="006B0BF9">
        <w:rPr>
          <w:szCs w:val="24"/>
          <w:u w:val="single"/>
        </w:rPr>
        <w:t>prisoners</w:t>
      </w:r>
      <w:r w:rsidRPr="00952321">
        <w:rPr>
          <w:szCs w:val="24"/>
          <w:u w:val="single"/>
        </w:rPr>
        <w:t>,</w:t>
      </w:r>
      <w:r w:rsidRPr="00952321">
        <w:rPr>
          <w:szCs w:val="24"/>
        </w:rPr>
        <w:t xml:space="preserve"> the Coalition reiterates our concern about the use of prolonged isolation (i.e., nearly 60 % of the 37 cases in 2016 exceed two weeks</w:t>
      </w:r>
      <w:r w:rsidRPr="00952321">
        <w:rPr>
          <w:rStyle w:val="FootnoteReference"/>
          <w:szCs w:val="24"/>
        </w:rPr>
        <w:footnoteReference w:id="13"/>
      </w:r>
      <w:r w:rsidRPr="00952321">
        <w:rPr>
          <w:szCs w:val="24"/>
        </w:rPr>
        <w:t>) and we call for an amendment to the legislation, as recommended by the Committee.</w:t>
      </w:r>
    </w:p>
    <w:p w14:paraId="160BA303" w14:textId="019CEA87" w:rsidR="004B6AB3" w:rsidRPr="00952321" w:rsidRDefault="00F47443" w:rsidP="00C9042D">
      <w:pPr>
        <w:autoSpaceDE w:val="0"/>
        <w:autoSpaceDN w:val="0"/>
        <w:adjustRightInd w:val="0"/>
        <w:ind w:right="-285"/>
        <w:jc w:val="both"/>
        <w:rPr>
          <w:szCs w:val="24"/>
        </w:rPr>
      </w:pPr>
      <w:r w:rsidRPr="00952321">
        <w:rPr>
          <w:szCs w:val="24"/>
          <w:u w:val="single"/>
        </w:rPr>
        <w:t xml:space="preserve">Finally, the Committee recommended that Denmark should regularly evaluate the effects of solitary confinement in order to continue to reduce it and to develop alternative measures where necessary. </w:t>
      </w:r>
      <w:r w:rsidRPr="00952321">
        <w:rPr>
          <w:szCs w:val="24"/>
        </w:rPr>
        <w:t>We would like to focus on D</w:t>
      </w:r>
      <w:r w:rsidR="004B6AB3" w:rsidRPr="00952321">
        <w:rPr>
          <w:iCs/>
          <w:color w:val="000000" w:themeColor="text1"/>
          <w:szCs w:val="24"/>
        </w:rPr>
        <w:t>anish prison authorities</w:t>
      </w:r>
      <w:r w:rsidRPr="00952321">
        <w:rPr>
          <w:iCs/>
          <w:color w:val="000000" w:themeColor="text1"/>
          <w:szCs w:val="24"/>
        </w:rPr>
        <w:t>’</w:t>
      </w:r>
      <w:r w:rsidR="004B6AB3" w:rsidRPr="00952321">
        <w:rPr>
          <w:iCs/>
          <w:color w:val="000000" w:themeColor="text1"/>
          <w:szCs w:val="24"/>
        </w:rPr>
        <w:t xml:space="preserve"> use </w:t>
      </w:r>
      <w:r w:rsidRPr="00952321">
        <w:rPr>
          <w:iCs/>
          <w:color w:val="000000" w:themeColor="text1"/>
          <w:szCs w:val="24"/>
        </w:rPr>
        <w:t xml:space="preserve">of </w:t>
      </w:r>
      <w:r w:rsidR="004B6AB3" w:rsidRPr="00734110">
        <w:rPr>
          <w:b/>
          <w:i/>
          <w:iCs/>
          <w:color w:val="000000" w:themeColor="text1"/>
          <w:szCs w:val="24"/>
        </w:rPr>
        <w:t>isol</w:t>
      </w:r>
      <w:r w:rsidRPr="00734110">
        <w:rPr>
          <w:b/>
          <w:i/>
          <w:iCs/>
          <w:color w:val="000000" w:themeColor="text1"/>
          <w:szCs w:val="24"/>
        </w:rPr>
        <w:t>ation as a disciplinary measure</w:t>
      </w:r>
      <w:r w:rsidRPr="00952321">
        <w:rPr>
          <w:iCs/>
          <w:color w:val="000000" w:themeColor="text1"/>
          <w:szCs w:val="24"/>
        </w:rPr>
        <w:t xml:space="preserve">. This is </w:t>
      </w:r>
      <w:r w:rsidRPr="00952321">
        <w:rPr>
          <w:iCs/>
          <w:color w:val="000000" w:themeColor="text1"/>
          <w:szCs w:val="24"/>
        </w:rPr>
        <w:lastRenderedPageBreak/>
        <w:t>done</w:t>
      </w:r>
      <w:r w:rsidR="004B6AB3" w:rsidRPr="00952321">
        <w:rPr>
          <w:iCs/>
          <w:color w:val="000000" w:themeColor="text1"/>
          <w:szCs w:val="24"/>
        </w:rPr>
        <w:t xml:space="preserve"> primarily on the grounds of necessity and a lack of alternatives and recently due to political directives to increase the use of disciplinary sanctions in general. </w:t>
      </w:r>
      <w:r w:rsidRPr="00952321">
        <w:rPr>
          <w:iCs/>
          <w:color w:val="000000" w:themeColor="text1"/>
          <w:szCs w:val="24"/>
        </w:rPr>
        <w:t>I</w:t>
      </w:r>
      <w:r w:rsidR="004B6AB3" w:rsidRPr="00952321">
        <w:rPr>
          <w:vanish/>
          <w:color w:val="000000" w:themeColor="text1"/>
          <w:szCs w:val="24"/>
        </w:rPr>
        <w:t xml:space="preserve"> United Kingdomm 8,eden 93eden in 2015f Torture enuch as a fight involving weapons. Conversely, e imposition of isolation on wome</w:t>
      </w:r>
      <w:r w:rsidR="004B6AB3" w:rsidRPr="00952321">
        <w:rPr>
          <w:iCs/>
          <w:color w:val="000000" w:themeColor="text1"/>
          <w:szCs w:val="24"/>
        </w:rPr>
        <w:t>n Denmark, the use of solitary confinement as a disciplinary measure (</w:t>
      </w:r>
      <w:r w:rsidR="004B6AB3" w:rsidRPr="00952321">
        <w:rPr>
          <w:i/>
          <w:iCs/>
          <w:color w:val="000000" w:themeColor="text1"/>
          <w:szCs w:val="24"/>
        </w:rPr>
        <w:t>strafcelle</w:t>
      </w:r>
      <w:r w:rsidR="004B6AB3" w:rsidRPr="00952321">
        <w:rPr>
          <w:iCs/>
          <w:color w:val="000000" w:themeColor="text1"/>
          <w:szCs w:val="24"/>
        </w:rPr>
        <w:t xml:space="preserve">) pursuant to the </w:t>
      </w:r>
      <w:r w:rsidR="004B6AB3" w:rsidRPr="00952321">
        <w:rPr>
          <w:i/>
          <w:iCs/>
          <w:color w:val="000000" w:themeColor="text1"/>
          <w:szCs w:val="24"/>
        </w:rPr>
        <w:t xml:space="preserve">Sentence Enforcement Act </w:t>
      </w:r>
      <w:r w:rsidR="004B6AB3" w:rsidRPr="00952321">
        <w:rPr>
          <w:iCs/>
          <w:color w:val="000000" w:themeColor="text1"/>
          <w:szCs w:val="24"/>
        </w:rPr>
        <w:t xml:space="preserve"> – for both pre-trial detainees and convicted prisoners – is still high (except for children). In total, its use has more than doubled since 2001 and, during the last ten years, the numbers have fluctuated between 2430 (2008) and 3044 (2011). From 2015 to 2016, there has been an increase of more than 400 from 2579 in 2015 to an estimated 2995 in 2016, with half relating to long-term duration of 15 or more days. This is due to the recent </w:t>
      </w:r>
      <w:r w:rsidR="006B0BF9">
        <w:rPr>
          <w:iCs/>
          <w:color w:val="000000" w:themeColor="text1"/>
          <w:szCs w:val="24"/>
        </w:rPr>
        <w:t>strict</w:t>
      </w:r>
      <w:r w:rsidR="004B6AB3" w:rsidRPr="00952321">
        <w:rPr>
          <w:iCs/>
          <w:color w:val="000000" w:themeColor="text1"/>
          <w:szCs w:val="24"/>
        </w:rPr>
        <w:t xml:space="preserve"> regulation of unlawful possession (and use) of mobile phones.</w:t>
      </w:r>
      <w:r w:rsidR="004B6AB3" w:rsidRPr="00952321">
        <w:rPr>
          <w:szCs w:val="24"/>
          <w:lang w:val="en-US"/>
        </w:rPr>
        <w:t xml:space="preserve"> Last year, solitary confin</w:t>
      </w:r>
      <w:r w:rsidR="00734110">
        <w:rPr>
          <w:szCs w:val="24"/>
          <w:lang w:val="en-US"/>
        </w:rPr>
        <w:t xml:space="preserve">ement of 15 days or more was applied </w:t>
      </w:r>
      <w:r w:rsidR="004B6AB3" w:rsidRPr="00952321">
        <w:rPr>
          <w:szCs w:val="24"/>
          <w:lang w:val="en-US"/>
        </w:rPr>
        <w:t>in 222 cases – of which 219 of the cases were about illegal comm</w:t>
      </w:r>
      <w:r w:rsidR="00F06620">
        <w:rPr>
          <w:szCs w:val="24"/>
          <w:lang w:val="en-US"/>
        </w:rPr>
        <w:t>unication (mobile phones etc.).</w:t>
      </w:r>
      <w:r w:rsidR="004B6AB3" w:rsidRPr="00952321">
        <w:rPr>
          <w:rStyle w:val="FootnoteReference"/>
          <w:szCs w:val="24"/>
          <w:lang w:val="en-US"/>
        </w:rPr>
        <w:footnoteReference w:id="14"/>
      </w:r>
    </w:p>
    <w:p w14:paraId="55372EFB" w14:textId="77777777" w:rsidR="00F47443" w:rsidRPr="00952321" w:rsidRDefault="004B6AB3" w:rsidP="00C9042D">
      <w:pPr>
        <w:pStyle w:val="NoSpacing"/>
        <w:spacing w:line="276" w:lineRule="auto"/>
        <w:ind w:right="-285"/>
        <w:jc w:val="both"/>
        <w:rPr>
          <w:rFonts w:eastAsia="Times New Roman" w:cs="Times New Roman"/>
          <w:color w:val="000000" w:themeColor="text1"/>
          <w:lang w:val="en-US"/>
        </w:rPr>
      </w:pPr>
      <w:r w:rsidRPr="00952321">
        <w:t>DIGNITY organised in April 2017 an international conference in Denmark focusing on the use of solitary confin</w:t>
      </w:r>
      <w:r w:rsidR="00F47443" w:rsidRPr="00952321">
        <w:t>ement as a disciplinary measure</w:t>
      </w:r>
      <w:r w:rsidRPr="00952321">
        <w:t xml:space="preserve">. The experts concluded that </w:t>
      </w:r>
      <w:r w:rsidR="00F47443" w:rsidRPr="00952321">
        <w:rPr>
          <w:rFonts w:eastAsia="Times New Roman" w:cs="Times New Roman"/>
          <w:color w:val="000000" w:themeColor="text1"/>
        </w:rPr>
        <w:t xml:space="preserve">health </w:t>
      </w:r>
      <w:r w:rsidR="00F47443" w:rsidRPr="00952321">
        <w:rPr>
          <w:rFonts w:eastAsia="Times New Roman" w:cs="Times New Roman"/>
          <w:color w:val="000000" w:themeColor="text1"/>
          <w:lang w:val="en-US"/>
        </w:rPr>
        <w:t>studies</w:t>
      </w:r>
      <w:r w:rsidRPr="00952321">
        <w:rPr>
          <w:rFonts w:eastAsia="Times New Roman" w:cs="Times New Roman"/>
          <w:color w:val="000000" w:themeColor="text1"/>
          <w:lang w:val="en-US"/>
        </w:rPr>
        <w:t xml:space="preserve"> extensively document the deleterious health impacts of solitary confinement that relate to physical, mental and social consequences. Despite variations in individual, environmental and contextual factors, there is consistency in findings on the health effects of solitary confinement. </w:t>
      </w:r>
    </w:p>
    <w:p w14:paraId="41CB8A1B" w14:textId="77777777" w:rsidR="00F47443" w:rsidRPr="00952321" w:rsidRDefault="00F47443" w:rsidP="00C9042D">
      <w:pPr>
        <w:pStyle w:val="NoSpacing"/>
        <w:spacing w:line="276" w:lineRule="auto"/>
        <w:ind w:right="-285"/>
        <w:jc w:val="both"/>
        <w:rPr>
          <w:rFonts w:eastAsia="Times New Roman" w:cs="Times New Roman"/>
          <w:color w:val="000000" w:themeColor="text1"/>
          <w:lang w:val="en-US"/>
        </w:rPr>
      </w:pPr>
    </w:p>
    <w:p w14:paraId="7E3C27B0" w14:textId="05026E4D" w:rsidR="004B6AB3" w:rsidRPr="00952321" w:rsidRDefault="004B6AB3" w:rsidP="00C9042D">
      <w:pPr>
        <w:pStyle w:val="NoSpacing"/>
        <w:spacing w:line="276" w:lineRule="auto"/>
        <w:ind w:right="-285"/>
        <w:jc w:val="both"/>
        <w:rPr>
          <w:color w:val="000000" w:themeColor="text1"/>
        </w:rPr>
      </w:pPr>
      <w:r w:rsidRPr="00952321">
        <w:rPr>
          <w:color w:val="000000" w:themeColor="text1"/>
        </w:rPr>
        <w:t xml:space="preserve">Moreover, solitary confinement need not be prolonged (more than 15 days) for any suffering to be inflicted. By way of example, according to </w:t>
      </w:r>
      <w:r w:rsidR="009E240E">
        <w:rPr>
          <w:color w:val="000000" w:themeColor="text1"/>
        </w:rPr>
        <w:t>a</w:t>
      </w:r>
      <w:r w:rsidRPr="00952321">
        <w:rPr>
          <w:color w:val="000000" w:themeColor="text1"/>
        </w:rPr>
        <w:t xml:space="preserve"> research on Danish pre-trial detainees in isolation, ‘acute isolation syndrome’ entailing </w:t>
      </w:r>
      <w:r w:rsidRPr="00952321">
        <w:rPr>
          <w:rFonts w:cs="Times"/>
          <w:color w:val="000000" w:themeColor="text1"/>
        </w:rPr>
        <w:t xml:space="preserve">‘problems of concentration, restlessness, failure of memory, sleeping problems and impaired sense of time an ability to follow the rhythm of day and night’ </w:t>
      </w:r>
      <w:r w:rsidRPr="00952321">
        <w:rPr>
          <w:color w:val="000000" w:themeColor="text1"/>
        </w:rPr>
        <w:t xml:space="preserve">became evident after a few days in </w:t>
      </w:r>
      <w:r w:rsidR="001D715D">
        <w:rPr>
          <w:color w:val="000000" w:themeColor="text1"/>
        </w:rPr>
        <w:t>isolation. Thus, it is a widely</w:t>
      </w:r>
      <w:r w:rsidR="00734110">
        <w:rPr>
          <w:color w:val="000000" w:themeColor="text1"/>
        </w:rPr>
        <w:t xml:space="preserve"> h</w:t>
      </w:r>
      <w:r w:rsidRPr="00952321">
        <w:rPr>
          <w:color w:val="000000" w:themeColor="text1"/>
        </w:rPr>
        <w:t xml:space="preserve">eld view that effects </w:t>
      </w:r>
      <w:r w:rsidR="00734110">
        <w:rPr>
          <w:color w:val="000000" w:themeColor="text1"/>
        </w:rPr>
        <w:t>c</w:t>
      </w:r>
      <w:r w:rsidRPr="00952321">
        <w:rPr>
          <w:color w:val="000000" w:themeColor="text1"/>
        </w:rPr>
        <w:t>an occur after only a few days [and] rise with each additional day spent in such conditions’ (see further Discussion Paper from the conference attached as Annex A).</w:t>
      </w:r>
    </w:p>
    <w:p w14:paraId="35DAE546" w14:textId="7938B487" w:rsidR="00F47443" w:rsidRPr="00952321" w:rsidRDefault="00F47443" w:rsidP="00C9042D">
      <w:pPr>
        <w:pStyle w:val="NoSpacing"/>
        <w:spacing w:line="276" w:lineRule="auto"/>
        <w:ind w:right="-285"/>
        <w:jc w:val="both"/>
        <w:rPr>
          <w:color w:val="000000" w:themeColor="text1"/>
        </w:rPr>
      </w:pPr>
    </w:p>
    <w:p w14:paraId="0F728C97" w14:textId="091FA368" w:rsidR="00F47443" w:rsidRPr="00952321" w:rsidRDefault="00F47443" w:rsidP="00C9042D">
      <w:pPr>
        <w:pStyle w:val="NoSpacing"/>
        <w:spacing w:line="276" w:lineRule="auto"/>
        <w:ind w:right="-285"/>
        <w:jc w:val="both"/>
        <w:rPr>
          <w:color w:val="000000" w:themeColor="text1"/>
        </w:rPr>
      </w:pPr>
      <w:r w:rsidRPr="00952321">
        <w:rPr>
          <w:color w:val="000000" w:themeColor="text1"/>
        </w:rPr>
        <w:t xml:space="preserve">Therefore, we recommend Denmark to </w:t>
      </w:r>
      <w:r w:rsidRPr="00952321">
        <w:t xml:space="preserve">evaluate the effects of solitary confinement – used as a disciplinary measure – and to develop alternatives </w:t>
      </w:r>
      <w:r w:rsidR="006B0BF9">
        <w:t>and less intrusive disciplinary sanctions</w:t>
      </w:r>
      <w:r w:rsidR="00734110">
        <w:t xml:space="preserve"> in prisons</w:t>
      </w:r>
      <w:r w:rsidRPr="00952321">
        <w:t>.</w:t>
      </w:r>
      <w:r w:rsidR="00734110">
        <w:t xml:space="preserve"> </w:t>
      </w:r>
    </w:p>
    <w:p w14:paraId="521814FE" w14:textId="77777777" w:rsidR="00140D3D" w:rsidRDefault="00140D3D" w:rsidP="00C9042D">
      <w:pPr>
        <w:ind w:right="-285"/>
        <w:jc w:val="both"/>
        <w:rPr>
          <w:iCs/>
          <w:color w:val="000000" w:themeColor="text1"/>
          <w:szCs w:val="24"/>
          <w:lang w:val="en-AU"/>
        </w:rPr>
      </w:pPr>
    </w:p>
    <w:p w14:paraId="1768176C" w14:textId="67E6CD21" w:rsidR="00345AFE" w:rsidRPr="00952321" w:rsidRDefault="003721FD" w:rsidP="00C9042D">
      <w:pPr>
        <w:ind w:right="-285"/>
        <w:jc w:val="both"/>
        <w:rPr>
          <w:b/>
          <w:szCs w:val="24"/>
        </w:rPr>
      </w:pPr>
      <w:r w:rsidRPr="00952321">
        <w:rPr>
          <w:b/>
          <w:iCs/>
          <w:color w:val="000000" w:themeColor="text1"/>
          <w:szCs w:val="24"/>
          <w:lang w:val="en-AU"/>
        </w:rPr>
        <w:t xml:space="preserve">C: </w:t>
      </w:r>
      <w:r w:rsidR="00734110">
        <w:rPr>
          <w:b/>
          <w:iCs/>
          <w:color w:val="000000" w:themeColor="text1"/>
          <w:szCs w:val="24"/>
          <w:lang w:val="en-AU"/>
        </w:rPr>
        <w:t xml:space="preserve">Denmark “should, while taking measures to control immigration, </w:t>
      </w:r>
      <w:r w:rsidR="00734110">
        <w:rPr>
          <w:b/>
          <w:szCs w:val="24"/>
        </w:rPr>
        <w:t>e</w:t>
      </w:r>
      <w:r w:rsidR="00345AFE" w:rsidRPr="00952321">
        <w:rPr>
          <w:b/>
          <w:szCs w:val="24"/>
        </w:rPr>
        <w:t xml:space="preserve">nsure </w:t>
      </w:r>
      <w:r w:rsidR="00734110">
        <w:rPr>
          <w:b/>
          <w:szCs w:val="24"/>
        </w:rPr>
        <w:t xml:space="preserve">their </w:t>
      </w:r>
      <w:r w:rsidR="00345AFE" w:rsidRPr="00952321">
        <w:rPr>
          <w:b/>
          <w:szCs w:val="24"/>
        </w:rPr>
        <w:t xml:space="preserve">full compliance with the rights of migrants, including asylum seekers, as protected under the </w:t>
      </w:r>
      <w:r w:rsidR="00734110">
        <w:rPr>
          <w:b/>
          <w:szCs w:val="24"/>
        </w:rPr>
        <w:t>Covenant.</w:t>
      </w:r>
      <w:r w:rsidRPr="00952321">
        <w:rPr>
          <w:b/>
          <w:szCs w:val="24"/>
        </w:rPr>
        <w:t>”</w:t>
      </w:r>
      <w:r w:rsidR="00734110">
        <w:rPr>
          <w:rStyle w:val="FootnoteReference"/>
          <w:b/>
          <w:szCs w:val="24"/>
        </w:rPr>
        <w:footnoteReference w:id="15"/>
      </w:r>
    </w:p>
    <w:p w14:paraId="0FE8E5BC" w14:textId="11339B4C" w:rsidR="00F1499F" w:rsidRDefault="00F1499F" w:rsidP="00C9042D">
      <w:pPr>
        <w:ind w:right="-285"/>
        <w:jc w:val="both"/>
        <w:rPr>
          <w:szCs w:val="24"/>
        </w:rPr>
      </w:pPr>
      <w:r w:rsidRPr="009E240E">
        <w:rPr>
          <w:szCs w:val="24"/>
        </w:rPr>
        <w:t>In relation to the general compliance with the rights of migrants, including asylum seekers, we would like to highlight that</w:t>
      </w:r>
      <w:r w:rsidRPr="00952321">
        <w:rPr>
          <w:b/>
          <w:szCs w:val="24"/>
        </w:rPr>
        <w:t xml:space="preserve"> </w:t>
      </w:r>
      <w:r w:rsidRPr="00952321">
        <w:rPr>
          <w:szCs w:val="24"/>
        </w:rPr>
        <w:t>t</w:t>
      </w:r>
      <w:r w:rsidR="00600EC4" w:rsidRPr="00952321">
        <w:rPr>
          <w:szCs w:val="24"/>
        </w:rPr>
        <w:t>he regime of tolerated stay has been further restricted in legislation adopted in February</w:t>
      </w:r>
      <w:r w:rsidRPr="00952321">
        <w:rPr>
          <w:szCs w:val="24"/>
        </w:rPr>
        <w:t xml:space="preserve"> 2017</w:t>
      </w:r>
      <w:r w:rsidR="00600EC4" w:rsidRPr="00952321">
        <w:rPr>
          <w:rStyle w:val="FootnoteReference"/>
          <w:szCs w:val="24"/>
        </w:rPr>
        <w:footnoteReference w:id="16"/>
      </w:r>
      <w:r w:rsidR="00600EC4" w:rsidRPr="00952321">
        <w:rPr>
          <w:szCs w:val="24"/>
        </w:rPr>
        <w:t xml:space="preserve">. </w:t>
      </w:r>
      <w:r w:rsidRPr="00952321">
        <w:rPr>
          <w:szCs w:val="24"/>
        </w:rPr>
        <w:t>Moreover, the Minister of I</w:t>
      </w:r>
      <w:r w:rsidR="00107CC1" w:rsidRPr="00952321">
        <w:rPr>
          <w:szCs w:val="24"/>
        </w:rPr>
        <w:t>mmigration and I</w:t>
      </w:r>
      <w:r w:rsidRPr="00952321">
        <w:rPr>
          <w:szCs w:val="24"/>
        </w:rPr>
        <w:t>ntegration</w:t>
      </w:r>
      <w:r w:rsidR="00107CC1" w:rsidRPr="00952321">
        <w:rPr>
          <w:szCs w:val="24"/>
        </w:rPr>
        <w:t>, Inger Støjberg,</w:t>
      </w:r>
      <w:r w:rsidRPr="00952321">
        <w:rPr>
          <w:szCs w:val="24"/>
        </w:rPr>
        <w:t xml:space="preserve"> has publicly </w:t>
      </w:r>
      <w:r w:rsidR="00107CC1" w:rsidRPr="00952321">
        <w:rPr>
          <w:szCs w:val="24"/>
        </w:rPr>
        <w:t>stated</w:t>
      </w:r>
      <w:r w:rsidRPr="00952321">
        <w:rPr>
          <w:szCs w:val="24"/>
        </w:rPr>
        <w:t xml:space="preserve"> that the conditions fo</w:t>
      </w:r>
      <w:r w:rsidR="00734110">
        <w:rPr>
          <w:szCs w:val="24"/>
        </w:rPr>
        <w:t xml:space="preserve">r persons on tolerated stay </w:t>
      </w:r>
      <w:r w:rsidRPr="00952321">
        <w:rPr>
          <w:szCs w:val="24"/>
        </w:rPr>
        <w:t xml:space="preserve">should be as unbearable as possible and that the </w:t>
      </w:r>
      <w:r w:rsidR="00107CC1" w:rsidRPr="00952321">
        <w:rPr>
          <w:szCs w:val="24"/>
        </w:rPr>
        <w:t xml:space="preserve">Danish </w:t>
      </w:r>
      <w:r w:rsidRPr="00952321">
        <w:rPr>
          <w:szCs w:val="24"/>
        </w:rPr>
        <w:t xml:space="preserve">government </w:t>
      </w:r>
      <w:r w:rsidR="00107CC1" w:rsidRPr="00952321">
        <w:rPr>
          <w:szCs w:val="24"/>
        </w:rPr>
        <w:t>is</w:t>
      </w:r>
      <w:r w:rsidR="009E240E">
        <w:rPr>
          <w:szCs w:val="24"/>
        </w:rPr>
        <w:t xml:space="preserve"> </w:t>
      </w:r>
      <w:r w:rsidRPr="00952321">
        <w:rPr>
          <w:szCs w:val="24"/>
        </w:rPr>
        <w:t xml:space="preserve">willing to go to the </w:t>
      </w:r>
      <w:r w:rsidR="00107CC1" w:rsidRPr="00952321">
        <w:rPr>
          <w:szCs w:val="24"/>
        </w:rPr>
        <w:t xml:space="preserve">very </w:t>
      </w:r>
      <w:r w:rsidRPr="00952321">
        <w:rPr>
          <w:szCs w:val="24"/>
        </w:rPr>
        <w:t xml:space="preserve">edge of </w:t>
      </w:r>
      <w:r w:rsidR="00107CC1" w:rsidRPr="00952321">
        <w:rPr>
          <w:szCs w:val="24"/>
        </w:rPr>
        <w:t xml:space="preserve">what </w:t>
      </w:r>
      <w:r w:rsidRPr="00952321">
        <w:rPr>
          <w:szCs w:val="24"/>
        </w:rPr>
        <w:t>the human rights conventions</w:t>
      </w:r>
      <w:r w:rsidR="00E26219">
        <w:rPr>
          <w:szCs w:val="24"/>
        </w:rPr>
        <w:t xml:space="preserve"> allow</w:t>
      </w:r>
      <w:r w:rsidRPr="00952321">
        <w:rPr>
          <w:szCs w:val="24"/>
        </w:rPr>
        <w:t xml:space="preserve"> to </w:t>
      </w:r>
      <w:r w:rsidR="00107CC1" w:rsidRPr="00952321">
        <w:rPr>
          <w:szCs w:val="24"/>
        </w:rPr>
        <w:t>persuade the persons to leave Denmark</w:t>
      </w:r>
      <w:r w:rsidR="00734110">
        <w:rPr>
          <w:szCs w:val="24"/>
        </w:rPr>
        <w:t>.</w:t>
      </w:r>
      <w:r w:rsidRPr="00952321">
        <w:rPr>
          <w:rStyle w:val="FootnoteReference"/>
          <w:szCs w:val="24"/>
        </w:rPr>
        <w:footnoteReference w:id="17"/>
      </w:r>
    </w:p>
    <w:p w14:paraId="62E5D047" w14:textId="693E3C5E" w:rsidR="00E26219" w:rsidRDefault="00E26219" w:rsidP="00C9042D">
      <w:pPr>
        <w:ind w:right="-285"/>
        <w:jc w:val="both"/>
        <w:rPr>
          <w:szCs w:val="24"/>
        </w:rPr>
      </w:pPr>
      <w:r w:rsidRPr="000976D5">
        <w:rPr>
          <w:szCs w:val="24"/>
        </w:rPr>
        <w:lastRenderedPageBreak/>
        <w:t xml:space="preserve">Before the restriction in February 2017 a person on tolerated stay was assigned residence at an asylum </w:t>
      </w:r>
      <w:r>
        <w:rPr>
          <w:szCs w:val="24"/>
        </w:rPr>
        <w:t>center</w:t>
      </w:r>
      <w:r w:rsidRPr="000976D5">
        <w:rPr>
          <w:szCs w:val="24"/>
        </w:rPr>
        <w:t xml:space="preserve"> and imposed a duty of reporting daily to the police at the center. If the person did not compel to these duties, he or she could be convicted to pay a fine or risked facing prison for as much as one year. After the restriction in February 2017 a duty of notification has been imposed meaning that a person on tolerated stay is required to inform the staff at the center, if the person will not compel to the before mentioned duties. Furthermore, the length of a possible prison sentence for non-compliance with the duties has been exte</w:t>
      </w:r>
      <w:r w:rsidR="00CB764E">
        <w:rPr>
          <w:szCs w:val="24"/>
        </w:rPr>
        <w:t xml:space="preserve">nded to a maximum of 1 ½ year. </w:t>
      </w:r>
    </w:p>
    <w:p w14:paraId="4ED6D13D" w14:textId="0AACDE8F" w:rsidR="00F1499F" w:rsidRPr="00952321" w:rsidRDefault="00F1499F" w:rsidP="00C9042D">
      <w:pPr>
        <w:ind w:right="-285"/>
        <w:jc w:val="both"/>
        <w:rPr>
          <w:szCs w:val="24"/>
        </w:rPr>
      </w:pPr>
      <w:r w:rsidRPr="00952321">
        <w:rPr>
          <w:szCs w:val="24"/>
        </w:rPr>
        <w:t xml:space="preserve">The </w:t>
      </w:r>
      <w:r w:rsidR="00CB764E">
        <w:rPr>
          <w:szCs w:val="24"/>
        </w:rPr>
        <w:t>above-mentioned</w:t>
      </w:r>
      <w:r w:rsidR="00600EC4" w:rsidRPr="00952321">
        <w:rPr>
          <w:szCs w:val="24"/>
        </w:rPr>
        <w:t xml:space="preserve"> legislative amendment was adopted only a few weeks after the Danish Supreme Court concluded in a specific case that the regime of </w:t>
      </w:r>
      <w:r w:rsidR="006B0BF9">
        <w:rPr>
          <w:szCs w:val="24"/>
        </w:rPr>
        <w:t>“</w:t>
      </w:r>
      <w:r w:rsidR="00600EC4" w:rsidRPr="00952321">
        <w:rPr>
          <w:szCs w:val="24"/>
        </w:rPr>
        <w:t>tolerated stay</w:t>
      </w:r>
      <w:r w:rsidR="006B0BF9">
        <w:rPr>
          <w:szCs w:val="24"/>
        </w:rPr>
        <w:t>”</w:t>
      </w:r>
      <w:r w:rsidR="00600EC4" w:rsidRPr="00952321">
        <w:rPr>
          <w:szCs w:val="24"/>
        </w:rPr>
        <w:t xml:space="preserve"> entails an unproportioned limitation of the person’s rights (judgement of 17 January 2017).</w:t>
      </w:r>
      <w:r w:rsidR="00D260A6" w:rsidRPr="00D260A6">
        <w:rPr>
          <w:rStyle w:val="FootnoteReference"/>
          <w:szCs w:val="24"/>
        </w:rPr>
        <w:t xml:space="preserve"> </w:t>
      </w:r>
      <w:r w:rsidR="00D260A6">
        <w:rPr>
          <w:rStyle w:val="FootnoteReference"/>
          <w:szCs w:val="24"/>
        </w:rPr>
        <w:footnoteReference w:id="18"/>
      </w:r>
      <w:r w:rsidR="00600EC4" w:rsidRPr="00952321">
        <w:rPr>
          <w:szCs w:val="24"/>
        </w:rPr>
        <w:t xml:space="preserve"> </w:t>
      </w:r>
    </w:p>
    <w:p w14:paraId="1D19D36F" w14:textId="403BFE3C" w:rsidR="00F1499F" w:rsidRPr="00952321" w:rsidRDefault="00F1499F" w:rsidP="00C9042D">
      <w:pPr>
        <w:ind w:right="-285"/>
        <w:jc w:val="both"/>
        <w:rPr>
          <w:szCs w:val="24"/>
        </w:rPr>
      </w:pPr>
      <w:r w:rsidRPr="00952321">
        <w:rPr>
          <w:szCs w:val="24"/>
        </w:rPr>
        <w:t>In 201</w:t>
      </w:r>
      <w:r w:rsidR="0090746F" w:rsidRPr="00952321">
        <w:rPr>
          <w:szCs w:val="24"/>
        </w:rPr>
        <w:t>6</w:t>
      </w:r>
      <w:r w:rsidRPr="00952321">
        <w:rPr>
          <w:szCs w:val="24"/>
        </w:rPr>
        <w:t xml:space="preserve">, the persons on </w:t>
      </w:r>
      <w:r w:rsidR="006B0BF9">
        <w:rPr>
          <w:szCs w:val="24"/>
        </w:rPr>
        <w:t>“</w:t>
      </w:r>
      <w:r w:rsidRPr="00952321">
        <w:rPr>
          <w:szCs w:val="24"/>
        </w:rPr>
        <w:t>tolerated stay</w:t>
      </w:r>
      <w:r w:rsidR="006B0BF9">
        <w:rPr>
          <w:szCs w:val="24"/>
        </w:rPr>
        <w:t>”</w:t>
      </w:r>
      <w:r w:rsidRPr="00952321">
        <w:rPr>
          <w:szCs w:val="24"/>
        </w:rPr>
        <w:t xml:space="preserve"> were moved from t</w:t>
      </w:r>
      <w:r w:rsidR="00CB764E">
        <w:rPr>
          <w:szCs w:val="24"/>
        </w:rPr>
        <w:t>he Center Sandholm, located on Z</w:t>
      </w:r>
      <w:r w:rsidRPr="00952321">
        <w:rPr>
          <w:szCs w:val="24"/>
        </w:rPr>
        <w:t xml:space="preserve">ealand north of Copenhagen, to Center Kærshovedgård in </w:t>
      </w:r>
      <w:r w:rsidR="00A5492C">
        <w:rPr>
          <w:szCs w:val="24"/>
        </w:rPr>
        <w:t>Jutland</w:t>
      </w:r>
      <w:r w:rsidR="00945AE3" w:rsidRPr="00952321">
        <w:rPr>
          <w:szCs w:val="24"/>
        </w:rPr>
        <w:t xml:space="preserve"> </w:t>
      </w:r>
      <w:r w:rsidR="0090746F" w:rsidRPr="00952321">
        <w:rPr>
          <w:szCs w:val="24"/>
        </w:rPr>
        <w:t xml:space="preserve">that previously was an open prison. Kærshovedgård is located </w:t>
      </w:r>
      <w:r w:rsidR="00945AE3" w:rsidRPr="00952321">
        <w:rPr>
          <w:szCs w:val="24"/>
        </w:rPr>
        <w:t>6 km from Bording and 13 km from Ikast</w:t>
      </w:r>
      <w:r w:rsidR="0090746F" w:rsidRPr="00952321">
        <w:rPr>
          <w:szCs w:val="24"/>
        </w:rPr>
        <w:t xml:space="preserve"> - without any</w:t>
      </w:r>
      <w:r w:rsidR="00945AE3" w:rsidRPr="00952321">
        <w:rPr>
          <w:szCs w:val="24"/>
        </w:rPr>
        <w:t xml:space="preserve"> public transportation</w:t>
      </w:r>
      <w:r w:rsidR="00A5492C">
        <w:rPr>
          <w:szCs w:val="24"/>
        </w:rPr>
        <w:t xml:space="preserve"> available</w:t>
      </w:r>
      <w:r w:rsidRPr="00952321">
        <w:rPr>
          <w:szCs w:val="24"/>
        </w:rPr>
        <w:t>.</w:t>
      </w:r>
    </w:p>
    <w:p w14:paraId="0654F0EE" w14:textId="721F0375" w:rsidR="006C3C40" w:rsidRPr="00952321" w:rsidRDefault="00F1499F" w:rsidP="00C9042D">
      <w:pPr>
        <w:ind w:right="-285"/>
        <w:jc w:val="both"/>
        <w:rPr>
          <w:b/>
          <w:szCs w:val="24"/>
        </w:rPr>
      </w:pPr>
      <w:r w:rsidRPr="00952321">
        <w:rPr>
          <w:szCs w:val="24"/>
        </w:rPr>
        <w:t>We have attached a report by the Danish Helsinki Committe</w:t>
      </w:r>
      <w:r w:rsidR="0090746F" w:rsidRPr="00952321">
        <w:rPr>
          <w:szCs w:val="24"/>
        </w:rPr>
        <w:t>e who visited Kærshovedgård in March 2017</w:t>
      </w:r>
      <w:r w:rsidR="00A5492C">
        <w:rPr>
          <w:szCs w:val="24"/>
        </w:rPr>
        <w:t xml:space="preserve"> (Annex B)</w:t>
      </w:r>
      <w:r w:rsidR="0090746F" w:rsidRPr="00952321">
        <w:rPr>
          <w:szCs w:val="24"/>
        </w:rPr>
        <w:t xml:space="preserve">. The Committee </w:t>
      </w:r>
      <w:r w:rsidR="00107CC1" w:rsidRPr="00952321">
        <w:rPr>
          <w:szCs w:val="24"/>
        </w:rPr>
        <w:t xml:space="preserve">was critical of the conditions for persons on </w:t>
      </w:r>
      <w:r w:rsidR="006B0BF9">
        <w:rPr>
          <w:szCs w:val="24"/>
        </w:rPr>
        <w:t>“</w:t>
      </w:r>
      <w:r w:rsidR="00107CC1" w:rsidRPr="00952321">
        <w:rPr>
          <w:szCs w:val="24"/>
        </w:rPr>
        <w:t>tolerated stay</w:t>
      </w:r>
      <w:r w:rsidR="006B0BF9">
        <w:rPr>
          <w:szCs w:val="24"/>
        </w:rPr>
        <w:t>”</w:t>
      </w:r>
      <w:r w:rsidR="00107CC1" w:rsidRPr="00952321">
        <w:rPr>
          <w:szCs w:val="24"/>
        </w:rPr>
        <w:t xml:space="preserve"> and </w:t>
      </w:r>
      <w:r w:rsidR="0090746F" w:rsidRPr="00952321">
        <w:rPr>
          <w:szCs w:val="24"/>
        </w:rPr>
        <w:t xml:space="preserve">recommended </w:t>
      </w:r>
      <w:r w:rsidR="006C3C40" w:rsidRPr="00952321">
        <w:rPr>
          <w:szCs w:val="24"/>
        </w:rPr>
        <w:t xml:space="preserve">that the Danish authorities reconsider whether it is necessary to maintain such restrictive conditions for persons who are not able to return to their home country or to any other country. </w:t>
      </w:r>
    </w:p>
    <w:p w14:paraId="17EA05E5" w14:textId="2B60E1DA" w:rsidR="00345AFE" w:rsidRPr="00952321" w:rsidRDefault="00A5492C" w:rsidP="00C9042D">
      <w:pPr>
        <w:pStyle w:val="ListParagraph"/>
        <w:numPr>
          <w:ilvl w:val="0"/>
          <w:numId w:val="14"/>
        </w:numPr>
        <w:ind w:right="-285"/>
        <w:jc w:val="both"/>
        <w:rPr>
          <w:sz w:val="24"/>
          <w:szCs w:val="24"/>
          <w:lang w:val="en-US"/>
        </w:rPr>
      </w:pPr>
      <w:r>
        <w:rPr>
          <w:b/>
          <w:sz w:val="24"/>
          <w:szCs w:val="24"/>
        </w:rPr>
        <w:t>“</w:t>
      </w:r>
      <w:r w:rsidR="00345AFE" w:rsidRPr="00952321">
        <w:rPr>
          <w:b/>
          <w:sz w:val="24"/>
          <w:szCs w:val="24"/>
        </w:rPr>
        <w:t>Ensure that its policies and practices related to the return and expulsion of migrants and asylum seekers afford sufficient guarantees of respect for the principle of non</w:t>
      </w:r>
      <w:r w:rsidR="00F36E9B" w:rsidRPr="00952321">
        <w:rPr>
          <w:b/>
          <w:sz w:val="24"/>
          <w:szCs w:val="24"/>
        </w:rPr>
        <w:t>-refoulement under the Covenant</w:t>
      </w:r>
      <w:r>
        <w:rPr>
          <w:b/>
          <w:sz w:val="24"/>
          <w:szCs w:val="24"/>
        </w:rPr>
        <w:t>.”</w:t>
      </w:r>
      <w:r>
        <w:rPr>
          <w:rStyle w:val="FootnoteReference"/>
          <w:b/>
          <w:sz w:val="24"/>
          <w:szCs w:val="24"/>
        </w:rPr>
        <w:footnoteReference w:id="19"/>
      </w:r>
    </w:p>
    <w:p w14:paraId="456C3515" w14:textId="76AEED00" w:rsidR="00345AFE" w:rsidRPr="00952321" w:rsidRDefault="00345AFE" w:rsidP="00C9042D">
      <w:pPr>
        <w:ind w:right="-285"/>
        <w:jc w:val="both"/>
        <w:rPr>
          <w:i/>
          <w:szCs w:val="24"/>
        </w:rPr>
      </w:pPr>
      <w:r w:rsidRPr="00952321">
        <w:rPr>
          <w:i/>
          <w:szCs w:val="24"/>
        </w:rPr>
        <w:t>Non-refoulement in cases concerning adults</w:t>
      </w:r>
    </w:p>
    <w:p w14:paraId="048A3E57" w14:textId="4D25D7F7" w:rsidR="00D62C69" w:rsidRPr="00F06620" w:rsidRDefault="00D62C69" w:rsidP="00C9042D">
      <w:pPr>
        <w:ind w:right="-285"/>
        <w:jc w:val="both"/>
        <w:rPr>
          <w:szCs w:val="24"/>
          <w:lang w:val="en-US"/>
        </w:rPr>
      </w:pPr>
      <w:r w:rsidRPr="00F06620">
        <w:rPr>
          <w:szCs w:val="24"/>
          <w:lang w:val="en-US"/>
        </w:rPr>
        <w:t>The Coalition disagrees with Denmark that measures and initiatives have already been taken to fully implement the Committee’s recommendation</w:t>
      </w:r>
      <w:r w:rsidRPr="00F06620">
        <w:rPr>
          <w:rStyle w:val="FootnoteReference"/>
          <w:szCs w:val="24"/>
          <w:lang w:val="en-US"/>
        </w:rPr>
        <w:footnoteReference w:id="20"/>
      </w:r>
      <w:r w:rsidRPr="00F06620">
        <w:rPr>
          <w:szCs w:val="24"/>
          <w:lang w:val="en-US"/>
        </w:rPr>
        <w:t xml:space="preserve"> and </w:t>
      </w:r>
      <w:r w:rsidR="00140D3D" w:rsidRPr="00F06620">
        <w:rPr>
          <w:szCs w:val="24"/>
          <w:lang w:val="en-US"/>
        </w:rPr>
        <w:t xml:space="preserve">we are concerned that diplomatic assurances may be used in the future. We </w:t>
      </w:r>
      <w:r w:rsidRPr="00F06620">
        <w:rPr>
          <w:szCs w:val="24"/>
          <w:lang w:val="en-US"/>
        </w:rPr>
        <w:t>would specifically like to highlight that:</w:t>
      </w:r>
    </w:p>
    <w:p w14:paraId="4B424B15" w14:textId="53D8D5A9" w:rsidR="00F06620" w:rsidRPr="00F06620" w:rsidRDefault="00D62C69" w:rsidP="00F06620">
      <w:pPr>
        <w:pStyle w:val="ListParagraph"/>
        <w:numPr>
          <w:ilvl w:val="0"/>
          <w:numId w:val="7"/>
        </w:numPr>
        <w:ind w:right="-285"/>
        <w:jc w:val="both"/>
        <w:rPr>
          <w:sz w:val="24"/>
          <w:szCs w:val="24"/>
          <w:lang w:val="en-US"/>
        </w:rPr>
      </w:pPr>
      <w:r w:rsidRPr="00F06620">
        <w:rPr>
          <w:sz w:val="24"/>
          <w:szCs w:val="24"/>
          <w:lang w:val="en-US"/>
        </w:rPr>
        <w:t xml:space="preserve">The UN </w:t>
      </w:r>
      <w:r w:rsidR="00F06620">
        <w:rPr>
          <w:sz w:val="24"/>
          <w:szCs w:val="24"/>
          <w:lang w:val="en-US"/>
        </w:rPr>
        <w:t>Treaty Bodies continue to issue</w:t>
      </w:r>
      <w:r w:rsidR="006566BA" w:rsidRPr="00F06620">
        <w:rPr>
          <w:sz w:val="24"/>
          <w:szCs w:val="24"/>
          <w:lang w:val="en-US"/>
        </w:rPr>
        <w:t xml:space="preserve"> decisions finding Denmark to be in violation of i</w:t>
      </w:r>
      <w:r w:rsidR="006B0BF9">
        <w:rPr>
          <w:sz w:val="24"/>
          <w:szCs w:val="24"/>
          <w:lang w:val="en-US"/>
        </w:rPr>
        <w:t>ts non-refoulement obligation</w:t>
      </w:r>
      <w:r w:rsidR="00F06620">
        <w:rPr>
          <w:sz w:val="24"/>
          <w:szCs w:val="24"/>
          <w:lang w:val="en-US"/>
        </w:rPr>
        <w:t xml:space="preserve"> (</w:t>
      </w:r>
      <w:r w:rsidR="006566BA" w:rsidRPr="00F06620">
        <w:rPr>
          <w:rFonts w:cstheme="majorBidi"/>
          <w:sz w:val="24"/>
          <w:szCs w:val="24"/>
        </w:rPr>
        <w:t>most rec</w:t>
      </w:r>
      <w:r w:rsidR="00F06620">
        <w:rPr>
          <w:rFonts w:cstheme="majorBidi"/>
          <w:sz w:val="24"/>
          <w:szCs w:val="24"/>
        </w:rPr>
        <w:t xml:space="preserve">ently decision of 10 August </w:t>
      </w:r>
      <w:r w:rsidR="006566BA" w:rsidRPr="00F06620">
        <w:rPr>
          <w:rFonts w:cstheme="majorBidi"/>
          <w:sz w:val="24"/>
          <w:szCs w:val="24"/>
        </w:rPr>
        <w:t>regarding deportation to Iraq</w:t>
      </w:r>
      <w:r w:rsidR="00F06620">
        <w:rPr>
          <w:rFonts w:cstheme="majorBidi"/>
          <w:sz w:val="24"/>
          <w:szCs w:val="24"/>
        </w:rPr>
        <w:t>).</w:t>
      </w:r>
    </w:p>
    <w:p w14:paraId="0438DD01" w14:textId="58F8B5EF" w:rsidR="00D62C69" w:rsidRPr="00091A58" w:rsidRDefault="00F36E9B" w:rsidP="00F06620">
      <w:pPr>
        <w:pStyle w:val="ListParagraph"/>
        <w:numPr>
          <w:ilvl w:val="0"/>
          <w:numId w:val="7"/>
        </w:numPr>
        <w:ind w:right="-285"/>
        <w:jc w:val="both"/>
        <w:rPr>
          <w:sz w:val="24"/>
          <w:szCs w:val="24"/>
          <w:lang w:val="en-US"/>
        </w:rPr>
      </w:pPr>
      <w:bookmarkStart w:id="1" w:name="_Hlk497301337"/>
      <w:r w:rsidRPr="00F06620">
        <w:rPr>
          <w:sz w:val="24"/>
          <w:szCs w:val="24"/>
          <w:lang w:val="en-US"/>
        </w:rPr>
        <w:t>As mentioned</w:t>
      </w:r>
      <w:r w:rsidR="00D62C69" w:rsidRPr="00F06620">
        <w:rPr>
          <w:sz w:val="24"/>
          <w:szCs w:val="24"/>
          <w:lang w:val="en-US"/>
        </w:rPr>
        <w:t xml:space="preserve"> in our Alternative Report, torture victims among asylum seekers are not </w:t>
      </w:r>
      <w:r w:rsidR="006566BA" w:rsidRPr="00F06620">
        <w:rPr>
          <w:sz w:val="24"/>
          <w:szCs w:val="24"/>
          <w:lang w:val="en-US"/>
        </w:rPr>
        <w:t xml:space="preserve">systematically </w:t>
      </w:r>
      <w:r w:rsidR="00D62C69" w:rsidRPr="00F06620">
        <w:rPr>
          <w:sz w:val="24"/>
          <w:szCs w:val="24"/>
          <w:lang w:val="en-US"/>
        </w:rPr>
        <w:t xml:space="preserve">identified during the asylum procedure and the Asylum authorities (Immigration Service and the Refugee Appeals Board) only rarely request an examination for torture by the Forensic Institute when the asylum seeker claims to have been tortured. </w:t>
      </w:r>
      <w:r w:rsidR="00140D3D" w:rsidRPr="00F06620">
        <w:rPr>
          <w:sz w:val="24"/>
          <w:szCs w:val="24"/>
          <w:lang w:val="en-US"/>
        </w:rPr>
        <w:t xml:space="preserve">The lack of identification and torture examinations </w:t>
      </w:r>
      <w:r w:rsidR="00091A58">
        <w:rPr>
          <w:sz w:val="24"/>
          <w:szCs w:val="24"/>
          <w:lang w:val="en-US"/>
        </w:rPr>
        <w:t xml:space="preserve">can </w:t>
      </w:r>
      <w:r w:rsidR="00140D3D" w:rsidRPr="00F06620">
        <w:rPr>
          <w:sz w:val="24"/>
          <w:szCs w:val="24"/>
          <w:lang w:val="en-US"/>
        </w:rPr>
        <w:t>negatively impact</w:t>
      </w:r>
      <w:r w:rsidR="006566BA" w:rsidRPr="00F06620">
        <w:rPr>
          <w:sz w:val="24"/>
          <w:szCs w:val="24"/>
          <w:lang w:val="en-US"/>
        </w:rPr>
        <w:t xml:space="preserve"> torture victims</w:t>
      </w:r>
      <w:r w:rsidR="006B0BF9">
        <w:rPr>
          <w:sz w:val="24"/>
          <w:szCs w:val="24"/>
          <w:lang w:val="en-US"/>
        </w:rPr>
        <w:t>’</w:t>
      </w:r>
      <w:r w:rsidR="006566BA" w:rsidRPr="00F06620">
        <w:rPr>
          <w:sz w:val="24"/>
          <w:szCs w:val="24"/>
          <w:lang w:val="en-US"/>
        </w:rPr>
        <w:t xml:space="preserve"> access to an effective remedy in asylum procedures. When their torture trauma is not identified and acknowledged, they are denied important evidence to support their claims and psychological </w:t>
      </w:r>
      <w:r w:rsidR="006566BA" w:rsidRPr="00F06620">
        <w:rPr>
          <w:sz w:val="24"/>
          <w:szCs w:val="24"/>
          <w:lang w:val="en-US"/>
        </w:rPr>
        <w:lastRenderedPageBreak/>
        <w:t>symptoms such as avoidance and disassociation are not taken into account in processes that seek to assess the person’s</w:t>
      </w:r>
      <w:r w:rsidR="00140D3D" w:rsidRPr="00F06620">
        <w:rPr>
          <w:sz w:val="24"/>
          <w:szCs w:val="24"/>
          <w:lang w:val="en-US"/>
        </w:rPr>
        <w:t xml:space="preserve"> </w:t>
      </w:r>
      <w:r w:rsidR="00010F98" w:rsidRPr="00F06620">
        <w:rPr>
          <w:sz w:val="24"/>
          <w:szCs w:val="24"/>
          <w:lang w:val="en-US"/>
        </w:rPr>
        <w:t>credibility</w:t>
      </w:r>
      <w:bookmarkEnd w:id="1"/>
      <w:r w:rsidR="00010F98" w:rsidRPr="00F06620">
        <w:rPr>
          <w:sz w:val="24"/>
          <w:szCs w:val="24"/>
          <w:lang w:val="en-US"/>
        </w:rPr>
        <w:t xml:space="preserve">. </w:t>
      </w:r>
      <w:r w:rsidR="00D62C69" w:rsidRPr="00F06620">
        <w:rPr>
          <w:sz w:val="24"/>
          <w:szCs w:val="24"/>
          <w:lang w:val="en-US"/>
        </w:rPr>
        <w:t xml:space="preserve">In its decision of 28 June 2017, the Committee noted that the Refugee Appeals Board should have “allowed F to be medically examined” (para 8.4) and that removal of rejected asylum seekers to Egypt </w:t>
      </w:r>
      <w:r w:rsidR="00D62C69" w:rsidRPr="00F06620">
        <w:rPr>
          <w:sz w:val="24"/>
          <w:szCs w:val="24"/>
        </w:rPr>
        <w:t>“would violate their rights under article 7 of the Covenant” (para 9).</w:t>
      </w:r>
      <w:r w:rsidR="00D62C69" w:rsidRPr="00952321">
        <w:rPr>
          <w:rStyle w:val="FootnoteReference"/>
          <w:sz w:val="24"/>
          <w:szCs w:val="24"/>
        </w:rPr>
        <w:footnoteReference w:id="21"/>
      </w:r>
      <w:r w:rsidR="00001823" w:rsidRPr="00F06620">
        <w:rPr>
          <w:sz w:val="24"/>
          <w:szCs w:val="24"/>
        </w:rPr>
        <w:t xml:space="preserve"> The Coalition would like to note that the lack of identification and examination of torture victims among asylum seekers</w:t>
      </w:r>
      <w:r w:rsidR="00A5492C" w:rsidRPr="00F06620">
        <w:rPr>
          <w:sz w:val="24"/>
          <w:szCs w:val="24"/>
        </w:rPr>
        <w:t xml:space="preserve"> </w:t>
      </w:r>
      <w:r w:rsidR="00A5492C" w:rsidRPr="00F06620">
        <w:rPr>
          <w:sz w:val="24"/>
          <w:szCs w:val="24"/>
          <w:lang w:val="en-US"/>
        </w:rPr>
        <w:t>possibly leads</w:t>
      </w:r>
      <w:r w:rsidR="00001823" w:rsidRPr="00F06620">
        <w:rPr>
          <w:sz w:val="24"/>
          <w:szCs w:val="24"/>
        </w:rPr>
        <w:t xml:space="preserve"> to violations of the principle of non-refoulement.</w:t>
      </w:r>
      <w:r w:rsidR="00001823" w:rsidRPr="00952321">
        <w:rPr>
          <w:rStyle w:val="FootnoteReference"/>
          <w:sz w:val="24"/>
          <w:szCs w:val="24"/>
        </w:rPr>
        <w:footnoteReference w:id="22"/>
      </w:r>
    </w:p>
    <w:p w14:paraId="0A97A4E2" w14:textId="0A6B2EF3" w:rsidR="00091A58" w:rsidRPr="00091A58" w:rsidRDefault="00091A58" w:rsidP="00091A58">
      <w:pPr>
        <w:pStyle w:val="ListParagraph"/>
        <w:numPr>
          <w:ilvl w:val="0"/>
          <w:numId w:val="7"/>
        </w:numPr>
        <w:ind w:right="-285"/>
        <w:jc w:val="both"/>
        <w:rPr>
          <w:szCs w:val="24"/>
          <w:lang w:val="en-US"/>
        </w:rPr>
      </w:pPr>
      <w:r w:rsidRPr="00BA3F39">
        <w:rPr>
          <w:sz w:val="24"/>
          <w:szCs w:val="24"/>
          <w:lang w:val="en-US"/>
        </w:rPr>
        <w:t xml:space="preserve">In a number of specific cases throughout 2017 the UN Human Rights Commitee (OHCHR) and the Committee against Torture (CAT) have criticized the </w:t>
      </w:r>
      <w:r>
        <w:rPr>
          <w:sz w:val="24"/>
          <w:szCs w:val="24"/>
          <w:lang w:val="en-US"/>
        </w:rPr>
        <w:t xml:space="preserve">decision of the </w:t>
      </w:r>
      <w:r w:rsidRPr="00BA3F39">
        <w:rPr>
          <w:sz w:val="24"/>
          <w:szCs w:val="24"/>
          <w:lang w:val="en-US"/>
        </w:rPr>
        <w:t xml:space="preserve">Danish Refugee Appeals Board. The Refugee Appeals Board has reopened each case again (when the applicant was still in Denmark) but </w:t>
      </w:r>
      <w:r>
        <w:rPr>
          <w:sz w:val="24"/>
          <w:szCs w:val="24"/>
          <w:lang w:val="en-US"/>
        </w:rPr>
        <w:t>the new decisions did not reflect the criticism of the Committees</w:t>
      </w:r>
      <w:r w:rsidRPr="00BA3F39">
        <w:rPr>
          <w:sz w:val="24"/>
          <w:szCs w:val="24"/>
          <w:lang w:val="en-US"/>
        </w:rPr>
        <w:t>.</w:t>
      </w:r>
      <w:r>
        <w:rPr>
          <w:sz w:val="24"/>
          <w:szCs w:val="24"/>
          <w:lang w:val="en-US"/>
        </w:rPr>
        <w:t xml:space="preserve"> The applicant consequently was still in risk of deportation after the review of the Refugee Appeals Board in contrary to the decision of the Committees. </w:t>
      </w:r>
    </w:p>
    <w:p w14:paraId="0B77A97A" w14:textId="38718FFD" w:rsidR="00345AFE" w:rsidRPr="00952321" w:rsidRDefault="00345AFE" w:rsidP="00C9042D">
      <w:pPr>
        <w:ind w:right="-285"/>
        <w:jc w:val="both"/>
        <w:rPr>
          <w:i/>
          <w:szCs w:val="24"/>
        </w:rPr>
      </w:pPr>
      <w:r w:rsidRPr="00952321">
        <w:rPr>
          <w:i/>
          <w:szCs w:val="24"/>
        </w:rPr>
        <w:t>Non-refoulement in cases concerning children</w:t>
      </w:r>
    </w:p>
    <w:p w14:paraId="28D7D7AE" w14:textId="5209FCEE" w:rsidR="00DD2742" w:rsidRPr="00952321" w:rsidRDefault="00C14E53" w:rsidP="00C9042D">
      <w:pPr>
        <w:ind w:right="-285"/>
        <w:jc w:val="both"/>
        <w:rPr>
          <w:szCs w:val="24"/>
          <w:lang w:val="en-US"/>
        </w:rPr>
      </w:pPr>
      <w:r w:rsidRPr="00952321">
        <w:rPr>
          <w:szCs w:val="24"/>
          <w:lang w:val="en-US"/>
        </w:rPr>
        <w:t xml:space="preserve">The Coalition would like to refer to the recent recommendations by the Committee on the Rights of the Child in order to avoid violations of the principle of non-refoulement: </w:t>
      </w:r>
    </w:p>
    <w:p w14:paraId="60CD0FE0" w14:textId="5AF419D5" w:rsidR="00C14E53" w:rsidRPr="00952321" w:rsidRDefault="00C14E53" w:rsidP="00C9042D">
      <w:pPr>
        <w:pStyle w:val="ListParagraph"/>
        <w:numPr>
          <w:ilvl w:val="0"/>
          <w:numId w:val="7"/>
        </w:numPr>
        <w:ind w:right="-285"/>
        <w:jc w:val="both"/>
        <w:rPr>
          <w:sz w:val="24"/>
          <w:szCs w:val="24"/>
          <w:lang w:val="en-US"/>
        </w:rPr>
      </w:pPr>
      <w:r w:rsidRPr="00952321">
        <w:rPr>
          <w:sz w:val="24"/>
          <w:szCs w:val="24"/>
        </w:rPr>
        <w:t>Put into place mechanisms to monitor the situation of vulnerable individuals and groups in receiving countries after their deportation, even in cases where return is voluntary, and act upon reports of torture and ill-treatment, including for the purpose of informing its asylum policies</w:t>
      </w:r>
      <w:r w:rsidRPr="00952321">
        <w:rPr>
          <w:rStyle w:val="FootnoteReference"/>
          <w:sz w:val="24"/>
          <w:szCs w:val="24"/>
          <w:shd w:val="clear" w:color="auto" w:fill="FFFFFF"/>
        </w:rPr>
        <w:footnoteReference w:id="23"/>
      </w:r>
      <w:r w:rsidRPr="00952321">
        <w:rPr>
          <w:sz w:val="24"/>
          <w:szCs w:val="24"/>
        </w:rPr>
        <w:t xml:space="preserve">; </w:t>
      </w:r>
    </w:p>
    <w:p w14:paraId="1AC13869" w14:textId="77777777" w:rsidR="00C14E53" w:rsidRPr="00952321" w:rsidRDefault="00C14E53" w:rsidP="00C9042D">
      <w:pPr>
        <w:pStyle w:val="ListParagraph"/>
        <w:numPr>
          <w:ilvl w:val="0"/>
          <w:numId w:val="7"/>
        </w:numPr>
        <w:ind w:right="-285"/>
        <w:jc w:val="both"/>
        <w:rPr>
          <w:sz w:val="24"/>
          <w:szCs w:val="24"/>
          <w:lang w:val="en-US"/>
        </w:rPr>
      </w:pPr>
      <w:r w:rsidRPr="00952321">
        <w:rPr>
          <w:sz w:val="24"/>
          <w:szCs w:val="24"/>
        </w:rPr>
        <w:t xml:space="preserve">Take specific measures and train law enforcement personnel, social workers and immigration personnel on identification of victims or girls at risk of FGM in order to ensure that they are under no circumstances subjected to refoulement, and also establish complaint mechanisms, including at airports, for girls who fear becoming victim of FGM; </w:t>
      </w:r>
    </w:p>
    <w:p w14:paraId="7FB2B0E7" w14:textId="103AAD76" w:rsidR="009E240E" w:rsidRPr="00091A58" w:rsidRDefault="00C14E53" w:rsidP="00091A58">
      <w:pPr>
        <w:pStyle w:val="ListParagraph"/>
        <w:numPr>
          <w:ilvl w:val="0"/>
          <w:numId w:val="7"/>
        </w:numPr>
        <w:ind w:right="-285"/>
        <w:jc w:val="both"/>
        <w:rPr>
          <w:sz w:val="24"/>
          <w:szCs w:val="24"/>
          <w:lang w:val="en-US"/>
        </w:rPr>
      </w:pPr>
      <w:r w:rsidRPr="00952321">
        <w:rPr>
          <w:sz w:val="24"/>
          <w:szCs w:val="24"/>
        </w:rPr>
        <w:t>Ensure that the best interests of the child are a primary consideration in all decisions and agree</w:t>
      </w:r>
      <w:r w:rsidR="00091A58">
        <w:rPr>
          <w:sz w:val="24"/>
          <w:szCs w:val="24"/>
        </w:rPr>
        <w:t>ments in immigration cases</w:t>
      </w:r>
      <w:r w:rsidRPr="00091A58">
        <w:rPr>
          <w:sz w:val="24"/>
          <w:szCs w:val="24"/>
        </w:rPr>
        <w:t>.</w:t>
      </w:r>
      <w:r w:rsidRPr="00952321">
        <w:rPr>
          <w:rStyle w:val="FootnoteReference"/>
          <w:sz w:val="24"/>
          <w:szCs w:val="24"/>
        </w:rPr>
        <w:footnoteReference w:id="24"/>
      </w:r>
    </w:p>
    <w:p w14:paraId="2936A45B" w14:textId="77777777" w:rsidR="00091A58" w:rsidRPr="00091A58" w:rsidRDefault="00091A58" w:rsidP="00091A58">
      <w:pPr>
        <w:ind w:right="-285"/>
        <w:jc w:val="both"/>
        <w:rPr>
          <w:i/>
          <w:szCs w:val="24"/>
          <w:lang w:val="en-US"/>
        </w:rPr>
      </w:pPr>
      <w:r w:rsidRPr="00091A58">
        <w:rPr>
          <w:i/>
          <w:szCs w:val="24"/>
          <w:lang w:val="en-US"/>
        </w:rPr>
        <w:t>Revocation of Somali residence permits</w:t>
      </w:r>
    </w:p>
    <w:p w14:paraId="304BFD6B" w14:textId="4C206A8F" w:rsidR="00091A58" w:rsidRPr="00091A58" w:rsidRDefault="00091A58" w:rsidP="00091A58">
      <w:pPr>
        <w:jc w:val="both"/>
        <w:rPr>
          <w:szCs w:val="24"/>
          <w:lang w:val="en-US"/>
        </w:rPr>
      </w:pPr>
      <w:r w:rsidRPr="00091A58">
        <w:rPr>
          <w:szCs w:val="24"/>
          <w:lang w:val="en-US"/>
        </w:rPr>
        <w:t xml:space="preserve">As of December 2016 The Immigration Service started a revocation process of Somali residence permits due to an alleged improvement of the general conditions in Mogadishu. The Refugee Appeals Board has confirmed the first processed cases on this issue.  In two cases (concerning an unmarried couple with a daughter) the Board stated </w:t>
      </w:r>
      <w:r>
        <w:rPr>
          <w:szCs w:val="24"/>
          <w:lang w:val="en-US"/>
        </w:rPr>
        <w:t>on the 19</w:t>
      </w:r>
      <w:r w:rsidRPr="00091A58">
        <w:rPr>
          <w:szCs w:val="24"/>
          <w:lang w:val="en-US"/>
        </w:rPr>
        <w:t xml:space="preserve"> June 2017 that there was a risk of FGM to the daughter if returned to Somalia from which the parents could not protect her. The applicants were therefore issued refugee convention status. </w:t>
      </w:r>
    </w:p>
    <w:p w14:paraId="32ED33CF" w14:textId="7DFBFCD9" w:rsidR="00F06620" w:rsidRPr="00091A58" w:rsidRDefault="00091A58" w:rsidP="00091A58">
      <w:pPr>
        <w:jc w:val="both"/>
        <w:rPr>
          <w:szCs w:val="24"/>
          <w:lang w:val="en-US"/>
        </w:rPr>
      </w:pPr>
      <w:r w:rsidRPr="00091A58">
        <w:rPr>
          <w:szCs w:val="24"/>
          <w:lang w:val="en-US"/>
        </w:rPr>
        <w:lastRenderedPageBreak/>
        <w:t>Even if FGM is considered as a possible asylum motive in the revocation cases handled in the Asylum Section of the Immigration Service and before the Refugee Board, there is a lack of thorough investigation and legal safeguards on this issue when it comes to spouses to a Somali refugee and children who holds a residence permit in Denmark due to family reunification. In these cases the Immigration Service does not consider any asylum related risks, e.g. FGM if the family has to return to Somalia due to a revocation of the residence permit of the Somali refugee.</w:t>
      </w:r>
    </w:p>
    <w:p w14:paraId="1B53310C" w14:textId="67C6D84B" w:rsidR="00412F08" w:rsidRPr="00952321" w:rsidRDefault="00A5492C" w:rsidP="00C9042D">
      <w:pPr>
        <w:pStyle w:val="ListParagraph"/>
        <w:numPr>
          <w:ilvl w:val="0"/>
          <w:numId w:val="14"/>
        </w:numPr>
        <w:ind w:right="-285"/>
        <w:jc w:val="both"/>
        <w:rPr>
          <w:b/>
          <w:sz w:val="24"/>
          <w:szCs w:val="24"/>
        </w:rPr>
      </w:pPr>
      <w:r>
        <w:rPr>
          <w:b/>
          <w:sz w:val="24"/>
          <w:szCs w:val="24"/>
        </w:rPr>
        <w:t>“</w:t>
      </w:r>
      <w:r w:rsidR="00345AFE" w:rsidRPr="00952321">
        <w:rPr>
          <w:b/>
          <w:sz w:val="24"/>
          <w:szCs w:val="24"/>
        </w:rPr>
        <w:t>Ensure that the detention of migrants and asylum seekers is reasonable, necessary and proportionate in the light of the circumstances, in accordance with the Committee’s general comment No. 35 (2014) on liberty and security of person</w:t>
      </w:r>
      <w:r>
        <w:rPr>
          <w:b/>
          <w:sz w:val="24"/>
          <w:szCs w:val="24"/>
        </w:rPr>
        <w:t>s</w:t>
      </w:r>
      <w:r w:rsidR="00345AFE" w:rsidRPr="00952321">
        <w:rPr>
          <w:b/>
          <w:sz w:val="24"/>
          <w:szCs w:val="24"/>
        </w:rPr>
        <w:t>, and that alternatives to detention are found in practice</w:t>
      </w:r>
      <w:r>
        <w:rPr>
          <w:b/>
          <w:sz w:val="24"/>
          <w:szCs w:val="24"/>
        </w:rPr>
        <w:t>”</w:t>
      </w:r>
      <w:r>
        <w:rPr>
          <w:rStyle w:val="FootnoteReference"/>
          <w:b/>
          <w:sz w:val="24"/>
          <w:szCs w:val="24"/>
        </w:rPr>
        <w:footnoteReference w:id="25"/>
      </w:r>
      <w:r w:rsidR="00345AFE" w:rsidRPr="00952321">
        <w:rPr>
          <w:b/>
          <w:sz w:val="24"/>
          <w:szCs w:val="24"/>
        </w:rPr>
        <w:t xml:space="preserve"> </w:t>
      </w:r>
    </w:p>
    <w:p w14:paraId="1F2B60BC" w14:textId="159ED0E6" w:rsidR="00412F08" w:rsidRPr="00952321" w:rsidRDefault="00412F08" w:rsidP="00C9042D">
      <w:pPr>
        <w:ind w:right="-285"/>
        <w:jc w:val="both"/>
        <w:rPr>
          <w:szCs w:val="24"/>
        </w:rPr>
      </w:pPr>
      <w:r w:rsidRPr="00952321">
        <w:rPr>
          <w:szCs w:val="24"/>
        </w:rPr>
        <w:t xml:space="preserve">The intention of the latest amendments to the Danish Aliens Act was to increase the use of </w:t>
      </w:r>
      <w:r w:rsidR="00C14E53" w:rsidRPr="00952321">
        <w:rPr>
          <w:szCs w:val="24"/>
        </w:rPr>
        <w:t>detention of migrants and asylum seekers</w:t>
      </w:r>
      <w:r w:rsidRPr="00952321">
        <w:rPr>
          <w:szCs w:val="24"/>
        </w:rPr>
        <w:t>. It is important to uphold the principle of protection against deprivation of liberty as fundamental in a democratic society based on the rule of law. We</w:t>
      </w:r>
      <w:r w:rsidR="00C14E53" w:rsidRPr="00952321">
        <w:rPr>
          <w:szCs w:val="24"/>
        </w:rPr>
        <w:t xml:space="preserve"> therefore</w:t>
      </w:r>
      <w:r w:rsidRPr="00952321">
        <w:rPr>
          <w:szCs w:val="24"/>
        </w:rPr>
        <w:t xml:space="preserve"> encourage the Danish government to reconsider the legislation and practice regarding deprivation.</w:t>
      </w:r>
    </w:p>
    <w:p w14:paraId="5CBD783A" w14:textId="77777777" w:rsidR="00412F08" w:rsidRPr="00952321" w:rsidRDefault="00412F08" w:rsidP="00C9042D">
      <w:pPr>
        <w:pStyle w:val="ListParagraph"/>
        <w:ind w:right="-285"/>
        <w:jc w:val="both"/>
        <w:rPr>
          <w:sz w:val="24"/>
          <w:szCs w:val="24"/>
        </w:rPr>
      </w:pPr>
    </w:p>
    <w:p w14:paraId="3844B251" w14:textId="29C43A22" w:rsidR="00412F08" w:rsidRPr="00952321" w:rsidRDefault="00A5492C" w:rsidP="00C9042D">
      <w:pPr>
        <w:pStyle w:val="ListParagraph"/>
        <w:numPr>
          <w:ilvl w:val="0"/>
          <w:numId w:val="14"/>
        </w:numPr>
        <w:ind w:right="-285"/>
        <w:jc w:val="both"/>
        <w:rPr>
          <w:b/>
          <w:sz w:val="24"/>
          <w:szCs w:val="24"/>
        </w:rPr>
      </w:pPr>
      <w:r>
        <w:rPr>
          <w:b/>
          <w:sz w:val="24"/>
          <w:szCs w:val="24"/>
        </w:rPr>
        <w:t>“</w:t>
      </w:r>
      <w:r w:rsidR="00345AFE" w:rsidRPr="00952321">
        <w:rPr>
          <w:b/>
          <w:sz w:val="24"/>
          <w:szCs w:val="24"/>
        </w:rPr>
        <w:t>Consider reducing the length of detention for migrants and asylum seekers who are awaiting deportation and improve the detention conditions of such persons, in particular at the detention facility of Vridsløselille</w:t>
      </w:r>
      <w:r>
        <w:rPr>
          <w:b/>
          <w:sz w:val="24"/>
          <w:szCs w:val="24"/>
        </w:rPr>
        <w:t>”</w:t>
      </w:r>
      <w:r>
        <w:rPr>
          <w:rStyle w:val="FootnoteReference"/>
          <w:b/>
          <w:sz w:val="24"/>
          <w:szCs w:val="24"/>
        </w:rPr>
        <w:footnoteReference w:id="26"/>
      </w:r>
      <w:r w:rsidR="00345AFE" w:rsidRPr="00952321">
        <w:rPr>
          <w:b/>
          <w:sz w:val="24"/>
          <w:szCs w:val="24"/>
        </w:rPr>
        <w:t xml:space="preserve">; </w:t>
      </w:r>
    </w:p>
    <w:p w14:paraId="2EE55EB3" w14:textId="1F9F7C26" w:rsidR="00412F08" w:rsidRPr="00952321" w:rsidRDefault="00412F08" w:rsidP="00C9042D">
      <w:pPr>
        <w:pStyle w:val="ListParagraph"/>
        <w:ind w:right="-285"/>
        <w:jc w:val="both"/>
        <w:rPr>
          <w:b/>
          <w:sz w:val="24"/>
          <w:szCs w:val="24"/>
        </w:rPr>
      </w:pPr>
    </w:p>
    <w:p w14:paraId="3144720F" w14:textId="2DD009FB" w:rsidR="008C0C6D" w:rsidRPr="00952321" w:rsidRDefault="008C0C6D" w:rsidP="00C9042D">
      <w:pPr>
        <w:ind w:right="-285"/>
        <w:jc w:val="both"/>
        <w:rPr>
          <w:szCs w:val="24"/>
        </w:rPr>
      </w:pPr>
      <w:r w:rsidRPr="00952321">
        <w:rPr>
          <w:szCs w:val="24"/>
        </w:rPr>
        <w:t>The Coalition notes that Denmark is referring to the judicial oversight of the detention of rejected asylum seekers, cf. Follow-up report, and would like to underline, as noted in the Alternative Report, that in the vast majority of cases, the judges decide to uphold the initial decision by the police to detain.  Moreover, the decision by the first instance courts (i.e., Hillerød Court regarding Ellebæk and Glostrup Court regarding Vridsløselille) are taken without documentation regarding whether the person is a victim of torture or generally his/her health conditions.</w:t>
      </w:r>
    </w:p>
    <w:p w14:paraId="389B008D" w14:textId="64ACA327" w:rsidR="008C0C6D" w:rsidRPr="00952321" w:rsidRDefault="008C0C6D" w:rsidP="00C9042D">
      <w:pPr>
        <w:ind w:right="-285"/>
        <w:jc w:val="both"/>
        <w:rPr>
          <w:szCs w:val="24"/>
        </w:rPr>
      </w:pPr>
      <w:r w:rsidRPr="00952321">
        <w:rPr>
          <w:szCs w:val="24"/>
        </w:rPr>
        <w:t>The Coalition would suggest the Committee to ask Denmark for further clarification on how many decisions re</w:t>
      </w:r>
      <w:r w:rsidR="00A5492C">
        <w:rPr>
          <w:szCs w:val="24"/>
        </w:rPr>
        <w:t>garding</w:t>
      </w:r>
      <w:r w:rsidRPr="00952321">
        <w:rPr>
          <w:szCs w:val="24"/>
        </w:rPr>
        <w:t xml:space="preserve"> detention are not upheld by the courts and what is the average length of administrative detention. </w:t>
      </w:r>
    </w:p>
    <w:p w14:paraId="75346D80" w14:textId="0A9E0B66" w:rsidR="00412F08" w:rsidRPr="00952321" w:rsidRDefault="00A5492C" w:rsidP="00C9042D">
      <w:pPr>
        <w:pStyle w:val="ListParagraph"/>
        <w:numPr>
          <w:ilvl w:val="0"/>
          <w:numId w:val="14"/>
        </w:numPr>
        <w:ind w:right="-285"/>
        <w:jc w:val="both"/>
        <w:rPr>
          <w:b/>
          <w:sz w:val="24"/>
          <w:szCs w:val="24"/>
        </w:rPr>
      </w:pPr>
      <w:r>
        <w:rPr>
          <w:b/>
          <w:sz w:val="24"/>
          <w:szCs w:val="24"/>
        </w:rPr>
        <w:t>“</w:t>
      </w:r>
      <w:r w:rsidR="00345AFE" w:rsidRPr="00952321">
        <w:rPr>
          <w:b/>
          <w:sz w:val="24"/>
          <w:szCs w:val="24"/>
        </w:rPr>
        <w:t>Repeal the amendment introduced to the Aliens Act in November 2015 in order to ensure that, in all cases, detained migrants have full access to fundamental legal safeguards, in particular to judicial review of t</w:t>
      </w:r>
      <w:r w:rsidR="008C0C6D" w:rsidRPr="00952321">
        <w:rPr>
          <w:b/>
          <w:sz w:val="24"/>
          <w:szCs w:val="24"/>
        </w:rPr>
        <w:t>he legality of their detention</w:t>
      </w:r>
      <w:r>
        <w:rPr>
          <w:b/>
          <w:sz w:val="24"/>
          <w:szCs w:val="24"/>
        </w:rPr>
        <w:t>.”</w:t>
      </w:r>
      <w:r>
        <w:rPr>
          <w:rStyle w:val="FootnoteReference"/>
          <w:b/>
          <w:sz w:val="24"/>
          <w:szCs w:val="24"/>
        </w:rPr>
        <w:footnoteReference w:id="27"/>
      </w:r>
    </w:p>
    <w:p w14:paraId="4CC7BE93" w14:textId="6008E8F5" w:rsidR="008C0C6D" w:rsidRPr="00952321" w:rsidRDefault="008C0C6D" w:rsidP="00C9042D">
      <w:pPr>
        <w:ind w:right="-285"/>
        <w:jc w:val="both"/>
        <w:rPr>
          <w:szCs w:val="24"/>
        </w:rPr>
      </w:pPr>
      <w:r w:rsidRPr="00952321">
        <w:rPr>
          <w:szCs w:val="24"/>
        </w:rPr>
        <w:t>Although the suspension-rule (Aliens Act para 37 k) has never been activated, the Coalition would urge Denmark to repeal the provision, as explained in our Alternative Report.</w:t>
      </w:r>
    </w:p>
    <w:p w14:paraId="76E76A1A" w14:textId="5B773275" w:rsidR="00F56D59" w:rsidRPr="00952321" w:rsidRDefault="00F56D59" w:rsidP="00C9042D">
      <w:pPr>
        <w:pBdr>
          <w:bottom w:val="single" w:sz="6" w:space="1" w:color="auto"/>
        </w:pBdr>
        <w:ind w:right="-285"/>
        <w:jc w:val="both"/>
        <w:rPr>
          <w:szCs w:val="24"/>
        </w:rPr>
      </w:pPr>
    </w:p>
    <w:p w14:paraId="1380A3C3" w14:textId="77777777" w:rsidR="00F56D59" w:rsidRPr="00952321" w:rsidRDefault="00F56D59" w:rsidP="00C9042D">
      <w:pPr>
        <w:ind w:right="-285"/>
        <w:jc w:val="both"/>
        <w:rPr>
          <w:szCs w:val="24"/>
        </w:rPr>
      </w:pPr>
    </w:p>
    <w:p w14:paraId="1115A625" w14:textId="1DBD47F8" w:rsidR="003721FD" w:rsidRPr="00952321" w:rsidRDefault="002C63C3" w:rsidP="00C9042D">
      <w:pPr>
        <w:ind w:right="-285"/>
        <w:jc w:val="both"/>
        <w:rPr>
          <w:szCs w:val="24"/>
        </w:rPr>
      </w:pPr>
      <w:r w:rsidRPr="00952321">
        <w:rPr>
          <w:szCs w:val="24"/>
        </w:rPr>
        <w:t>Annex A:</w:t>
      </w:r>
      <w:r w:rsidR="00E86EF4" w:rsidRPr="00952321">
        <w:rPr>
          <w:szCs w:val="24"/>
        </w:rPr>
        <w:t xml:space="preserve"> </w:t>
      </w:r>
      <w:r w:rsidR="003721FD" w:rsidRPr="00952321">
        <w:rPr>
          <w:color w:val="000000" w:themeColor="text1"/>
          <w:szCs w:val="24"/>
        </w:rPr>
        <w:t>Discussion Paper from DIGNITY’s conference on solitary confinement as a disciplinary measure.</w:t>
      </w:r>
    </w:p>
    <w:p w14:paraId="4F02600B" w14:textId="27DDB217" w:rsidR="008C0C6D" w:rsidRPr="00952321" w:rsidRDefault="008C0C6D" w:rsidP="00C9042D">
      <w:pPr>
        <w:ind w:right="-285"/>
        <w:jc w:val="both"/>
        <w:rPr>
          <w:szCs w:val="24"/>
        </w:rPr>
      </w:pPr>
      <w:r w:rsidRPr="00952321">
        <w:rPr>
          <w:szCs w:val="24"/>
        </w:rPr>
        <w:t>Annex B:</w:t>
      </w:r>
      <w:r w:rsidR="00A5492C">
        <w:rPr>
          <w:szCs w:val="24"/>
        </w:rPr>
        <w:t xml:space="preserve"> </w:t>
      </w:r>
      <w:r w:rsidR="00E86EF4" w:rsidRPr="00952321">
        <w:rPr>
          <w:szCs w:val="24"/>
        </w:rPr>
        <w:t xml:space="preserve">Report by </w:t>
      </w:r>
      <w:r w:rsidRPr="00952321">
        <w:rPr>
          <w:szCs w:val="24"/>
        </w:rPr>
        <w:t xml:space="preserve">the Danish </w:t>
      </w:r>
      <w:r w:rsidR="00E86EF4" w:rsidRPr="00952321">
        <w:rPr>
          <w:szCs w:val="24"/>
        </w:rPr>
        <w:t xml:space="preserve">Helsinki Committee </w:t>
      </w:r>
      <w:r w:rsidRPr="00952321">
        <w:rPr>
          <w:szCs w:val="24"/>
        </w:rPr>
        <w:t>regarding visit to Kærshovedgård</w:t>
      </w:r>
      <w:r w:rsidR="00F06620">
        <w:rPr>
          <w:szCs w:val="24"/>
        </w:rPr>
        <w:t>.</w:t>
      </w:r>
    </w:p>
    <w:p w14:paraId="2EAA5DB4" w14:textId="1DBF1960" w:rsidR="00E86EF4" w:rsidRPr="00952321" w:rsidRDefault="008C0C6D" w:rsidP="00C9042D">
      <w:pPr>
        <w:ind w:right="-285"/>
        <w:jc w:val="both"/>
        <w:rPr>
          <w:szCs w:val="24"/>
        </w:rPr>
      </w:pPr>
      <w:r w:rsidRPr="00952321">
        <w:rPr>
          <w:szCs w:val="24"/>
        </w:rPr>
        <w:t xml:space="preserve"> </w:t>
      </w:r>
    </w:p>
    <w:p w14:paraId="7AEF3986" w14:textId="4F465D6B" w:rsidR="006D35EB" w:rsidRPr="00952321" w:rsidRDefault="006D35EB" w:rsidP="00C9042D">
      <w:pPr>
        <w:ind w:right="-285"/>
        <w:jc w:val="both"/>
        <w:rPr>
          <w:szCs w:val="24"/>
        </w:rPr>
      </w:pPr>
    </w:p>
    <w:sectPr w:rsidR="006D35EB" w:rsidRPr="00952321" w:rsidSect="00140D3D">
      <w:footerReference w:type="default" r:id="rId26"/>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D9BA4D" w14:textId="77777777" w:rsidR="00072F26" w:rsidRDefault="00072F26" w:rsidP="008F7A10">
      <w:pPr>
        <w:spacing w:after="0" w:line="240" w:lineRule="auto"/>
      </w:pPr>
      <w:r>
        <w:separator/>
      </w:r>
    </w:p>
  </w:endnote>
  <w:endnote w:type="continuationSeparator" w:id="0">
    <w:p w14:paraId="6CE82AC7" w14:textId="77777777" w:rsidR="00072F26" w:rsidRDefault="00072F26" w:rsidP="008F7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0487548"/>
      <w:docPartObj>
        <w:docPartGallery w:val="Page Numbers (Bottom of Page)"/>
        <w:docPartUnique/>
      </w:docPartObj>
    </w:sdtPr>
    <w:sdtEndPr/>
    <w:sdtContent>
      <w:p w14:paraId="1F202268" w14:textId="2461B350" w:rsidR="006566BA" w:rsidRDefault="006566BA">
        <w:pPr>
          <w:pStyle w:val="Footer"/>
        </w:pPr>
        <w:r>
          <w:fldChar w:fldCharType="begin"/>
        </w:r>
        <w:r>
          <w:instrText>PAGE   \* MERGEFORMAT</w:instrText>
        </w:r>
        <w:r>
          <w:fldChar w:fldCharType="separate"/>
        </w:r>
        <w:r w:rsidR="00650D46" w:rsidRPr="00650D46">
          <w:rPr>
            <w:noProof/>
            <w:lang w:val="da-DK"/>
          </w:rPr>
          <w:t>1</w:t>
        </w:r>
        <w:r>
          <w:fldChar w:fldCharType="end"/>
        </w:r>
      </w:p>
    </w:sdtContent>
  </w:sdt>
  <w:p w14:paraId="2ED4C26E" w14:textId="77777777" w:rsidR="006566BA" w:rsidRDefault="006566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A1C38D" w14:textId="77777777" w:rsidR="00072F26" w:rsidRDefault="00072F26" w:rsidP="008F7A10">
      <w:pPr>
        <w:spacing w:after="0" w:line="240" w:lineRule="auto"/>
      </w:pPr>
      <w:r>
        <w:separator/>
      </w:r>
    </w:p>
  </w:footnote>
  <w:footnote w:type="continuationSeparator" w:id="0">
    <w:p w14:paraId="73C9105F" w14:textId="77777777" w:rsidR="00072F26" w:rsidRDefault="00072F26" w:rsidP="008F7A10">
      <w:pPr>
        <w:spacing w:after="0" w:line="240" w:lineRule="auto"/>
      </w:pPr>
      <w:r>
        <w:continuationSeparator/>
      </w:r>
    </w:p>
  </w:footnote>
  <w:footnote w:id="1">
    <w:p w14:paraId="07DA7168" w14:textId="77777777" w:rsidR="00F06620" w:rsidRPr="00734110" w:rsidRDefault="00F06620" w:rsidP="00F06620">
      <w:pPr>
        <w:pStyle w:val="FootnoteText"/>
        <w:jc w:val="both"/>
        <w:rPr>
          <w:sz w:val="16"/>
          <w:szCs w:val="16"/>
          <w:lang w:val="en-US"/>
        </w:rPr>
      </w:pPr>
      <w:r w:rsidRPr="00734110">
        <w:rPr>
          <w:rStyle w:val="FootnoteReference"/>
          <w:sz w:val="16"/>
          <w:szCs w:val="16"/>
        </w:rPr>
        <w:footnoteRef/>
      </w:r>
      <w:r w:rsidRPr="00734110">
        <w:rPr>
          <w:sz w:val="16"/>
          <w:szCs w:val="16"/>
        </w:rPr>
        <w:t xml:space="preserve"> CCPR/C/DNK/CO/6/Add.1.</w:t>
      </w:r>
    </w:p>
  </w:footnote>
  <w:footnote w:id="2">
    <w:p w14:paraId="683B1F15" w14:textId="5EC7FD90" w:rsidR="006566BA" w:rsidRPr="00734110" w:rsidRDefault="006566BA" w:rsidP="00734110">
      <w:pPr>
        <w:pStyle w:val="FootnoteText"/>
        <w:jc w:val="both"/>
        <w:rPr>
          <w:sz w:val="16"/>
          <w:szCs w:val="16"/>
        </w:rPr>
      </w:pPr>
      <w:r w:rsidRPr="00734110">
        <w:rPr>
          <w:rStyle w:val="FootnoteReference"/>
          <w:sz w:val="16"/>
          <w:szCs w:val="16"/>
        </w:rPr>
        <w:footnoteRef/>
      </w:r>
      <w:r w:rsidRPr="00734110">
        <w:rPr>
          <w:sz w:val="16"/>
          <w:szCs w:val="16"/>
        </w:rPr>
        <w:t xml:space="preserve"> CSO Alternative Report, available at the Committee’s website under Denmark.</w:t>
      </w:r>
    </w:p>
  </w:footnote>
  <w:footnote w:id="3">
    <w:p w14:paraId="1DC84AAD" w14:textId="07498C61" w:rsidR="006566BA" w:rsidRPr="00734110" w:rsidRDefault="006566BA" w:rsidP="00734110">
      <w:pPr>
        <w:ind w:right="-285"/>
        <w:jc w:val="both"/>
        <w:rPr>
          <w:sz w:val="16"/>
          <w:szCs w:val="16"/>
        </w:rPr>
      </w:pPr>
      <w:r w:rsidRPr="00734110">
        <w:rPr>
          <w:rStyle w:val="FootnoteReference"/>
          <w:sz w:val="16"/>
          <w:szCs w:val="16"/>
        </w:rPr>
        <w:footnoteRef/>
      </w:r>
      <w:r w:rsidRPr="00734110">
        <w:rPr>
          <w:sz w:val="16"/>
          <w:szCs w:val="16"/>
        </w:rPr>
        <w:t xml:space="preserve"> Last visit to Denmark was undertaken from 4 to 13 February 2014, see Report of 17 September 2014 (CPT/Inf (2014) 25. </w:t>
      </w:r>
    </w:p>
  </w:footnote>
  <w:footnote w:id="4">
    <w:p w14:paraId="0AED7708" w14:textId="242F144C" w:rsidR="006566BA" w:rsidRPr="00734110" w:rsidRDefault="006566BA" w:rsidP="00734110">
      <w:pPr>
        <w:pStyle w:val="FootnoteText"/>
        <w:jc w:val="both"/>
        <w:rPr>
          <w:sz w:val="16"/>
          <w:szCs w:val="16"/>
        </w:rPr>
      </w:pPr>
      <w:r w:rsidRPr="00734110">
        <w:rPr>
          <w:rStyle w:val="FootnoteReference"/>
          <w:sz w:val="16"/>
          <w:szCs w:val="16"/>
        </w:rPr>
        <w:footnoteRef/>
      </w:r>
      <w:r w:rsidRPr="00734110">
        <w:rPr>
          <w:sz w:val="16"/>
          <w:szCs w:val="16"/>
        </w:rPr>
        <w:t xml:space="preserve"> CCPR/C/120/D/2601/2015</w:t>
      </w:r>
      <w:r w:rsidR="00290AFA">
        <w:rPr>
          <w:sz w:val="16"/>
          <w:szCs w:val="16"/>
        </w:rPr>
        <w:t xml:space="preserve"> and CCPR/C/119/D/2530</w:t>
      </w:r>
      <w:r w:rsidR="00290AFA" w:rsidRPr="00734110">
        <w:rPr>
          <w:sz w:val="16"/>
          <w:szCs w:val="16"/>
        </w:rPr>
        <w:t>/</w:t>
      </w:r>
      <w:r w:rsidR="00290AFA">
        <w:rPr>
          <w:sz w:val="16"/>
          <w:szCs w:val="16"/>
        </w:rPr>
        <w:t>2015</w:t>
      </w:r>
      <w:r>
        <w:rPr>
          <w:sz w:val="16"/>
          <w:szCs w:val="16"/>
        </w:rPr>
        <w:t>.</w:t>
      </w:r>
    </w:p>
  </w:footnote>
  <w:footnote w:id="5">
    <w:p w14:paraId="2AFC5CF9" w14:textId="53E951C9" w:rsidR="006566BA" w:rsidRPr="00734110" w:rsidRDefault="006566BA" w:rsidP="00734110">
      <w:pPr>
        <w:pStyle w:val="FootnoteText"/>
        <w:jc w:val="both"/>
        <w:rPr>
          <w:sz w:val="16"/>
          <w:szCs w:val="16"/>
          <w:lang w:val="en-US"/>
        </w:rPr>
      </w:pPr>
      <w:r w:rsidRPr="00734110">
        <w:rPr>
          <w:rStyle w:val="FootnoteReference"/>
          <w:sz w:val="16"/>
          <w:szCs w:val="16"/>
        </w:rPr>
        <w:footnoteRef/>
      </w:r>
      <w:r w:rsidRPr="00734110">
        <w:rPr>
          <w:sz w:val="16"/>
          <w:szCs w:val="16"/>
        </w:rPr>
        <w:t xml:space="preserve"> </w:t>
      </w:r>
      <w:r w:rsidRPr="00734110">
        <w:rPr>
          <w:sz w:val="16"/>
          <w:szCs w:val="16"/>
          <w:lang w:val="en-US"/>
        </w:rPr>
        <w:t>CCPR/C/DNK/CO/6 of 15 August 2016.</w:t>
      </w:r>
    </w:p>
  </w:footnote>
  <w:footnote w:id="6">
    <w:p w14:paraId="18953BF2" w14:textId="5EA01019" w:rsidR="006566BA" w:rsidRPr="00734110" w:rsidRDefault="006566BA" w:rsidP="00734110">
      <w:pPr>
        <w:pStyle w:val="Default"/>
        <w:jc w:val="both"/>
        <w:rPr>
          <w:rFonts w:asciiTheme="minorHAnsi" w:hAnsiTheme="minorHAnsi"/>
          <w:sz w:val="16"/>
          <w:szCs w:val="16"/>
          <w:lang w:val="en-US"/>
        </w:rPr>
      </w:pPr>
      <w:r w:rsidRPr="00734110">
        <w:rPr>
          <w:rStyle w:val="FootnoteReference"/>
          <w:rFonts w:asciiTheme="minorHAnsi" w:hAnsiTheme="minorHAnsi"/>
          <w:sz w:val="16"/>
          <w:szCs w:val="16"/>
        </w:rPr>
        <w:footnoteRef/>
      </w:r>
      <w:r w:rsidRPr="00734110">
        <w:rPr>
          <w:rFonts w:asciiTheme="minorHAnsi" w:hAnsiTheme="minorHAnsi"/>
          <w:sz w:val="16"/>
          <w:szCs w:val="16"/>
          <w:lang w:val="en-US"/>
        </w:rPr>
        <w:t xml:space="preserve"> As stipulated in the Committee’s guidelines on the follow-up procedure (para 6) that “the recommendation is implementable within a year after its adoption and the recommendation requires immediate attention”</w:t>
      </w:r>
    </w:p>
  </w:footnote>
  <w:footnote w:id="7">
    <w:p w14:paraId="5F4FAB0C" w14:textId="77777777" w:rsidR="00A5480D" w:rsidRPr="00734110" w:rsidRDefault="00A5480D" w:rsidP="00A5480D">
      <w:pPr>
        <w:pStyle w:val="FootnoteText"/>
        <w:jc w:val="both"/>
        <w:rPr>
          <w:sz w:val="16"/>
          <w:szCs w:val="16"/>
        </w:rPr>
      </w:pPr>
      <w:r w:rsidRPr="00734110">
        <w:rPr>
          <w:rStyle w:val="FootnoteReference"/>
          <w:sz w:val="16"/>
          <w:szCs w:val="16"/>
        </w:rPr>
        <w:footnoteRef/>
      </w:r>
      <w:r w:rsidRPr="00734110">
        <w:rPr>
          <w:sz w:val="16"/>
          <w:szCs w:val="16"/>
        </w:rPr>
        <w:t xml:space="preserve"> </w:t>
      </w:r>
      <w:r w:rsidRPr="00734110">
        <w:rPr>
          <w:rFonts w:cs="Tahoma"/>
          <w:bCs/>
          <w:color w:val="000000"/>
          <w:sz w:val="16"/>
          <w:szCs w:val="16"/>
          <w:shd w:val="clear" w:color="auto" w:fill="FFFFFF"/>
        </w:rPr>
        <w:t>Law no 641 of 8 June 2016.</w:t>
      </w:r>
    </w:p>
  </w:footnote>
  <w:footnote w:id="8">
    <w:p w14:paraId="0E61CC65" w14:textId="77777777" w:rsidR="00A5480D" w:rsidRPr="00734110" w:rsidRDefault="00A5480D" w:rsidP="00A5480D">
      <w:pPr>
        <w:pStyle w:val="FootnoteText"/>
        <w:jc w:val="both"/>
        <w:rPr>
          <w:sz w:val="16"/>
          <w:szCs w:val="16"/>
        </w:rPr>
      </w:pPr>
      <w:r w:rsidRPr="00734110">
        <w:rPr>
          <w:rStyle w:val="FootnoteReference"/>
          <w:sz w:val="16"/>
          <w:szCs w:val="16"/>
        </w:rPr>
        <w:footnoteRef/>
      </w:r>
      <w:r w:rsidRPr="00734110">
        <w:rPr>
          <w:sz w:val="16"/>
          <w:szCs w:val="16"/>
        </w:rPr>
        <w:t xml:space="preserve"> See website of the Ministry of Integration www.uim.dk</w:t>
      </w:r>
    </w:p>
  </w:footnote>
  <w:footnote w:id="9">
    <w:p w14:paraId="10904789" w14:textId="2BB13D2E" w:rsidR="006566BA" w:rsidRPr="00734110" w:rsidRDefault="006566BA" w:rsidP="00734110">
      <w:pPr>
        <w:pStyle w:val="FootnoteText"/>
        <w:jc w:val="both"/>
        <w:rPr>
          <w:sz w:val="16"/>
          <w:szCs w:val="16"/>
        </w:rPr>
      </w:pPr>
      <w:r w:rsidRPr="00734110">
        <w:rPr>
          <w:rStyle w:val="FootnoteReference"/>
          <w:sz w:val="16"/>
          <w:szCs w:val="16"/>
        </w:rPr>
        <w:footnoteRef/>
      </w:r>
      <w:r w:rsidRPr="00734110">
        <w:rPr>
          <w:sz w:val="16"/>
          <w:szCs w:val="16"/>
        </w:rPr>
        <w:t xml:space="preserve"> Concluding Observations, </w:t>
      </w:r>
      <w:r w:rsidRPr="00734110">
        <w:rPr>
          <w:sz w:val="16"/>
          <w:szCs w:val="16"/>
          <w:lang w:val="en-US"/>
        </w:rPr>
        <w:t>CCPR/C/DNK/CO/6 of 15 August 2016, para 24.</w:t>
      </w:r>
    </w:p>
  </w:footnote>
  <w:footnote w:id="10">
    <w:p w14:paraId="090197C6" w14:textId="45112353" w:rsidR="006566BA" w:rsidRPr="00734110" w:rsidRDefault="006566BA" w:rsidP="00734110">
      <w:pPr>
        <w:pStyle w:val="FootnoteText"/>
        <w:jc w:val="both"/>
        <w:rPr>
          <w:sz w:val="16"/>
          <w:szCs w:val="16"/>
        </w:rPr>
      </w:pPr>
      <w:r w:rsidRPr="00734110">
        <w:rPr>
          <w:rStyle w:val="FootnoteReference"/>
          <w:sz w:val="16"/>
          <w:szCs w:val="16"/>
        </w:rPr>
        <w:footnoteRef/>
      </w:r>
      <w:r w:rsidRPr="00734110">
        <w:rPr>
          <w:sz w:val="16"/>
          <w:szCs w:val="16"/>
        </w:rPr>
        <w:t xml:space="preserve"> CCPR/C/DNK/CO/6/Add.1, para 26-35.</w:t>
      </w:r>
    </w:p>
  </w:footnote>
  <w:footnote w:id="11">
    <w:p w14:paraId="4F7129F8" w14:textId="51BFEC5F" w:rsidR="006566BA" w:rsidRPr="00734110" w:rsidRDefault="006566BA" w:rsidP="00734110">
      <w:pPr>
        <w:pStyle w:val="FootnoteText"/>
        <w:jc w:val="both"/>
        <w:rPr>
          <w:sz w:val="16"/>
          <w:szCs w:val="16"/>
        </w:rPr>
      </w:pPr>
      <w:r w:rsidRPr="00734110">
        <w:rPr>
          <w:rStyle w:val="FootnoteReference"/>
          <w:sz w:val="16"/>
          <w:szCs w:val="16"/>
        </w:rPr>
        <w:footnoteRef/>
      </w:r>
      <w:r w:rsidRPr="00734110">
        <w:rPr>
          <w:sz w:val="16"/>
          <w:szCs w:val="16"/>
        </w:rPr>
        <w:t xml:space="preserve"> CRC/C/DNK/CO/5 of 29 September 2017.</w:t>
      </w:r>
    </w:p>
  </w:footnote>
  <w:footnote w:id="12">
    <w:p w14:paraId="35DB544D" w14:textId="1FFE4023" w:rsidR="006566BA" w:rsidRPr="00734110" w:rsidRDefault="006566BA" w:rsidP="00734110">
      <w:pPr>
        <w:pStyle w:val="FootnoteText"/>
        <w:jc w:val="both"/>
        <w:rPr>
          <w:sz w:val="16"/>
          <w:szCs w:val="16"/>
        </w:rPr>
      </w:pPr>
      <w:r w:rsidRPr="00734110">
        <w:rPr>
          <w:rStyle w:val="FootnoteReference"/>
          <w:sz w:val="16"/>
          <w:szCs w:val="16"/>
        </w:rPr>
        <w:footnoteRef/>
      </w:r>
      <w:r w:rsidRPr="00734110">
        <w:rPr>
          <w:sz w:val="16"/>
          <w:szCs w:val="16"/>
        </w:rPr>
        <w:t xml:space="preserve"> CCPR/C/DNK/CO/6/Add.1, para 35.</w:t>
      </w:r>
    </w:p>
  </w:footnote>
  <w:footnote w:id="13">
    <w:p w14:paraId="140EBD17" w14:textId="55E65B0B" w:rsidR="006566BA" w:rsidRPr="00734110" w:rsidRDefault="006566BA" w:rsidP="00734110">
      <w:pPr>
        <w:pStyle w:val="FootnoteText"/>
        <w:jc w:val="both"/>
        <w:rPr>
          <w:sz w:val="16"/>
          <w:szCs w:val="16"/>
        </w:rPr>
      </w:pPr>
      <w:r w:rsidRPr="00734110">
        <w:rPr>
          <w:rStyle w:val="FootnoteReference"/>
          <w:sz w:val="16"/>
          <w:szCs w:val="16"/>
        </w:rPr>
        <w:footnoteRef/>
      </w:r>
      <w:r w:rsidRPr="00734110">
        <w:rPr>
          <w:sz w:val="16"/>
          <w:szCs w:val="16"/>
        </w:rPr>
        <w:t xml:space="preserve"> CCPR/C/DNK/CO/6/Add.1., para 38: “In 2016, there were 37 solitary confinements during pre-trial detention. 15 of these did not exceed two weeks and no one exceeded eight weeks”.</w:t>
      </w:r>
    </w:p>
  </w:footnote>
  <w:footnote w:id="14">
    <w:p w14:paraId="2664B333" w14:textId="58BCB2E0" w:rsidR="006566BA" w:rsidRPr="00734110" w:rsidRDefault="006566BA" w:rsidP="00734110">
      <w:pPr>
        <w:pStyle w:val="FootnoteText"/>
        <w:jc w:val="both"/>
        <w:rPr>
          <w:sz w:val="16"/>
          <w:szCs w:val="16"/>
        </w:rPr>
      </w:pPr>
      <w:r w:rsidRPr="00734110">
        <w:rPr>
          <w:rStyle w:val="FootnoteReference"/>
          <w:sz w:val="16"/>
          <w:szCs w:val="16"/>
        </w:rPr>
        <w:footnoteRef/>
      </w:r>
      <w:r w:rsidRPr="00734110">
        <w:rPr>
          <w:sz w:val="16"/>
          <w:szCs w:val="16"/>
        </w:rPr>
        <w:t xml:space="preserve"> Presentation by the Prison Administration at the DIGNITY Conference held on 3 April 2017.</w:t>
      </w:r>
    </w:p>
  </w:footnote>
  <w:footnote w:id="15">
    <w:p w14:paraId="2CEC3140" w14:textId="65526A4A" w:rsidR="006566BA" w:rsidRPr="00734110" w:rsidRDefault="006566BA" w:rsidP="00734110">
      <w:pPr>
        <w:pStyle w:val="FootnoteText"/>
        <w:jc w:val="both"/>
        <w:rPr>
          <w:sz w:val="16"/>
          <w:szCs w:val="16"/>
        </w:rPr>
      </w:pPr>
      <w:r w:rsidRPr="00734110">
        <w:rPr>
          <w:rStyle w:val="FootnoteReference"/>
          <w:sz w:val="16"/>
          <w:szCs w:val="16"/>
        </w:rPr>
        <w:footnoteRef/>
      </w:r>
      <w:r w:rsidRPr="00734110">
        <w:rPr>
          <w:sz w:val="16"/>
          <w:szCs w:val="16"/>
        </w:rPr>
        <w:t xml:space="preserve"> Concluding Observations, </w:t>
      </w:r>
      <w:r w:rsidRPr="00734110">
        <w:rPr>
          <w:sz w:val="16"/>
          <w:szCs w:val="16"/>
          <w:lang w:val="en-US"/>
        </w:rPr>
        <w:t>CCPR/C/DNK/CO/6 of 15 August 2016, para 32.</w:t>
      </w:r>
    </w:p>
  </w:footnote>
  <w:footnote w:id="16">
    <w:p w14:paraId="2B394276" w14:textId="77777777" w:rsidR="006566BA" w:rsidRPr="00734110" w:rsidRDefault="006566BA" w:rsidP="00734110">
      <w:pPr>
        <w:pStyle w:val="FootnoteText"/>
        <w:jc w:val="both"/>
        <w:rPr>
          <w:sz w:val="16"/>
          <w:szCs w:val="16"/>
        </w:rPr>
      </w:pPr>
      <w:r w:rsidRPr="00734110">
        <w:rPr>
          <w:rStyle w:val="FootnoteReference"/>
          <w:sz w:val="16"/>
          <w:szCs w:val="16"/>
        </w:rPr>
        <w:footnoteRef/>
      </w:r>
      <w:r w:rsidRPr="00734110">
        <w:rPr>
          <w:sz w:val="16"/>
          <w:szCs w:val="16"/>
        </w:rPr>
        <w:t xml:space="preserve"> By law no. 189 of 28 February 2017 that entered into force 1 March 2017.</w:t>
      </w:r>
    </w:p>
  </w:footnote>
  <w:footnote w:id="17">
    <w:p w14:paraId="19AA9162" w14:textId="74C806DE" w:rsidR="006566BA" w:rsidRPr="00734110" w:rsidRDefault="006566BA" w:rsidP="00734110">
      <w:pPr>
        <w:pStyle w:val="FootnoteText"/>
        <w:jc w:val="both"/>
        <w:rPr>
          <w:sz w:val="16"/>
          <w:szCs w:val="16"/>
        </w:rPr>
      </w:pPr>
      <w:r w:rsidRPr="00734110">
        <w:rPr>
          <w:rStyle w:val="FootnoteReference"/>
          <w:sz w:val="16"/>
          <w:szCs w:val="16"/>
        </w:rPr>
        <w:footnoteRef/>
      </w:r>
      <w:r w:rsidRPr="00734110">
        <w:rPr>
          <w:sz w:val="16"/>
          <w:szCs w:val="16"/>
        </w:rPr>
        <w:t xml:space="preserve"> See the debate about law no. 189.</w:t>
      </w:r>
    </w:p>
  </w:footnote>
  <w:footnote w:id="18">
    <w:p w14:paraId="53318E54" w14:textId="77777777" w:rsidR="00D260A6" w:rsidRPr="00E62860" w:rsidRDefault="00D260A6" w:rsidP="00D260A6">
      <w:pPr>
        <w:pStyle w:val="FootnoteText"/>
      </w:pPr>
      <w:r>
        <w:rPr>
          <w:rStyle w:val="FootnoteReference"/>
        </w:rPr>
        <w:footnoteRef/>
      </w:r>
      <w:r>
        <w:t xml:space="preserve"> </w:t>
      </w:r>
      <w:hyperlink r:id="rId1" w:history="1">
        <w:r w:rsidRPr="00883D68">
          <w:rPr>
            <w:rStyle w:val="Hyperlink"/>
            <w:sz w:val="18"/>
            <w:szCs w:val="18"/>
          </w:rPr>
          <w:t>http://www.hoejesteret.dk/hoejesteret/nyheder/Afgorelser/Pages/Enudlaendingsovertraedelserafopholds-ogmeldepligt1.aspx</w:t>
        </w:r>
      </w:hyperlink>
      <w:r>
        <w:t xml:space="preserve"> </w:t>
      </w:r>
    </w:p>
  </w:footnote>
  <w:footnote w:id="19">
    <w:p w14:paraId="3EC52124" w14:textId="1CC24F25" w:rsidR="006566BA" w:rsidRPr="00A5492C" w:rsidRDefault="006566BA">
      <w:pPr>
        <w:pStyle w:val="FootnoteText"/>
      </w:pPr>
      <w:r>
        <w:rPr>
          <w:rStyle w:val="FootnoteReference"/>
        </w:rPr>
        <w:footnoteRef/>
      </w:r>
      <w:r>
        <w:t xml:space="preserve"> </w:t>
      </w:r>
      <w:r w:rsidRPr="00734110">
        <w:rPr>
          <w:sz w:val="16"/>
          <w:szCs w:val="16"/>
        </w:rPr>
        <w:t xml:space="preserve">Concluding Observations, </w:t>
      </w:r>
      <w:r w:rsidRPr="00734110">
        <w:rPr>
          <w:sz w:val="16"/>
          <w:szCs w:val="16"/>
          <w:lang w:val="en-US"/>
        </w:rPr>
        <w:t>CCPR/C/DNK/CO/6 of 15 August 2016, para 32</w:t>
      </w:r>
      <w:r>
        <w:rPr>
          <w:sz w:val="16"/>
          <w:szCs w:val="16"/>
          <w:lang w:val="en-US"/>
        </w:rPr>
        <w:t xml:space="preserve"> (a).</w:t>
      </w:r>
    </w:p>
  </w:footnote>
  <w:footnote w:id="20">
    <w:p w14:paraId="7545934D" w14:textId="3848FD9E" w:rsidR="006566BA" w:rsidRPr="00734110" w:rsidRDefault="006566BA" w:rsidP="00734110">
      <w:pPr>
        <w:pStyle w:val="FootnoteText"/>
        <w:jc w:val="both"/>
        <w:rPr>
          <w:sz w:val="16"/>
          <w:szCs w:val="16"/>
        </w:rPr>
      </w:pPr>
      <w:r w:rsidRPr="00734110">
        <w:rPr>
          <w:rStyle w:val="FootnoteReference"/>
          <w:sz w:val="16"/>
          <w:szCs w:val="16"/>
        </w:rPr>
        <w:footnoteRef/>
      </w:r>
      <w:r w:rsidRPr="00734110">
        <w:rPr>
          <w:sz w:val="16"/>
          <w:szCs w:val="16"/>
        </w:rPr>
        <w:t xml:space="preserve"> CCPR/C/DNK/CO/6/Add.1., para 50.</w:t>
      </w:r>
    </w:p>
  </w:footnote>
  <w:footnote w:id="21">
    <w:p w14:paraId="246C8820" w14:textId="4DCC03B7" w:rsidR="006566BA" w:rsidRPr="00734110" w:rsidRDefault="006566BA" w:rsidP="00734110">
      <w:pPr>
        <w:pStyle w:val="FootnoteText"/>
        <w:jc w:val="both"/>
        <w:rPr>
          <w:sz w:val="16"/>
          <w:szCs w:val="16"/>
        </w:rPr>
      </w:pPr>
      <w:r w:rsidRPr="00734110">
        <w:rPr>
          <w:rStyle w:val="FootnoteReference"/>
          <w:sz w:val="16"/>
          <w:szCs w:val="16"/>
        </w:rPr>
        <w:footnoteRef/>
      </w:r>
      <w:r w:rsidRPr="00734110">
        <w:rPr>
          <w:sz w:val="16"/>
          <w:szCs w:val="16"/>
        </w:rPr>
        <w:t xml:space="preserve"> Case no. 2530/2015.</w:t>
      </w:r>
    </w:p>
  </w:footnote>
  <w:footnote w:id="22">
    <w:p w14:paraId="6547FC87" w14:textId="72F2D442" w:rsidR="006566BA" w:rsidRPr="00734110" w:rsidRDefault="006566BA" w:rsidP="00734110">
      <w:pPr>
        <w:pStyle w:val="FootnoteText"/>
        <w:jc w:val="both"/>
        <w:rPr>
          <w:sz w:val="16"/>
          <w:szCs w:val="16"/>
        </w:rPr>
      </w:pPr>
      <w:r w:rsidRPr="00734110">
        <w:rPr>
          <w:rStyle w:val="FootnoteReference"/>
          <w:sz w:val="16"/>
          <w:szCs w:val="16"/>
        </w:rPr>
        <w:footnoteRef/>
      </w:r>
      <w:r w:rsidRPr="00734110">
        <w:rPr>
          <w:sz w:val="16"/>
          <w:szCs w:val="16"/>
        </w:rPr>
        <w:t xml:space="preserve"> DIGNITY would like to note that it has participated in a training workshop with the Refugee Appeals Board and will participate in a similar workshop with the Immigration Service in January 2017, and that such dialogue is fruitful and highly appreciated. </w:t>
      </w:r>
    </w:p>
  </w:footnote>
  <w:footnote w:id="23">
    <w:p w14:paraId="3D2E40BF" w14:textId="70590323" w:rsidR="006566BA" w:rsidRPr="00734110" w:rsidRDefault="006566BA" w:rsidP="00734110">
      <w:pPr>
        <w:ind w:right="-285"/>
        <w:jc w:val="both"/>
        <w:rPr>
          <w:sz w:val="16"/>
          <w:szCs w:val="16"/>
        </w:rPr>
      </w:pPr>
      <w:r w:rsidRPr="00734110">
        <w:rPr>
          <w:rStyle w:val="FootnoteReference"/>
          <w:sz w:val="16"/>
          <w:szCs w:val="16"/>
        </w:rPr>
        <w:footnoteRef/>
      </w:r>
      <w:r w:rsidRPr="00734110">
        <w:rPr>
          <w:sz w:val="16"/>
          <w:szCs w:val="16"/>
        </w:rPr>
        <w:t xml:space="preserve"> Reference is also made to the tragic case involving the return to Afghanistan of a minor and his 23-year-old brother (Vahid and Aboli). </w:t>
      </w:r>
    </w:p>
  </w:footnote>
  <w:footnote w:id="24">
    <w:p w14:paraId="4A7C5371" w14:textId="0ADEED61" w:rsidR="006566BA" w:rsidRPr="00734110" w:rsidRDefault="006566BA" w:rsidP="00734110">
      <w:pPr>
        <w:pStyle w:val="FootnoteText"/>
        <w:jc w:val="both"/>
        <w:rPr>
          <w:sz w:val="16"/>
          <w:szCs w:val="16"/>
          <w:lang w:val="en-US"/>
        </w:rPr>
      </w:pPr>
      <w:r w:rsidRPr="00734110">
        <w:rPr>
          <w:rStyle w:val="FootnoteReference"/>
          <w:sz w:val="16"/>
          <w:szCs w:val="16"/>
        </w:rPr>
        <w:footnoteRef/>
      </w:r>
      <w:r w:rsidRPr="00734110">
        <w:rPr>
          <w:sz w:val="16"/>
          <w:szCs w:val="16"/>
        </w:rPr>
        <w:t xml:space="preserve"> CRC/C/DNK/CO/5 of 29 September 2017, para 40.</w:t>
      </w:r>
    </w:p>
  </w:footnote>
  <w:footnote w:id="25">
    <w:p w14:paraId="73685516" w14:textId="460A2A66" w:rsidR="006566BA" w:rsidRPr="00A5492C" w:rsidRDefault="006566BA">
      <w:pPr>
        <w:pStyle w:val="FootnoteText"/>
        <w:rPr>
          <w:lang w:val="en-US"/>
        </w:rPr>
      </w:pPr>
      <w:r>
        <w:rPr>
          <w:rStyle w:val="FootnoteReference"/>
        </w:rPr>
        <w:footnoteRef/>
      </w:r>
      <w:r>
        <w:t xml:space="preserve"> </w:t>
      </w:r>
      <w:r w:rsidRPr="00734110">
        <w:rPr>
          <w:sz w:val="16"/>
          <w:szCs w:val="16"/>
        </w:rPr>
        <w:t xml:space="preserve">Concluding Observations, </w:t>
      </w:r>
      <w:r w:rsidRPr="00734110">
        <w:rPr>
          <w:sz w:val="16"/>
          <w:szCs w:val="16"/>
          <w:lang w:val="en-US"/>
        </w:rPr>
        <w:t>CCPR/C/DNK/CO/6 of 15 August 2016, para 32</w:t>
      </w:r>
      <w:r>
        <w:rPr>
          <w:sz w:val="16"/>
          <w:szCs w:val="16"/>
          <w:lang w:val="en-US"/>
        </w:rPr>
        <w:t xml:space="preserve"> (b).</w:t>
      </w:r>
    </w:p>
  </w:footnote>
  <w:footnote w:id="26">
    <w:p w14:paraId="67F6FDE5" w14:textId="5D2506D6" w:rsidR="006566BA" w:rsidRPr="00A5492C" w:rsidRDefault="006566BA">
      <w:pPr>
        <w:pStyle w:val="FootnoteText"/>
        <w:rPr>
          <w:lang w:val="en-US"/>
        </w:rPr>
      </w:pPr>
      <w:r>
        <w:rPr>
          <w:rStyle w:val="FootnoteReference"/>
        </w:rPr>
        <w:footnoteRef/>
      </w:r>
      <w:r>
        <w:t xml:space="preserve"> </w:t>
      </w:r>
      <w:r w:rsidRPr="00734110">
        <w:rPr>
          <w:sz w:val="16"/>
          <w:szCs w:val="16"/>
        </w:rPr>
        <w:t xml:space="preserve">Concluding Observations, </w:t>
      </w:r>
      <w:r w:rsidRPr="00734110">
        <w:rPr>
          <w:sz w:val="16"/>
          <w:szCs w:val="16"/>
          <w:lang w:val="en-US"/>
        </w:rPr>
        <w:t>CCPR/C/DNK/CO/6 of 15 August 2016, para 32</w:t>
      </w:r>
      <w:r>
        <w:rPr>
          <w:sz w:val="16"/>
          <w:szCs w:val="16"/>
          <w:lang w:val="en-US"/>
        </w:rPr>
        <w:t xml:space="preserve"> (c).</w:t>
      </w:r>
    </w:p>
  </w:footnote>
  <w:footnote w:id="27">
    <w:p w14:paraId="6C28038C" w14:textId="67715445" w:rsidR="006566BA" w:rsidRPr="00A5492C" w:rsidRDefault="006566BA">
      <w:pPr>
        <w:pStyle w:val="FootnoteText"/>
        <w:rPr>
          <w:lang w:val="en-US"/>
        </w:rPr>
      </w:pPr>
      <w:r>
        <w:rPr>
          <w:rStyle w:val="FootnoteReference"/>
        </w:rPr>
        <w:footnoteRef/>
      </w:r>
      <w:r>
        <w:t xml:space="preserve"> </w:t>
      </w:r>
      <w:r w:rsidRPr="00734110">
        <w:rPr>
          <w:sz w:val="16"/>
          <w:szCs w:val="16"/>
        </w:rPr>
        <w:t xml:space="preserve">Concluding Observations, </w:t>
      </w:r>
      <w:r w:rsidRPr="00734110">
        <w:rPr>
          <w:sz w:val="16"/>
          <w:szCs w:val="16"/>
          <w:lang w:val="en-US"/>
        </w:rPr>
        <w:t>CCPR/C/DNK/CO/6 of 15 August 2016, para 32</w:t>
      </w:r>
      <w:r>
        <w:rPr>
          <w:sz w:val="16"/>
          <w:szCs w:val="16"/>
          <w:lang w:val="en-US"/>
        </w:rPr>
        <w:t xml:space="preserve"> (d).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33194"/>
    <w:multiLevelType w:val="hybridMultilevel"/>
    <w:tmpl w:val="33C69A82"/>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A3C5DA0"/>
    <w:multiLevelType w:val="hybridMultilevel"/>
    <w:tmpl w:val="61FECAF2"/>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A7568AB"/>
    <w:multiLevelType w:val="hybridMultilevel"/>
    <w:tmpl w:val="2040867E"/>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1BD2744C"/>
    <w:multiLevelType w:val="hybridMultilevel"/>
    <w:tmpl w:val="A334793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2C905A82"/>
    <w:multiLevelType w:val="hybridMultilevel"/>
    <w:tmpl w:val="61FECAF2"/>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32937F0F"/>
    <w:multiLevelType w:val="hybridMultilevel"/>
    <w:tmpl w:val="8AB00338"/>
    <w:lvl w:ilvl="0" w:tplc="E02EDF32">
      <w:start w:val="1"/>
      <w:numFmt w:val="upperLetter"/>
      <w:lvlText w:val="%1)"/>
      <w:lvlJc w:val="left"/>
      <w:pPr>
        <w:ind w:left="720" w:hanging="360"/>
      </w:pPr>
      <w:rPr>
        <w:rFonts w:asciiTheme="minorHAnsi" w:eastAsiaTheme="minorHAnsi" w:hAnsiTheme="minorHAnsi" w:cstheme="minorBidi"/>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3E230D3D"/>
    <w:multiLevelType w:val="hybridMultilevel"/>
    <w:tmpl w:val="C004F20C"/>
    <w:lvl w:ilvl="0" w:tplc="04060011">
      <w:start w:val="4"/>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48B57B0C"/>
    <w:multiLevelType w:val="hybridMultilevel"/>
    <w:tmpl w:val="96C81C2A"/>
    <w:lvl w:ilvl="0" w:tplc="EB48AE04">
      <w:start w:val="1"/>
      <w:numFmt w:val="bullet"/>
      <w:lvlText w:val="•"/>
      <w:lvlJc w:val="left"/>
      <w:pPr>
        <w:tabs>
          <w:tab w:val="num" w:pos="720"/>
        </w:tabs>
        <w:ind w:left="720" w:hanging="360"/>
      </w:pPr>
      <w:rPr>
        <w:rFonts w:ascii="Times New Roman" w:hAnsi="Times New Roman" w:hint="default"/>
      </w:rPr>
    </w:lvl>
    <w:lvl w:ilvl="1" w:tplc="3D58D038" w:tentative="1">
      <w:start w:val="1"/>
      <w:numFmt w:val="bullet"/>
      <w:lvlText w:val="•"/>
      <w:lvlJc w:val="left"/>
      <w:pPr>
        <w:tabs>
          <w:tab w:val="num" w:pos="1440"/>
        </w:tabs>
        <w:ind w:left="1440" w:hanging="360"/>
      </w:pPr>
      <w:rPr>
        <w:rFonts w:ascii="Times New Roman" w:hAnsi="Times New Roman" w:hint="default"/>
      </w:rPr>
    </w:lvl>
    <w:lvl w:ilvl="2" w:tplc="A27AB574" w:tentative="1">
      <w:start w:val="1"/>
      <w:numFmt w:val="bullet"/>
      <w:lvlText w:val="•"/>
      <w:lvlJc w:val="left"/>
      <w:pPr>
        <w:tabs>
          <w:tab w:val="num" w:pos="2160"/>
        </w:tabs>
        <w:ind w:left="2160" w:hanging="360"/>
      </w:pPr>
      <w:rPr>
        <w:rFonts w:ascii="Times New Roman" w:hAnsi="Times New Roman" w:hint="default"/>
      </w:rPr>
    </w:lvl>
    <w:lvl w:ilvl="3" w:tplc="98C2D950" w:tentative="1">
      <w:start w:val="1"/>
      <w:numFmt w:val="bullet"/>
      <w:lvlText w:val="•"/>
      <w:lvlJc w:val="left"/>
      <w:pPr>
        <w:tabs>
          <w:tab w:val="num" w:pos="2880"/>
        </w:tabs>
        <w:ind w:left="2880" w:hanging="360"/>
      </w:pPr>
      <w:rPr>
        <w:rFonts w:ascii="Times New Roman" w:hAnsi="Times New Roman" w:hint="default"/>
      </w:rPr>
    </w:lvl>
    <w:lvl w:ilvl="4" w:tplc="7D22044E" w:tentative="1">
      <w:start w:val="1"/>
      <w:numFmt w:val="bullet"/>
      <w:lvlText w:val="•"/>
      <w:lvlJc w:val="left"/>
      <w:pPr>
        <w:tabs>
          <w:tab w:val="num" w:pos="3600"/>
        </w:tabs>
        <w:ind w:left="3600" w:hanging="360"/>
      </w:pPr>
      <w:rPr>
        <w:rFonts w:ascii="Times New Roman" w:hAnsi="Times New Roman" w:hint="default"/>
      </w:rPr>
    </w:lvl>
    <w:lvl w:ilvl="5" w:tplc="701A18FE" w:tentative="1">
      <w:start w:val="1"/>
      <w:numFmt w:val="bullet"/>
      <w:lvlText w:val="•"/>
      <w:lvlJc w:val="left"/>
      <w:pPr>
        <w:tabs>
          <w:tab w:val="num" w:pos="4320"/>
        </w:tabs>
        <w:ind w:left="4320" w:hanging="360"/>
      </w:pPr>
      <w:rPr>
        <w:rFonts w:ascii="Times New Roman" w:hAnsi="Times New Roman" w:hint="default"/>
      </w:rPr>
    </w:lvl>
    <w:lvl w:ilvl="6" w:tplc="3C90D0E2" w:tentative="1">
      <w:start w:val="1"/>
      <w:numFmt w:val="bullet"/>
      <w:lvlText w:val="•"/>
      <w:lvlJc w:val="left"/>
      <w:pPr>
        <w:tabs>
          <w:tab w:val="num" w:pos="5040"/>
        </w:tabs>
        <w:ind w:left="5040" w:hanging="360"/>
      </w:pPr>
      <w:rPr>
        <w:rFonts w:ascii="Times New Roman" w:hAnsi="Times New Roman" w:hint="default"/>
      </w:rPr>
    </w:lvl>
    <w:lvl w:ilvl="7" w:tplc="E74E619C" w:tentative="1">
      <w:start w:val="1"/>
      <w:numFmt w:val="bullet"/>
      <w:lvlText w:val="•"/>
      <w:lvlJc w:val="left"/>
      <w:pPr>
        <w:tabs>
          <w:tab w:val="num" w:pos="5760"/>
        </w:tabs>
        <w:ind w:left="5760" w:hanging="360"/>
      </w:pPr>
      <w:rPr>
        <w:rFonts w:ascii="Times New Roman" w:hAnsi="Times New Roman" w:hint="default"/>
      </w:rPr>
    </w:lvl>
    <w:lvl w:ilvl="8" w:tplc="2402A382"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4F3559D9"/>
    <w:multiLevelType w:val="hybridMultilevel"/>
    <w:tmpl w:val="EB941ED2"/>
    <w:lvl w:ilvl="0" w:tplc="DA8CB6F4">
      <w:start w:val="1"/>
      <w:numFmt w:val="bullet"/>
      <w:lvlText w:val=""/>
      <w:lvlJc w:val="left"/>
      <w:pPr>
        <w:ind w:left="720" w:hanging="360"/>
      </w:pPr>
      <w:rPr>
        <w:rFonts w:ascii="Wingdings 2" w:hAnsi="Wingdings 2"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05F0C24"/>
    <w:multiLevelType w:val="hybridMultilevel"/>
    <w:tmpl w:val="1D328E84"/>
    <w:lvl w:ilvl="0" w:tplc="42A0738C">
      <w:start w:val="4"/>
      <w:numFmt w:val="bullet"/>
      <w:lvlText w:val="-"/>
      <w:lvlJc w:val="left"/>
      <w:pPr>
        <w:ind w:left="1440" w:hanging="360"/>
      </w:pPr>
      <w:rPr>
        <w:rFonts w:ascii="Calibri Light" w:eastAsia="Times New Roman" w:hAnsi="Calibri Light" w:cs="Times New Roman"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52D15984"/>
    <w:multiLevelType w:val="hybridMultilevel"/>
    <w:tmpl w:val="0CFC9ABC"/>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5B9412C1"/>
    <w:multiLevelType w:val="hybridMultilevel"/>
    <w:tmpl w:val="C34E3804"/>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626455A9"/>
    <w:multiLevelType w:val="hybridMultilevel"/>
    <w:tmpl w:val="DF928628"/>
    <w:lvl w:ilvl="0" w:tplc="DA8CB6F4">
      <w:start w:val="1"/>
      <w:numFmt w:val="bullet"/>
      <w:lvlText w:val=""/>
      <w:lvlJc w:val="left"/>
      <w:pPr>
        <w:ind w:left="927" w:hanging="360"/>
      </w:pPr>
      <w:rPr>
        <w:rFonts w:ascii="Wingdings 2" w:hAnsi="Wingdings 2" w:hint="default"/>
      </w:rPr>
    </w:lvl>
    <w:lvl w:ilvl="1" w:tplc="0C090003">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3" w15:restartNumberingAfterBreak="0">
    <w:nsid w:val="63CC54C5"/>
    <w:multiLevelType w:val="hybridMultilevel"/>
    <w:tmpl w:val="33C69A82"/>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641428A1"/>
    <w:multiLevelType w:val="hybridMultilevel"/>
    <w:tmpl w:val="C73E35FA"/>
    <w:lvl w:ilvl="0" w:tplc="1D8E156C">
      <w:start w:val="1"/>
      <w:numFmt w:val="decimal"/>
      <w:lvlText w:val="%1."/>
      <w:lvlJc w:val="left"/>
      <w:pPr>
        <w:tabs>
          <w:tab w:val="num" w:pos="720"/>
        </w:tabs>
        <w:ind w:left="720" w:hanging="360"/>
      </w:pPr>
    </w:lvl>
    <w:lvl w:ilvl="1" w:tplc="3746E124" w:tentative="1">
      <w:start w:val="1"/>
      <w:numFmt w:val="decimal"/>
      <w:lvlText w:val="%2."/>
      <w:lvlJc w:val="left"/>
      <w:pPr>
        <w:tabs>
          <w:tab w:val="num" w:pos="1440"/>
        </w:tabs>
        <w:ind w:left="1440" w:hanging="360"/>
      </w:pPr>
    </w:lvl>
    <w:lvl w:ilvl="2" w:tplc="BEF2ED96" w:tentative="1">
      <w:start w:val="1"/>
      <w:numFmt w:val="decimal"/>
      <w:lvlText w:val="%3."/>
      <w:lvlJc w:val="left"/>
      <w:pPr>
        <w:tabs>
          <w:tab w:val="num" w:pos="2160"/>
        </w:tabs>
        <w:ind w:left="2160" w:hanging="360"/>
      </w:pPr>
    </w:lvl>
    <w:lvl w:ilvl="3" w:tplc="48A07884" w:tentative="1">
      <w:start w:val="1"/>
      <w:numFmt w:val="decimal"/>
      <w:lvlText w:val="%4."/>
      <w:lvlJc w:val="left"/>
      <w:pPr>
        <w:tabs>
          <w:tab w:val="num" w:pos="2880"/>
        </w:tabs>
        <w:ind w:left="2880" w:hanging="360"/>
      </w:pPr>
    </w:lvl>
    <w:lvl w:ilvl="4" w:tplc="C25CF288" w:tentative="1">
      <w:start w:val="1"/>
      <w:numFmt w:val="decimal"/>
      <w:lvlText w:val="%5."/>
      <w:lvlJc w:val="left"/>
      <w:pPr>
        <w:tabs>
          <w:tab w:val="num" w:pos="3600"/>
        </w:tabs>
        <w:ind w:left="3600" w:hanging="360"/>
      </w:pPr>
    </w:lvl>
    <w:lvl w:ilvl="5" w:tplc="12FA68B4" w:tentative="1">
      <w:start w:val="1"/>
      <w:numFmt w:val="decimal"/>
      <w:lvlText w:val="%6."/>
      <w:lvlJc w:val="left"/>
      <w:pPr>
        <w:tabs>
          <w:tab w:val="num" w:pos="4320"/>
        </w:tabs>
        <w:ind w:left="4320" w:hanging="360"/>
      </w:pPr>
    </w:lvl>
    <w:lvl w:ilvl="6" w:tplc="5DEA7146" w:tentative="1">
      <w:start w:val="1"/>
      <w:numFmt w:val="decimal"/>
      <w:lvlText w:val="%7."/>
      <w:lvlJc w:val="left"/>
      <w:pPr>
        <w:tabs>
          <w:tab w:val="num" w:pos="5040"/>
        </w:tabs>
        <w:ind w:left="5040" w:hanging="360"/>
      </w:pPr>
    </w:lvl>
    <w:lvl w:ilvl="7" w:tplc="20B08272" w:tentative="1">
      <w:start w:val="1"/>
      <w:numFmt w:val="decimal"/>
      <w:lvlText w:val="%8."/>
      <w:lvlJc w:val="left"/>
      <w:pPr>
        <w:tabs>
          <w:tab w:val="num" w:pos="5760"/>
        </w:tabs>
        <w:ind w:left="5760" w:hanging="360"/>
      </w:pPr>
    </w:lvl>
    <w:lvl w:ilvl="8" w:tplc="BCA49360" w:tentative="1">
      <w:start w:val="1"/>
      <w:numFmt w:val="decimal"/>
      <w:lvlText w:val="%9."/>
      <w:lvlJc w:val="left"/>
      <w:pPr>
        <w:tabs>
          <w:tab w:val="num" w:pos="6480"/>
        </w:tabs>
        <w:ind w:left="6480" w:hanging="360"/>
      </w:pPr>
    </w:lvl>
  </w:abstractNum>
  <w:abstractNum w:abstractNumId="15" w15:restartNumberingAfterBreak="0">
    <w:nsid w:val="650E223C"/>
    <w:multiLevelType w:val="hybridMultilevel"/>
    <w:tmpl w:val="A65EE704"/>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6B3364E2"/>
    <w:multiLevelType w:val="hybridMultilevel"/>
    <w:tmpl w:val="6AF47B16"/>
    <w:lvl w:ilvl="0" w:tplc="8B96873C">
      <w:numFmt w:val="bullet"/>
      <w:lvlText w:val=""/>
      <w:lvlJc w:val="left"/>
      <w:pPr>
        <w:ind w:left="720" w:hanging="360"/>
      </w:pPr>
      <w:rPr>
        <w:rFonts w:ascii="Symbol" w:eastAsiaTheme="minorHAnsi" w:hAnsi="Symbol" w:cstheme="majorBid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70E1311D"/>
    <w:multiLevelType w:val="hybridMultilevel"/>
    <w:tmpl w:val="E620DFD0"/>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745B2822"/>
    <w:multiLevelType w:val="hybridMultilevel"/>
    <w:tmpl w:val="C3B6C110"/>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75324A2E"/>
    <w:multiLevelType w:val="hybridMultilevel"/>
    <w:tmpl w:val="E620DFD0"/>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5"/>
  </w:num>
  <w:num w:numId="2">
    <w:abstractNumId w:val="11"/>
  </w:num>
  <w:num w:numId="3">
    <w:abstractNumId w:val="19"/>
  </w:num>
  <w:num w:numId="4">
    <w:abstractNumId w:val="4"/>
  </w:num>
  <w:num w:numId="5">
    <w:abstractNumId w:val="15"/>
  </w:num>
  <w:num w:numId="6">
    <w:abstractNumId w:val="6"/>
  </w:num>
  <w:num w:numId="7">
    <w:abstractNumId w:val="16"/>
  </w:num>
  <w:num w:numId="8">
    <w:abstractNumId w:val="3"/>
  </w:num>
  <w:num w:numId="9">
    <w:abstractNumId w:val="2"/>
  </w:num>
  <w:num w:numId="10">
    <w:abstractNumId w:val="1"/>
  </w:num>
  <w:num w:numId="11">
    <w:abstractNumId w:val="17"/>
  </w:num>
  <w:num w:numId="12">
    <w:abstractNumId w:val="0"/>
  </w:num>
  <w:num w:numId="13">
    <w:abstractNumId w:val="13"/>
  </w:num>
  <w:num w:numId="14">
    <w:abstractNumId w:val="18"/>
  </w:num>
  <w:num w:numId="15">
    <w:abstractNumId w:val="14"/>
  </w:num>
  <w:num w:numId="16">
    <w:abstractNumId w:val="7"/>
  </w:num>
  <w:num w:numId="17">
    <w:abstractNumId w:val="10"/>
  </w:num>
  <w:num w:numId="18">
    <w:abstractNumId w:val="8"/>
  </w:num>
  <w:num w:numId="19">
    <w:abstractNumId w:val="1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A10"/>
    <w:rsid w:val="00001823"/>
    <w:rsid w:val="0000259F"/>
    <w:rsid w:val="00003C64"/>
    <w:rsid w:val="00006CB4"/>
    <w:rsid w:val="0001032C"/>
    <w:rsid w:val="00010F98"/>
    <w:rsid w:val="0001268D"/>
    <w:rsid w:val="00014D88"/>
    <w:rsid w:val="00015A65"/>
    <w:rsid w:val="00016C04"/>
    <w:rsid w:val="000208DB"/>
    <w:rsid w:val="00022ACF"/>
    <w:rsid w:val="00024298"/>
    <w:rsid w:val="000249C4"/>
    <w:rsid w:val="00024AD0"/>
    <w:rsid w:val="000255D3"/>
    <w:rsid w:val="00026416"/>
    <w:rsid w:val="000272AF"/>
    <w:rsid w:val="00035790"/>
    <w:rsid w:val="00036F0B"/>
    <w:rsid w:val="00041D31"/>
    <w:rsid w:val="00045804"/>
    <w:rsid w:val="00046F50"/>
    <w:rsid w:val="000479D2"/>
    <w:rsid w:val="00047BBE"/>
    <w:rsid w:val="00050946"/>
    <w:rsid w:val="000518AE"/>
    <w:rsid w:val="00051AB3"/>
    <w:rsid w:val="00053069"/>
    <w:rsid w:val="000539A1"/>
    <w:rsid w:val="000565E8"/>
    <w:rsid w:val="00056926"/>
    <w:rsid w:val="0006001C"/>
    <w:rsid w:val="0006115D"/>
    <w:rsid w:val="00061FAF"/>
    <w:rsid w:val="00062334"/>
    <w:rsid w:val="000661E8"/>
    <w:rsid w:val="00072F26"/>
    <w:rsid w:val="00073587"/>
    <w:rsid w:val="00076A5F"/>
    <w:rsid w:val="000776AB"/>
    <w:rsid w:val="000829ED"/>
    <w:rsid w:val="00090BBF"/>
    <w:rsid w:val="00091A58"/>
    <w:rsid w:val="00091D1E"/>
    <w:rsid w:val="000927EE"/>
    <w:rsid w:val="0009282E"/>
    <w:rsid w:val="00093C9A"/>
    <w:rsid w:val="00094393"/>
    <w:rsid w:val="00094437"/>
    <w:rsid w:val="000964FA"/>
    <w:rsid w:val="00096F47"/>
    <w:rsid w:val="00097ABE"/>
    <w:rsid w:val="000A06F9"/>
    <w:rsid w:val="000A2D1B"/>
    <w:rsid w:val="000A315B"/>
    <w:rsid w:val="000A365E"/>
    <w:rsid w:val="000A3EF0"/>
    <w:rsid w:val="000A4E50"/>
    <w:rsid w:val="000A537A"/>
    <w:rsid w:val="000A698F"/>
    <w:rsid w:val="000B0C16"/>
    <w:rsid w:val="000B21CB"/>
    <w:rsid w:val="000B3718"/>
    <w:rsid w:val="000B4FC7"/>
    <w:rsid w:val="000B72B2"/>
    <w:rsid w:val="000C192C"/>
    <w:rsid w:val="000C4309"/>
    <w:rsid w:val="000C6912"/>
    <w:rsid w:val="000C7803"/>
    <w:rsid w:val="000D1A0E"/>
    <w:rsid w:val="000D2D48"/>
    <w:rsid w:val="000D683E"/>
    <w:rsid w:val="000D7631"/>
    <w:rsid w:val="000D7BEE"/>
    <w:rsid w:val="000E001E"/>
    <w:rsid w:val="000E1CA4"/>
    <w:rsid w:val="000E1E3B"/>
    <w:rsid w:val="000E2E2A"/>
    <w:rsid w:val="000F0E79"/>
    <w:rsid w:val="000F79B6"/>
    <w:rsid w:val="00101C61"/>
    <w:rsid w:val="001049DE"/>
    <w:rsid w:val="00105158"/>
    <w:rsid w:val="0010779B"/>
    <w:rsid w:val="00107CC1"/>
    <w:rsid w:val="001125E9"/>
    <w:rsid w:val="00113EF0"/>
    <w:rsid w:val="00120E8B"/>
    <w:rsid w:val="0012427B"/>
    <w:rsid w:val="00124EC3"/>
    <w:rsid w:val="00125C13"/>
    <w:rsid w:val="001303AC"/>
    <w:rsid w:val="00130B00"/>
    <w:rsid w:val="00131040"/>
    <w:rsid w:val="00132A8B"/>
    <w:rsid w:val="00134161"/>
    <w:rsid w:val="00134460"/>
    <w:rsid w:val="00135AB0"/>
    <w:rsid w:val="001361D7"/>
    <w:rsid w:val="001369A3"/>
    <w:rsid w:val="00140D3D"/>
    <w:rsid w:val="00141F89"/>
    <w:rsid w:val="00145376"/>
    <w:rsid w:val="001456B4"/>
    <w:rsid w:val="0015421F"/>
    <w:rsid w:val="00155552"/>
    <w:rsid w:val="0015569C"/>
    <w:rsid w:val="00155D83"/>
    <w:rsid w:val="001608D7"/>
    <w:rsid w:val="00161E72"/>
    <w:rsid w:val="00162B64"/>
    <w:rsid w:val="00164641"/>
    <w:rsid w:val="00164F90"/>
    <w:rsid w:val="001655E0"/>
    <w:rsid w:val="0017050A"/>
    <w:rsid w:val="0017084E"/>
    <w:rsid w:val="001719A6"/>
    <w:rsid w:val="00172E91"/>
    <w:rsid w:val="00174AB2"/>
    <w:rsid w:val="001768FA"/>
    <w:rsid w:val="00176D81"/>
    <w:rsid w:val="001817B2"/>
    <w:rsid w:val="00182BAE"/>
    <w:rsid w:val="00182E35"/>
    <w:rsid w:val="00186C8F"/>
    <w:rsid w:val="00190B80"/>
    <w:rsid w:val="00192AD7"/>
    <w:rsid w:val="001A08BF"/>
    <w:rsid w:val="001A0B72"/>
    <w:rsid w:val="001A1364"/>
    <w:rsid w:val="001A18B8"/>
    <w:rsid w:val="001A4F04"/>
    <w:rsid w:val="001A6DCC"/>
    <w:rsid w:val="001B05CB"/>
    <w:rsid w:val="001B2684"/>
    <w:rsid w:val="001B40B8"/>
    <w:rsid w:val="001B7FD9"/>
    <w:rsid w:val="001C1BA0"/>
    <w:rsid w:val="001C1CC8"/>
    <w:rsid w:val="001D361B"/>
    <w:rsid w:val="001D715D"/>
    <w:rsid w:val="001E0115"/>
    <w:rsid w:val="001E149F"/>
    <w:rsid w:val="001E1FD7"/>
    <w:rsid w:val="001E3A44"/>
    <w:rsid w:val="001E3E0B"/>
    <w:rsid w:val="001E429C"/>
    <w:rsid w:val="001E4346"/>
    <w:rsid w:val="001E6466"/>
    <w:rsid w:val="001E69C2"/>
    <w:rsid w:val="001E7D14"/>
    <w:rsid w:val="001F1695"/>
    <w:rsid w:val="001F174C"/>
    <w:rsid w:val="001F4F6D"/>
    <w:rsid w:val="001F65EC"/>
    <w:rsid w:val="001F7D7B"/>
    <w:rsid w:val="00201F09"/>
    <w:rsid w:val="00202F67"/>
    <w:rsid w:val="002054E3"/>
    <w:rsid w:val="00205AA8"/>
    <w:rsid w:val="002060D2"/>
    <w:rsid w:val="00207234"/>
    <w:rsid w:val="002172BC"/>
    <w:rsid w:val="00220616"/>
    <w:rsid w:val="00222C62"/>
    <w:rsid w:val="002241CB"/>
    <w:rsid w:val="00224E23"/>
    <w:rsid w:val="002273D1"/>
    <w:rsid w:val="002310DE"/>
    <w:rsid w:val="002348E1"/>
    <w:rsid w:val="00234EE7"/>
    <w:rsid w:val="0023608C"/>
    <w:rsid w:val="00237709"/>
    <w:rsid w:val="0024246E"/>
    <w:rsid w:val="00254185"/>
    <w:rsid w:val="002566A6"/>
    <w:rsid w:val="00256E8B"/>
    <w:rsid w:val="00261CEA"/>
    <w:rsid w:val="002634C0"/>
    <w:rsid w:val="0026718C"/>
    <w:rsid w:val="00271017"/>
    <w:rsid w:val="00274EDB"/>
    <w:rsid w:val="0027559C"/>
    <w:rsid w:val="00276896"/>
    <w:rsid w:val="002817FF"/>
    <w:rsid w:val="00282D31"/>
    <w:rsid w:val="00286C0F"/>
    <w:rsid w:val="00286C4F"/>
    <w:rsid w:val="00287A8A"/>
    <w:rsid w:val="00287B3C"/>
    <w:rsid w:val="00290AFA"/>
    <w:rsid w:val="00290C6F"/>
    <w:rsid w:val="00290EA4"/>
    <w:rsid w:val="00292A17"/>
    <w:rsid w:val="0029424B"/>
    <w:rsid w:val="00294386"/>
    <w:rsid w:val="00297BE8"/>
    <w:rsid w:val="002A2D33"/>
    <w:rsid w:val="002A4E75"/>
    <w:rsid w:val="002B0B60"/>
    <w:rsid w:val="002B44D3"/>
    <w:rsid w:val="002B48DA"/>
    <w:rsid w:val="002C15B7"/>
    <w:rsid w:val="002C1D41"/>
    <w:rsid w:val="002C2E44"/>
    <w:rsid w:val="002C63C3"/>
    <w:rsid w:val="002C6550"/>
    <w:rsid w:val="002C6DD1"/>
    <w:rsid w:val="002D0883"/>
    <w:rsid w:val="002D1E7F"/>
    <w:rsid w:val="002D1F8A"/>
    <w:rsid w:val="002D2BFD"/>
    <w:rsid w:val="002D459C"/>
    <w:rsid w:val="002D5280"/>
    <w:rsid w:val="002D69A3"/>
    <w:rsid w:val="002E06E4"/>
    <w:rsid w:val="002E0D01"/>
    <w:rsid w:val="002E292D"/>
    <w:rsid w:val="002E41C6"/>
    <w:rsid w:val="002E4C5F"/>
    <w:rsid w:val="002E61B1"/>
    <w:rsid w:val="002E7B95"/>
    <w:rsid w:val="002F1936"/>
    <w:rsid w:val="002F22D6"/>
    <w:rsid w:val="002F4ADF"/>
    <w:rsid w:val="002F4E49"/>
    <w:rsid w:val="002F7A0C"/>
    <w:rsid w:val="0030680F"/>
    <w:rsid w:val="00306CD2"/>
    <w:rsid w:val="00311842"/>
    <w:rsid w:val="003124DC"/>
    <w:rsid w:val="0031491A"/>
    <w:rsid w:val="00315A72"/>
    <w:rsid w:val="00315FB6"/>
    <w:rsid w:val="00316E79"/>
    <w:rsid w:val="0032013F"/>
    <w:rsid w:val="00320536"/>
    <w:rsid w:val="003217A0"/>
    <w:rsid w:val="003226D3"/>
    <w:rsid w:val="0032337A"/>
    <w:rsid w:val="00323A75"/>
    <w:rsid w:val="0032698A"/>
    <w:rsid w:val="003322A4"/>
    <w:rsid w:val="00333143"/>
    <w:rsid w:val="003349E2"/>
    <w:rsid w:val="003356C1"/>
    <w:rsid w:val="00336295"/>
    <w:rsid w:val="00336810"/>
    <w:rsid w:val="00337B94"/>
    <w:rsid w:val="00337C95"/>
    <w:rsid w:val="00340EEC"/>
    <w:rsid w:val="00343C8C"/>
    <w:rsid w:val="00345AFE"/>
    <w:rsid w:val="00345FAD"/>
    <w:rsid w:val="00347465"/>
    <w:rsid w:val="003525E5"/>
    <w:rsid w:val="00354C5E"/>
    <w:rsid w:val="00354DB9"/>
    <w:rsid w:val="003553EC"/>
    <w:rsid w:val="00356AE6"/>
    <w:rsid w:val="00357172"/>
    <w:rsid w:val="00357913"/>
    <w:rsid w:val="003611AD"/>
    <w:rsid w:val="00361447"/>
    <w:rsid w:val="00362BA3"/>
    <w:rsid w:val="00363BC2"/>
    <w:rsid w:val="00370499"/>
    <w:rsid w:val="003721FD"/>
    <w:rsid w:val="00374C67"/>
    <w:rsid w:val="00383BEF"/>
    <w:rsid w:val="003858CA"/>
    <w:rsid w:val="003925ED"/>
    <w:rsid w:val="00393036"/>
    <w:rsid w:val="00393BCD"/>
    <w:rsid w:val="00393E69"/>
    <w:rsid w:val="00395CA7"/>
    <w:rsid w:val="003A0359"/>
    <w:rsid w:val="003A04C0"/>
    <w:rsid w:val="003A1167"/>
    <w:rsid w:val="003A4E6D"/>
    <w:rsid w:val="003A7070"/>
    <w:rsid w:val="003B2578"/>
    <w:rsid w:val="003B2619"/>
    <w:rsid w:val="003B4C86"/>
    <w:rsid w:val="003B6910"/>
    <w:rsid w:val="003C29F4"/>
    <w:rsid w:val="003C3171"/>
    <w:rsid w:val="003C5B57"/>
    <w:rsid w:val="003D0EB9"/>
    <w:rsid w:val="003D3E72"/>
    <w:rsid w:val="003D58EF"/>
    <w:rsid w:val="003D6456"/>
    <w:rsid w:val="003E052E"/>
    <w:rsid w:val="003E1430"/>
    <w:rsid w:val="003E1938"/>
    <w:rsid w:val="003E2E1F"/>
    <w:rsid w:val="003F7577"/>
    <w:rsid w:val="003F7585"/>
    <w:rsid w:val="004003B0"/>
    <w:rsid w:val="004003F3"/>
    <w:rsid w:val="004017C8"/>
    <w:rsid w:val="004038FB"/>
    <w:rsid w:val="00403D69"/>
    <w:rsid w:val="00404635"/>
    <w:rsid w:val="00406955"/>
    <w:rsid w:val="004111D5"/>
    <w:rsid w:val="004128B5"/>
    <w:rsid w:val="00412F08"/>
    <w:rsid w:val="00414FF0"/>
    <w:rsid w:val="004202BF"/>
    <w:rsid w:val="0042115B"/>
    <w:rsid w:val="004232F6"/>
    <w:rsid w:val="00423A9E"/>
    <w:rsid w:val="00423F06"/>
    <w:rsid w:val="004251D9"/>
    <w:rsid w:val="00425EC0"/>
    <w:rsid w:val="00430E35"/>
    <w:rsid w:val="004318DE"/>
    <w:rsid w:val="00432EE1"/>
    <w:rsid w:val="0043303C"/>
    <w:rsid w:val="0043530F"/>
    <w:rsid w:val="00436CF3"/>
    <w:rsid w:val="00441963"/>
    <w:rsid w:val="00441E2C"/>
    <w:rsid w:val="004432B8"/>
    <w:rsid w:val="00444677"/>
    <w:rsid w:val="00445D04"/>
    <w:rsid w:val="00446871"/>
    <w:rsid w:val="00447CD1"/>
    <w:rsid w:val="004523F4"/>
    <w:rsid w:val="004555B3"/>
    <w:rsid w:val="00457289"/>
    <w:rsid w:val="00457777"/>
    <w:rsid w:val="00463662"/>
    <w:rsid w:val="00463996"/>
    <w:rsid w:val="0046683B"/>
    <w:rsid w:val="004711D3"/>
    <w:rsid w:val="00473A09"/>
    <w:rsid w:val="00475B86"/>
    <w:rsid w:val="00476CB3"/>
    <w:rsid w:val="00477382"/>
    <w:rsid w:val="00480474"/>
    <w:rsid w:val="00480892"/>
    <w:rsid w:val="004815FF"/>
    <w:rsid w:val="004851D7"/>
    <w:rsid w:val="00485A7C"/>
    <w:rsid w:val="00487021"/>
    <w:rsid w:val="00490F21"/>
    <w:rsid w:val="00493DFC"/>
    <w:rsid w:val="004954DF"/>
    <w:rsid w:val="004976E3"/>
    <w:rsid w:val="004A0CE7"/>
    <w:rsid w:val="004A1D55"/>
    <w:rsid w:val="004A57DA"/>
    <w:rsid w:val="004B38D9"/>
    <w:rsid w:val="004B471F"/>
    <w:rsid w:val="004B4B13"/>
    <w:rsid w:val="004B5D08"/>
    <w:rsid w:val="004B6AB3"/>
    <w:rsid w:val="004B7B26"/>
    <w:rsid w:val="004C06C1"/>
    <w:rsid w:val="004C125D"/>
    <w:rsid w:val="004C1D9C"/>
    <w:rsid w:val="004C441E"/>
    <w:rsid w:val="004C460C"/>
    <w:rsid w:val="004D066F"/>
    <w:rsid w:val="004D1D1F"/>
    <w:rsid w:val="004D5A66"/>
    <w:rsid w:val="004D746B"/>
    <w:rsid w:val="004D74D9"/>
    <w:rsid w:val="004E020F"/>
    <w:rsid w:val="004E1C21"/>
    <w:rsid w:val="004E3798"/>
    <w:rsid w:val="004E4A2E"/>
    <w:rsid w:val="004E51E5"/>
    <w:rsid w:val="004E5EB3"/>
    <w:rsid w:val="004E74DF"/>
    <w:rsid w:val="004F0AAB"/>
    <w:rsid w:val="004F28C4"/>
    <w:rsid w:val="004F2D1D"/>
    <w:rsid w:val="004F3A72"/>
    <w:rsid w:val="004F7B70"/>
    <w:rsid w:val="004F7FD4"/>
    <w:rsid w:val="00502130"/>
    <w:rsid w:val="00506964"/>
    <w:rsid w:val="00506A66"/>
    <w:rsid w:val="0051005F"/>
    <w:rsid w:val="0051064B"/>
    <w:rsid w:val="00511CFE"/>
    <w:rsid w:val="005147CB"/>
    <w:rsid w:val="00517983"/>
    <w:rsid w:val="00517C3A"/>
    <w:rsid w:val="00521054"/>
    <w:rsid w:val="005245CC"/>
    <w:rsid w:val="005276F2"/>
    <w:rsid w:val="0053208B"/>
    <w:rsid w:val="005326AF"/>
    <w:rsid w:val="00532C44"/>
    <w:rsid w:val="00533CB3"/>
    <w:rsid w:val="005344E3"/>
    <w:rsid w:val="00534616"/>
    <w:rsid w:val="00537538"/>
    <w:rsid w:val="00537E54"/>
    <w:rsid w:val="0054212A"/>
    <w:rsid w:val="00543B6C"/>
    <w:rsid w:val="00550333"/>
    <w:rsid w:val="0055360F"/>
    <w:rsid w:val="005550CC"/>
    <w:rsid w:val="005569C2"/>
    <w:rsid w:val="00557551"/>
    <w:rsid w:val="005578C9"/>
    <w:rsid w:val="00557D02"/>
    <w:rsid w:val="00560CD5"/>
    <w:rsid w:val="00567132"/>
    <w:rsid w:val="00571D5A"/>
    <w:rsid w:val="00572388"/>
    <w:rsid w:val="00573C76"/>
    <w:rsid w:val="00576632"/>
    <w:rsid w:val="00580988"/>
    <w:rsid w:val="00581113"/>
    <w:rsid w:val="005834BB"/>
    <w:rsid w:val="00583D97"/>
    <w:rsid w:val="00583E99"/>
    <w:rsid w:val="0058437E"/>
    <w:rsid w:val="00590AC6"/>
    <w:rsid w:val="005928DC"/>
    <w:rsid w:val="00593B92"/>
    <w:rsid w:val="00593F61"/>
    <w:rsid w:val="0059692F"/>
    <w:rsid w:val="00596AFF"/>
    <w:rsid w:val="0059764E"/>
    <w:rsid w:val="005A1111"/>
    <w:rsid w:val="005A1C17"/>
    <w:rsid w:val="005A3878"/>
    <w:rsid w:val="005A3BE6"/>
    <w:rsid w:val="005A42FE"/>
    <w:rsid w:val="005B1405"/>
    <w:rsid w:val="005B19B9"/>
    <w:rsid w:val="005B3003"/>
    <w:rsid w:val="005B50B5"/>
    <w:rsid w:val="005B5969"/>
    <w:rsid w:val="005B7BD9"/>
    <w:rsid w:val="005C14F4"/>
    <w:rsid w:val="005C3A34"/>
    <w:rsid w:val="005C744E"/>
    <w:rsid w:val="005D2D17"/>
    <w:rsid w:val="005E01E2"/>
    <w:rsid w:val="005E238D"/>
    <w:rsid w:val="005E324B"/>
    <w:rsid w:val="005E4D94"/>
    <w:rsid w:val="005E58E4"/>
    <w:rsid w:val="005E62D8"/>
    <w:rsid w:val="005E729E"/>
    <w:rsid w:val="005F07D6"/>
    <w:rsid w:val="005F0C7A"/>
    <w:rsid w:val="005F3E7D"/>
    <w:rsid w:val="005F4BB0"/>
    <w:rsid w:val="005F6038"/>
    <w:rsid w:val="00600EC4"/>
    <w:rsid w:val="00601D3C"/>
    <w:rsid w:val="00602048"/>
    <w:rsid w:val="00602726"/>
    <w:rsid w:val="006057A9"/>
    <w:rsid w:val="0061067E"/>
    <w:rsid w:val="00611C53"/>
    <w:rsid w:val="006145BC"/>
    <w:rsid w:val="0061624E"/>
    <w:rsid w:val="00620FE2"/>
    <w:rsid w:val="00621DC5"/>
    <w:rsid w:val="006269DB"/>
    <w:rsid w:val="00626E02"/>
    <w:rsid w:val="006306A2"/>
    <w:rsid w:val="00630F22"/>
    <w:rsid w:val="0063104B"/>
    <w:rsid w:val="00632611"/>
    <w:rsid w:val="00632F39"/>
    <w:rsid w:val="00635035"/>
    <w:rsid w:val="00635233"/>
    <w:rsid w:val="00637593"/>
    <w:rsid w:val="00640F72"/>
    <w:rsid w:val="006414BD"/>
    <w:rsid w:val="00642600"/>
    <w:rsid w:val="00646BE1"/>
    <w:rsid w:val="006507AD"/>
    <w:rsid w:val="00650D46"/>
    <w:rsid w:val="00654709"/>
    <w:rsid w:val="00656181"/>
    <w:rsid w:val="0065636F"/>
    <w:rsid w:val="006566BA"/>
    <w:rsid w:val="006607C1"/>
    <w:rsid w:val="006619E4"/>
    <w:rsid w:val="0066235C"/>
    <w:rsid w:val="006623EB"/>
    <w:rsid w:val="006625B6"/>
    <w:rsid w:val="0066267D"/>
    <w:rsid w:val="0066572E"/>
    <w:rsid w:val="0067000E"/>
    <w:rsid w:val="00670E0B"/>
    <w:rsid w:val="006711B9"/>
    <w:rsid w:val="00672E1A"/>
    <w:rsid w:val="006732A6"/>
    <w:rsid w:val="006734EB"/>
    <w:rsid w:val="006777DE"/>
    <w:rsid w:val="006804E0"/>
    <w:rsid w:val="00680C95"/>
    <w:rsid w:val="006832D9"/>
    <w:rsid w:val="00685068"/>
    <w:rsid w:val="006863FD"/>
    <w:rsid w:val="00687263"/>
    <w:rsid w:val="0068797C"/>
    <w:rsid w:val="00691294"/>
    <w:rsid w:val="00692A79"/>
    <w:rsid w:val="00693BC2"/>
    <w:rsid w:val="00693D8B"/>
    <w:rsid w:val="00693F4F"/>
    <w:rsid w:val="00697D5F"/>
    <w:rsid w:val="006A082C"/>
    <w:rsid w:val="006A1553"/>
    <w:rsid w:val="006A20C2"/>
    <w:rsid w:val="006A3083"/>
    <w:rsid w:val="006A4234"/>
    <w:rsid w:val="006A5120"/>
    <w:rsid w:val="006A59C5"/>
    <w:rsid w:val="006A6B72"/>
    <w:rsid w:val="006A6C1D"/>
    <w:rsid w:val="006B0BAD"/>
    <w:rsid w:val="006B0BF9"/>
    <w:rsid w:val="006B0DC9"/>
    <w:rsid w:val="006B20A6"/>
    <w:rsid w:val="006B5B7E"/>
    <w:rsid w:val="006C00CD"/>
    <w:rsid w:val="006C16E1"/>
    <w:rsid w:val="006C1C8F"/>
    <w:rsid w:val="006C3C40"/>
    <w:rsid w:val="006C63BF"/>
    <w:rsid w:val="006D0074"/>
    <w:rsid w:val="006D23C2"/>
    <w:rsid w:val="006D35EB"/>
    <w:rsid w:val="006D53B8"/>
    <w:rsid w:val="006D5F74"/>
    <w:rsid w:val="006E4B1F"/>
    <w:rsid w:val="006F0B41"/>
    <w:rsid w:val="006F1914"/>
    <w:rsid w:val="006F1DA0"/>
    <w:rsid w:val="006F1EA2"/>
    <w:rsid w:val="006F33A3"/>
    <w:rsid w:val="006F39F7"/>
    <w:rsid w:val="006F3C4E"/>
    <w:rsid w:val="006F6F62"/>
    <w:rsid w:val="007038DD"/>
    <w:rsid w:val="00703E60"/>
    <w:rsid w:val="007044B7"/>
    <w:rsid w:val="007052B8"/>
    <w:rsid w:val="00705A25"/>
    <w:rsid w:val="00706193"/>
    <w:rsid w:val="00707A90"/>
    <w:rsid w:val="00707C90"/>
    <w:rsid w:val="00712ED8"/>
    <w:rsid w:val="00713652"/>
    <w:rsid w:val="00713A1E"/>
    <w:rsid w:val="0071596A"/>
    <w:rsid w:val="00717996"/>
    <w:rsid w:val="0072165E"/>
    <w:rsid w:val="007251F5"/>
    <w:rsid w:val="00726BB4"/>
    <w:rsid w:val="00726CED"/>
    <w:rsid w:val="00727BDD"/>
    <w:rsid w:val="00730453"/>
    <w:rsid w:val="007308E6"/>
    <w:rsid w:val="00731DDA"/>
    <w:rsid w:val="007327CF"/>
    <w:rsid w:val="00732B08"/>
    <w:rsid w:val="00732D47"/>
    <w:rsid w:val="00734110"/>
    <w:rsid w:val="0073455C"/>
    <w:rsid w:val="007352D1"/>
    <w:rsid w:val="00741225"/>
    <w:rsid w:val="00741F97"/>
    <w:rsid w:val="007429E4"/>
    <w:rsid w:val="00744936"/>
    <w:rsid w:val="0074551F"/>
    <w:rsid w:val="0074655D"/>
    <w:rsid w:val="007465E6"/>
    <w:rsid w:val="007501B0"/>
    <w:rsid w:val="00751694"/>
    <w:rsid w:val="007548BB"/>
    <w:rsid w:val="00757367"/>
    <w:rsid w:val="00760967"/>
    <w:rsid w:val="007620D6"/>
    <w:rsid w:val="00762AF6"/>
    <w:rsid w:val="007643E3"/>
    <w:rsid w:val="007659A2"/>
    <w:rsid w:val="00767B2A"/>
    <w:rsid w:val="00770811"/>
    <w:rsid w:val="00772246"/>
    <w:rsid w:val="007724A5"/>
    <w:rsid w:val="007727BB"/>
    <w:rsid w:val="0077374E"/>
    <w:rsid w:val="00774152"/>
    <w:rsid w:val="00774689"/>
    <w:rsid w:val="00776188"/>
    <w:rsid w:val="00777549"/>
    <w:rsid w:val="0078011D"/>
    <w:rsid w:val="00782CD5"/>
    <w:rsid w:val="0078349B"/>
    <w:rsid w:val="00784BE5"/>
    <w:rsid w:val="007877FC"/>
    <w:rsid w:val="007912B9"/>
    <w:rsid w:val="00791544"/>
    <w:rsid w:val="007953C7"/>
    <w:rsid w:val="007958D8"/>
    <w:rsid w:val="007A3952"/>
    <w:rsid w:val="007A3CF2"/>
    <w:rsid w:val="007A5769"/>
    <w:rsid w:val="007A749A"/>
    <w:rsid w:val="007B2533"/>
    <w:rsid w:val="007B2EFB"/>
    <w:rsid w:val="007B6155"/>
    <w:rsid w:val="007B64D5"/>
    <w:rsid w:val="007B67D7"/>
    <w:rsid w:val="007B7DB3"/>
    <w:rsid w:val="007C0FF3"/>
    <w:rsid w:val="007C1085"/>
    <w:rsid w:val="007C1684"/>
    <w:rsid w:val="007C1C05"/>
    <w:rsid w:val="007C2159"/>
    <w:rsid w:val="007C33D4"/>
    <w:rsid w:val="007C38C3"/>
    <w:rsid w:val="007C5331"/>
    <w:rsid w:val="007C7418"/>
    <w:rsid w:val="007D03D5"/>
    <w:rsid w:val="007D09A0"/>
    <w:rsid w:val="007D0B8D"/>
    <w:rsid w:val="007D1255"/>
    <w:rsid w:val="007D5C50"/>
    <w:rsid w:val="007D60EF"/>
    <w:rsid w:val="007D7EB0"/>
    <w:rsid w:val="007E081B"/>
    <w:rsid w:val="007E110E"/>
    <w:rsid w:val="007E1F5C"/>
    <w:rsid w:val="007E416B"/>
    <w:rsid w:val="007E7095"/>
    <w:rsid w:val="007F0A0C"/>
    <w:rsid w:val="007F2252"/>
    <w:rsid w:val="007F398D"/>
    <w:rsid w:val="007F445B"/>
    <w:rsid w:val="007F471F"/>
    <w:rsid w:val="007F56AA"/>
    <w:rsid w:val="007F6FF8"/>
    <w:rsid w:val="00800D2A"/>
    <w:rsid w:val="0080513F"/>
    <w:rsid w:val="00805455"/>
    <w:rsid w:val="008056D8"/>
    <w:rsid w:val="00805777"/>
    <w:rsid w:val="00807EA5"/>
    <w:rsid w:val="00807ED0"/>
    <w:rsid w:val="00810F35"/>
    <w:rsid w:val="008128FB"/>
    <w:rsid w:val="00816FC3"/>
    <w:rsid w:val="00817E96"/>
    <w:rsid w:val="008213DE"/>
    <w:rsid w:val="008218CE"/>
    <w:rsid w:val="00826306"/>
    <w:rsid w:val="008263FA"/>
    <w:rsid w:val="008318AE"/>
    <w:rsid w:val="00833D52"/>
    <w:rsid w:val="00835C70"/>
    <w:rsid w:val="008370B4"/>
    <w:rsid w:val="00841AE0"/>
    <w:rsid w:val="00843C45"/>
    <w:rsid w:val="008448C6"/>
    <w:rsid w:val="00847EEE"/>
    <w:rsid w:val="00850DFD"/>
    <w:rsid w:val="00854A2A"/>
    <w:rsid w:val="00854B46"/>
    <w:rsid w:val="00855901"/>
    <w:rsid w:val="00856692"/>
    <w:rsid w:val="00860F2D"/>
    <w:rsid w:val="00861F81"/>
    <w:rsid w:val="00862CE5"/>
    <w:rsid w:val="008639D7"/>
    <w:rsid w:val="00864965"/>
    <w:rsid w:val="00867202"/>
    <w:rsid w:val="00871985"/>
    <w:rsid w:val="00874B93"/>
    <w:rsid w:val="00874D63"/>
    <w:rsid w:val="00874DF1"/>
    <w:rsid w:val="0087581C"/>
    <w:rsid w:val="008810F6"/>
    <w:rsid w:val="00882FAB"/>
    <w:rsid w:val="00884A77"/>
    <w:rsid w:val="00890376"/>
    <w:rsid w:val="0089043E"/>
    <w:rsid w:val="008927A8"/>
    <w:rsid w:val="008947E1"/>
    <w:rsid w:val="00896DAA"/>
    <w:rsid w:val="00897112"/>
    <w:rsid w:val="008A66AA"/>
    <w:rsid w:val="008A6949"/>
    <w:rsid w:val="008B0E24"/>
    <w:rsid w:val="008B100F"/>
    <w:rsid w:val="008B1B18"/>
    <w:rsid w:val="008B2A50"/>
    <w:rsid w:val="008B3183"/>
    <w:rsid w:val="008B6008"/>
    <w:rsid w:val="008C0C6D"/>
    <w:rsid w:val="008C1615"/>
    <w:rsid w:val="008C17C0"/>
    <w:rsid w:val="008C4C82"/>
    <w:rsid w:val="008C4CA8"/>
    <w:rsid w:val="008C5DD5"/>
    <w:rsid w:val="008C62A3"/>
    <w:rsid w:val="008D0489"/>
    <w:rsid w:val="008D24A8"/>
    <w:rsid w:val="008D25E7"/>
    <w:rsid w:val="008D25F7"/>
    <w:rsid w:val="008D31A1"/>
    <w:rsid w:val="008D3D8F"/>
    <w:rsid w:val="008E0985"/>
    <w:rsid w:val="008E13BC"/>
    <w:rsid w:val="008E19E8"/>
    <w:rsid w:val="008E225C"/>
    <w:rsid w:val="008E25A0"/>
    <w:rsid w:val="008E2D41"/>
    <w:rsid w:val="008E2FCE"/>
    <w:rsid w:val="008E4233"/>
    <w:rsid w:val="008E625E"/>
    <w:rsid w:val="008E66C9"/>
    <w:rsid w:val="008E6B8F"/>
    <w:rsid w:val="008E711E"/>
    <w:rsid w:val="008E78EB"/>
    <w:rsid w:val="008F1652"/>
    <w:rsid w:val="008F1EF1"/>
    <w:rsid w:val="008F30DA"/>
    <w:rsid w:val="008F3E98"/>
    <w:rsid w:val="008F4503"/>
    <w:rsid w:val="008F4AC3"/>
    <w:rsid w:val="008F6D22"/>
    <w:rsid w:val="008F6D3B"/>
    <w:rsid w:val="008F7A10"/>
    <w:rsid w:val="009010C4"/>
    <w:rsid w:val="00901A69"/>
    <w:rsid w:val="00902CE4"/>
    <w:rsid w:val="009036FA"/>
    <w:rsid w:val="0090746F"/>
    <w:rsid w:val="009124DA"/>
    <w:rsid w:val="00913065"/>
    <w:rsid w:val="00914A65"/>
    <w:rsid w:val="009154B8"/>
    <w:rsid w:val="00915728"/>
    <w:rsid w:val="0091739F"/>
    <w:rsid w:val="009177CD"/>
    <w:rsid w:val="00917B60"/>
    <w:rsid w:val="009211DF"/>
    <w:rsid w:val="00922270"/>
    <w:rsid w:val="0093161B"/>
    <w:rsid w:val="00933FC8"/>
    <w:rsid w:val="0093508E"/>
    <w:rsid w:val="00936DC6"/>
    <w:rsid w:val="00936E98"/>
    <w:rsid w:val="00940799"/>
    <w:rsid w:val="0094335B"/>
    <w:rsid w:val="00943535"/>
    <w:rsid w:val="009441FA"/>
    <w:rsid w:val="00944B13"/>
    <w:rsid w:val="0094561A"/>
    <w:rsid w:val="00945AE3"/>
    <w:rsid w:val="00947C04"/>
    <w:rsid w:val="00950E90"/>
    <w:rsid w:val="00952321"/>
    <w:rsid w:val="00955258"/>
    <w:rsid w:val="00955D7E"/>
    <w:rsid w:val="00957C27"/>
    <w:rsid w:val="009624A5"/>
    <w:rsid w:val="00962619"/>
    <w:rsid w:val="00964CFE"/>
    <w:rsid w:val="00966FAC"/>
    <w:rsid w:val="00967DA1"/>
    <w:rsid w:val="0097079A"/>
    <w:rsid w:val="0097457C"/>
    <w:rsid w:val="0098457D"/>
    <w:rsid w:val="00986B03"/>
    <w:rsid w:val="00986FEA"/>
    <w:rsid w:val="0099031B"/>
    <w:rsid w:val="0099218D"/>
    <w:rsid w:val="00995E33"/>
    <w:rsid w:val="00996977"/>
    <w:rsid w:val="009A1BC0"/>
    <w:rsid w:val="009A266F"/>
    <w:rsid w:val="009A346B"/>
    <w:rsid w:val="009A3951"/>
    <w:rsid w:val="009A39F6"/>
    <w:rsid w:val="009A50BC"/>
    <w:rsid w:val="009A57FD"/>
    <w:rsid w:val="009A7A95"/>
    <w:rsid w:val="009B04AC"/>
    <w:rsid w:val="009B0BB0"/>
    <w:rsid w:val="009B1600"/>
    <w:rsid w:val="009B2CC9"/>
    <w:rsid w:val="009B50E6"/>
    <w:rsid w:val="009C02C8"/>
    <w:rsid w:val="009C14AF"/>
    <w:rsid w:val="009C2192"/>
    <w:rsid w:val="009C50B9"/>
    <w:rsid w:val="009C74AB"/>
    <w:rsid w:val="009C7A6E"/>
    <w:rsid w:val="009D0C05"/>
    <w:rsid w:val="009D2FC7"/>
    <w:rsid w:val="009D518C"/>
    <w:rsid w:val="009D53DE"/>
    <w:rsid w:val="009E0B38"/>
    <w:rsid w:val="009E240E"/>
    <w:rsid w:val="009E297B"/>
    <w:rsid w:val="009E371A"/>
    <w:rsid w:val="009E38AD"/>
    <w:rsid w:val="009E4F07"/>
    <w:rsid w:val="009E5C04"/>
    <w:rsid w:val="009F1826"/>
    <w:rsid w:val="009F2C34"/>
    <w:rsid w:val="009F30CF"/>
    <w:rsid w:val="009F7567"/>
    <w:rsid w:val="00A0240C"/>
    <w:rsid w:val="00A03C20"/>
    <w:rsid w:val="00A04422"/>
    <w:rsid w:val="00A05AA7"/>
    <w:rsid w:val="00A064B5"/>
    <w:rsid w:val="00A064F8"/>
    <w:rsid w:val="00A07B05"/>
    <w:rsid w:val="00A129D4"/>
    <w:rsid w:val="00A17CE1"/>
    <w:rsid w:val="00A21B95"/>
    <w:rsid w:val="00A26D14"/>
    <w:rsid w:val="00A36B37"/>
    <w:rsid w:val="00A3757E"/>
    <w:rsid w:val="00A41947"/>
    <w:rsid w:val="00A41DF2"/>
    <w:rsid w:val="00A44783"/>
    <w:rsid w:val="00A4556C"/>
    <w:rsid w:val="00A459AA"/>
    <w:rsid w:val="00A45B1C"/>
    <w:rsid w:val="00A46EA5"/>
    <w:rsid w:val="00A46F28"/>
    <w:rsid w:val="00A5101B"/>
    <w:rsid w:val="00A519CC"/>
    <w:rsid w:val="00A5480D"/>
    <w:rsid w:val="00A5492C"/>
    <w:rsid w:val="00A56063"/>
    <w:rsid w:val="00A57199"/>
    <w:rsid w:val="00A615FB"/>
    <w:rsid w:val="00A62FA9"/>
    <w:rsid w:val="00A64835"/>
    <w:rsid w:val="00A67861"/>
    <w:rsid w:val="00A70B63"/>
    <w:rsid w:val="00A712A3"/>
    <w:rsid w:val="00A7174E"/>
    <w:rsid w:val="00A7332C"/>
    <w:rsid w:val="00A75BBB"/>
    <w:rsid w:val="00A76477"/>
    <w:rsid w:val="00A813CD"/>
    <w:rsid w:val="00A81FF4"/>
    <w:rsid w:val="00A85F1C"/>
    <w:rsid w:val="00A8686D"/>
    <w:rsid w:val="00A92C12"/>
    <w:rsid w:val="00A9542F"/>
    <w:rsid w:val="00A96799"/>
    <w:rsid w:val="00A96DB9"/>
    <w:rsid w:val="00A96F7E"/>
    <w:rsid w:val="00AA1F6F"/>
    <w:rsid w:val="00AA4AD7"/>
    <w:rsid w:val="00AA6A28"/>
    <w:rsid w:val="00AA71E9"/>
    <w:rsid w:val="00AB024B"/>
    <w:rsid w:val="00AB02FF"/>
    <w:rsid w:val="00AB0ACB"/>
    <w:rsid w:val="00AB1BBF"/>
    <w:rsid w:val="00AB3EA0"/>
    <w:rsid w:val="00AB533C"/>
    <w:rsid w:val="00AB597A"/>
    <w:rsid w:val="00AC0720"/>
    <w:rsid w:val="00AC1503"/>
    <w:rsid w:val="00AD1555"/>
    <w:rsid w:val="00AD283E"/>
    <w:rsid w:val="00AD44B3"/>
    <w:rsid w:val="00AE09AC"/>
    <w:rsid w:val="00AE3221"/>
    <w:rsid w:val="00AE3D4C"/>
    <w:rsid w:val="00AF14AE"/>
    <w:rsid w:val="00AF2CA6"/>
    <w:rsid w:val="00AF6419"/>
    <w:rsid w:val="00AF75E0"/>
    <w:rsid w:val="00B00CD1"/>
    <w:rsid w:val="00B0688F"/>
    <w:rsid w:val="00B07CB8"/>
    <w:rsid w:val="00B134AB"/>
    <w:rsid w:val="00B135BE"/>
    <w:rsid w:val="00B17129"/>
    <w:rsid w:val="00B178FD"/>
    <w:rsid w:val="00B202CC"/>
    <w:rsid w:val="00B21470"/>
    <w:rsid w:val="00B23E1E"/>
    <w:rsid w:val="00B23ECC"/>
    <w:rsid w:val="00B24291"/>
    <w:rsid w:val="00B25F40"/>
    <w:rsid w:val="00B30ACF"/>
    <w:rsid w:val="00B31B38"/>
    <w:rsid w:val="00B3460D"/>
    <w:rsid w:val="00B348F2"/>
    <w:rsid w:val="00B36553"/>
    <w:rsid w:val="00B37600"/>
    <w:rsid w:val="00B426DC"/>
    <w:rsid w:val="00B441F4"/>
    <w:rsid w:val="00B50343"/>
    <w:rsid w:val="00B51A74"/>
    <w:rsid w:val="00B557CB"/>
    <w:rsid w:val="00B56CCC"/>
    <w:rsid w:val="00B57310"/>
    <w:rsid w:val="00B64618"/>
    <w:rsid w:val="00B64D39"/>
    <w:rsid w:val="00B66FF2"/>
    <w:rsid w:val="00B70899"/>
    <w:rsid w:val="00B72060"/>
    <w:rsid w:val="00B72092"/>
    <w:rsid w:val="00B77A75"/>
    <w:rsid w:val="00B80019"/>
    <w:rsid w:val="00B81931"/>
    <w:rsid w:val="00B82FFD"/>
    <w:rsid w:val="00B83E40"/>
    <w:rsid w:val="00B84AA0"/>
    <w:rsid w:val="00B87D98"/>
    <w:rsid w:val="00B92A76"/>
    <w:rsid w:val="00B97BA8"/>
    <w:rsid w:val="00BA32D8"/>
    <w:rsid w:val="00BA3FA1"/>
    <w:rsid w:val="00BA7165"/>
    <w:rsid w:val="00BA7FC0"/>
    <w:rsid w:val="00BB0FAE"/>
    <w:rsid w:val="00BB3235"/>
    <w:rsid w:val="00BB346C"/>
    <w:rsid w:val="00BB3C1C"/>
    <w:rsid w:val="00BB62D5"/>
    <w:rsid w:val="00BB6310"/>
    <w:rsid w:val="00BB7CA0"/>
    <w:rsid w:val="00BC276B"/>
    <w:rsid w:val="00BC3038"/>
    <w:rsid w:val="00BC406E"/>
    <w:rsid w:val="00BC4B4B"/>
    <w:rsid w:val="00BC5252"/>
    <w:rsid w:val="00BC68AC"/>
    <w:rsid w:val="00BD033A"/>
    <w:rsid w:val="00BD2623"/>
    <w:rsid w:val="00BD4923"/>
    <w:rsid w:val="00BD4994"/>
    <w:rsid w:val="00BD53ED"/>
    <w:rsid w:val="00BE2133"/>
    <w:rsid w:val="00BE2E83"/>
    <w:rsid w:val="00BE3C4E"/>
    <w:rsid w:val="00BE4341"/>
    <w:rsid w:val="00BE5B2A"/>
    <w:rsid w:val="00BE6F56"/>
    <w:rsid w:val="00BF4074"/>
    <w:rsid w:val="00BF6BFE"/>
    <w:rsid w:val="00C02C9F"/>
    <w:rsid w:val="00C051A4"/>
    <w:rsid w:val="00C06969"/>
    <w:rsid w:val="00C102BF"/>
    <w:rsid w:val="00C1061E"/>
    <w:rsid w:val="00C1204C"/>
    <w:rsid w:val="00C1210D"/>
    <w:rsid w:val="00C12288"/>
    <w:rsid w:val="00C1299F"/>
    <w:rsid w:val="00C12B23"/>
    <w:rsid w:val="00C14E53"/>
    <w:rsid w:val="00C241D5"/>
    <w:rsid w:val="00C2500E"/>
    <w:rsid w:val="00C27633"/>
    <w:rsid w:val="00C30252"/>
    <w:rsid w:val="00C316D0"/>
    <w:rsid w:val="00C31982"/>
    <w:rsid w:val="00C332BF"/>
    <w:rsid w:val="00C347F4"/>
    <w:rsid w:val="00C376FB"/>
    <w:rsid w:val="00C37C1B"/>
    <w:rsid w:val="00C37EF4"/>
    <w:rsid w:val="00C37F29"/>
    <w:rsid w:val="00C41172"/>
    <w:rsid w:val="00C4317C"/>
    <w:rsid w:val="00C4350E"/>
    <w:rsid w:val="00C43689"/>
    <w:rsid w:val="00C43D8E"/>
    <w:rsid w:val="00C461F6"/>
    <w:rsid w:val="00C50746"/>
    <w:rsid w:val="00C5077E"/>
    <w:rsid w:val="00C53919"/>
    <w:rsid w:val="00C55ED4"/>
    <w:rsid w:val="00C57010"/>
    <w:rsid w:val="00C57955"/>
    <w:rsid w:val="00C57A27"/>
    <w:rsid w:val="00C621AE"/>
    <w:rsid w:val="00C62604"/>
    <w:rsid w:val="00C62AD7"/>
    <w:rsid w:val="00C63E9F"/>
    <w:rsid w:val="00C65C58"/>
    <w:rsid w:val="00C73027"/>
    <w:rsid w:val="00C731E7"/>
    <w:rsid w:val="00C74ECB"/>
    <w:rsid w:val="00C806B9"/>
    <w:rsid w:val="00C810C9"/>
    <w:rsid w:val="00C875D9"/>
    <w:rsid w:val="00C87AD7"/>
    <w:rsid w:val="00C901BE"/>
    <w:rsid w:val="00C9042D"/>
    <w:rsid w:val="00C919B6"/>
    <w:rsid w:val="00C9283F"/>
    <w:rsid w:val="00C93B19"/>
    <w:rsid w:val="00C94420"/>
    <w:rsid w:val="00C96080"/>
    <w:rsid w:val="00C9740F"/>
    <w:rsid w:val="00C97B49"/>
    <w:rsid w:val="00CA2DC6"/>
    <w:rsid w:val="00CA477E"/>
    <w:rsid w:val="00CA561F"/>
    <w:rsid w:val="00CA5B19"/>
    <w:rsid w:val="00CB078E"/>
    <w:rsid w:val="00CB284F"/>
    <w:rsid w:val="00CB4349"/>
    <w:rsid w:val="00CB5D69"/>
    <w:rsid w:val="00CB764E"/>
    <w:rsid w:val="00CC06A4"/>
    <w:rsid w:val="00CC28D1"/>
    <w:rsid w:val="00CC3403"/>
    <w:rsid w:val="00CC373A"/>
    <w:rsid w:val="00CC4505"/>
    <w:rsid w:val="00CC7A38"/>
    <w:rsid w:val="00CD0053"/>
    <w:rsid w:val="00CD2040"/>
    <w:rsid w:val="00CD352D"/>
    <w:rsid w:val="00CD5688"/>
    <w:rsid w:val="00CD56D2"/>
    <w:rsid w:val="00CD5EB6"/>
    <w:rsid w:val="00CE1CEC"/>
    <w:rsid w:val="00CE2B20"/>
    <w:rsid w:val="00CE5596"/>
    <w:rsid w:val="00CF119D"/>
    <w:rsid w:val="00CF243C"/>
    <w:rsid w:val="00CF5750"/>
    <w:rsid w:val="00CF5EBC"/>
    <w:rsid w:val="00CF6E69"/>
    <w:rsid w:val="00CF73AD"/>
    <w:rsid w:val="00CF77F0"/>
    <w:rsid w:val="00D00500"/>
    <w:rsid w:val="00D029F4"/>
    <w:rsid w:val="00D0327B"/>
    <w:rsid w:val="00D04168"/>
    <w:rsid w:val="00D0506F"/>
    <w:rsid w:val="00D059E5"/>
    <w:rsid w:val="00D05B04"/>
    <w:rsid w:val="00D10F3F"/>
    <w:rsid w:val="00D13055"/>
    <w:rsid w:val="00D13D72"/>
    <w:rsid w:val="00D15087"/>
    <w:rsid w:val="00D208DE"/>
    <w:rsid w:val="00D2347F"/>
    <w:rsid w:val="00D23684"/>
    <w:rsid w:val="00D240EC"/>
    <w:rsid w:val="00D258A2"/>
    <w:rsid w:val="00D260A6"/>
    <w:rsid w:val="00D277D6"/>
    <w:rsid w:val="00D35274"/>
    <w:rsid w:val="00D35F8B"/>
    <w:rsid w:val="00D37E83"/>
    <w:rsid w:val="00D40277"/>
    <w:rsid w:val="00D461B8"/>
    <w:rsid w:val="00D46C61"/>
    <w:rsid w:val="00D476A9"/>
    <w:rsid w:val="00D53BDC"/>
    <w:rsid w:val="00D5714F"/>
    <w:rsid w:val="00D612C8"/>
    <w:rsid w:val="00D62C69"/>
    <w:rsid w:val="00D63446"/>
    <w:rsid w:val="00D64151"/>
    <w:rsid w:val="00D658AA"/>
    <w:rsid w:val="00D728D8"/>
    <w:rsid w:val="00D738B1"/>
    <w:rsid w:val="00D74E0E"/>
    <w:rsid w:val="00D80CD0"/>
    <w:rsid w:val="00D810CA"/>
    <w:rsid w:val="00D83DD9"/>
    <w:rsid w:val="00D84E4B"/>
    <w:rsid w:val="00D8565B"/>
    <w:rsid w:val="00D86097"/>
    <w:rsid w:val="00D90153"/>
    <w:rsid w:val="00D903D7"/>
    <w:rsid w:val="00D90B29"/>
    <w:rsid w:val="00D90B50"/>
    <w:rsid w:val="00D90C2D"/>
    <w:rsid w:val="00D920ED"/>
    <w:rsid w:val="00D96583"/>
    <w:rsid w:val="00DA096F"/>
    <w:rsid w:val="00DA253D"/>
    <w:rsid w:val="00DA311D"/>
    <w:rsid w:val="00DA3BA0"/>
    <w:rsid w:val="00DA5387"/>
    <w:rsid w:val="00DB4279"/>
    <w:rsid w:val="00DB5164"/>
    <w:rsid w:val="00DB6638"/>
    <w:rsid w:val="00DB67B0"/>
    <w:rsid w:val="00DB6A4D"/>
    <w:rsid w:val="00DB7F0D"/>
    <w:rsid w:val="00DC2BF1"/>
    <w:rsid w:val="00DC2C9B"/>
    <w:rsid w:val="00DC40E2"/>
    <w:rsid w:val="00DC6ABE"/>
    <w:rsid w:val="00DC795C"/>
    <w:rsid w:val="00DD0AC6"/>
    <w:rsid w:val="00DD0E2C"/>
    <w:rsid w:val="00DD110E"/>
    <w:rsid w:val="00DD12D2"/>
    <w:rsid w:val="00DD2568"/>
    <w:rsid w:val="00DD2742"/>
    <w:rsid w:val="00DD69EB"/>
    <w:rsid w:val="00DE2241"/>
    <w:rsid w:val="00DE2C4F"/>
    <w:rsid w:val="00DE400F"/>
    <w:rsid w:val="00DE44BD"/>
    <w:rsid w:val="00DE65B9"/>
    <w:rsid w:val="00DE7A80"/>
    <w:rsid w:val="00DF02E9"/>
    <w:rsid w:val="00DF0E8F"/>
    <w:rsid w:val="00DF324F"/>
    <w:rsid w:val="00DF383B"/>
    <w:rsid w:val="00DF46A8"/>
    <w:rsid w:val="00DF63A4"/>
    <w:rsid w:val="00E01355"/>
    <w:rsid w:val="00E01640"/>
    <w:rsid w:val="00E01695"/>
    <w:rsid w:val="00E032D1"/>
    <w:rsid w:val="00E03FE5"/>
    <w:rsid w:val="00E04252"/>
    <w:rsid w:val="00E04CCD"/>
    <w:rsid w:val="00E06749"/>
    <w:rsid w:val="00E11782"/>
    <w:rsid w:val="00E12704"/>
    <w:rsid w:val="00E13E30"/>
    <w:rsid w:val="00E16B9E"/>
    <w:rsid w:val="00E20761"/>
    <w:rsid w:val="00E23006"/>
    <w:rsid w:val="00E2495B"/>
    <w:rsid w:val="00E26219"/>
    <w:rsid w:val="00E27269"/>
    <w:rsid w:val="00E31107"/>
    <w:rsid w:val="00E32628"/>
    <w:rsid w:val="00E35C8E"/>
    <w:rsid w:val="00E47D28"/>
    <w:rsid w:val="00E528C3"/>
    <w:rsid w:val="00E55188"/>
    <w:rsid w:val="00E57F3A"/>
    <w:rsid w:val="00E625DC"/>
    <w:rsid w:val="00E62968"/>
    <w:rsid w:val="00E62B71"/>
    <w:rsid w:val="00E64136"/>
    <w:rsid w:val="00E642F5"/>
    <w:rsid w:val="00E65094"/>
    <w:rsid w:val="00E67610"/>
    <w:rsid w:val="00E711FC"/>
    <w:rsid w:val="00E72021"/>
    <w:rsid w:val="00E72AFA"/>
    <w:rsid w:val="00E81419"/>
    <w:rsid w:val="00E8173D"/>
    <w:rsid w:val="00E846B7"/>
    <w:rsid w:val="00E85D50"/>
    <w:rsid w:val="00E86EF4"/>
    <w:rsid w:val="00E90DC9"/>
    <w:rsid w:val="00E919A3"/>
    <w:rsid w:val="00E94DF8"/>
    <w:rsid w:val="00EA001D"/>
    <w:rsid w:val="00EA05D1"/>
    <w:rsid w:val="00EA0CE1"/>
    <w:rsid w:val="00EA1C39"/>
    <w:rsid w:val="00EA23D5"/>
    <w:rsid w:val="00EA3CB0"/>
    <w:rsid w:val="00EA3D87"/>
    <w:rsid w:val="00EA4543"/>
    <w:rsid w:val="00EA661A"/>
    <w:rsid w:val="00EA73ED"/>
    <w:rsid w:val="00EB1AE0"/>
    <w:rsid w:val="00EB212E"/>
    <w:rsid w:val="00EB21B3"/>
    <w:rsid w:val="00EB5CCA"/>
    <w:rsid w:val="00EB726E"/>
    <w:rsid w:val="00EC22E9"/>
    <w:rsid w:val="00EC27C3"/>
    <w:rsid w:val="00EC45C9"/>
    <w:rsid w:val="00EC5140"/>
    <w:rsid w:val="00EC70D8"/>
    <w:rsid w:val="00EC7352"/>
    <w:rsid w:val="00ED0403"/>
    <w:rsid w:val="00ED1316"/>
    <w:rsid w:val="00ED2233"/>
    <w:rsid w:val="00ED2DCD"/>
    <w:rsid w:val="00ED5081"/>
    <w:rsid w:val="00EE0113"/>
    <w:rsid w:val="00EE0244"/>
    <w:rsid w:val="00EE133B"/>
    <w:rsid w:val="00EE4C1C"/>
    <w:rsid w:val="00EE574F"/>
    <w:rsid w:val="00EE5CB3"/>
    <w:rsid w:val="00EF0F6A"/>
    <w:rsid w:val="00EF398E"/>
    <w:rsid w:val="00EF48F0"/>
    <w:rsid w:val="00EF6C71"/>
    <w:rsid w:val="00EF7253"/>
    <w:rsid w:val="00F017E3"/>
    <w:rsid w:val="00F01DA4"/>
    <w:rsid w:val="00F01E92"/>
    <w:rsid w:val="00F04B39"/>
    <w:rsid w:val="00F05E79"/>
    <w:rsid w:val="00F06620"/>
    <w:rsid w:val="00F10406"/>
    <w:rsid w:val="00F10759"/>
    <w:rsid w:val="00F10983"/>
    <w:rsid w:val="00F11B06"/>
    <w:rsid w:val="00F11D21"/>
    <w:rsid w:val="00F11D6F"/>
    <w:rsid w:val="00F1328B"/>
    <w:rsid w:val="00F145C7"/>
    <w:rsid w:val="00F1499F"/>
    <w:rsid w:val="00F16474"/>
    <w:rsid w:val="00F17844"/>
    <w:rsid w:val="00F17CCE"/>
    <w:rsid w:val="00F23C38"/>
    <w:rsid w:val="00F24183"/>
    <w:rsid w:val="00F26651"/>
    <w:rsid w:val="00F26DA4"/>
    <w:rsid w:val="00F27011"/>
    <w:rsid w:val="00F279F4"/>
    <w:rsid w:val="00F27AFF"/>
    <w:rsid w:val="00F31679"/>
    <w:rsid w:val="00F333DF"/>
    <w:rsid w:val="00F33F08"/>
    <w:rsid w:val="00F34FD8"/>
    <w:rsid w:val="00F35A91"/>
    <w:rsid w:val="00F3646E"/>
    <w:rsid w:val="00F36E9B"/>
    <w:rsid w:val="00F37256"/>
    <w:rsid w:val="00F37D36"/>
    <w:rsid w:val="00F41B28"/>
    <w:rsid w:val="00F42290"/>
    <w:rsid w:val="00F42D08"/>
    <w:rsid w:val="00F4444C"/>
    <w:rsid w:val="00F45883"/>
    <w:rsid w:val="00F47443"/>
    <w:rsid w:val="00F517EB"/>
    <w:rsid w:val="00F51B8F"/>
    <w:rsid w:val="00F529FB"/>
    <w:rsid w:val="00F530DA"/>
    <w:rsid w:val="00F532A1"/>
    <w:rsid w:val="00F53D1D"/>
    <w:rsid w:val="00F54918"/>
    <w:rsid w:val="00F54B76"/>
    <w:rsid w:val="00F56330"/>
    <w:rsid w:val="00F56D59"/>
    <w:rsid w:val="00F57A80"/>
    <w:rsid w:val="00F61196"/>
    <w:rsid w:val="00F6220B"/>
    <w:rsid w:val="00F640CA"/>
    <w:rsid w:val="00F670CC"/>
    <w:rsid w:val="00F7308A"/>
    <w:rsid w:val="00F73133"/>
    <w:rsid w:val="00F734C9"/>
    <w:rsid w:val="00F739F7"/>
    <w:rsid w:val="00F75B1A"/>
    <w:rsid w:val="00F76C15"/>
    <w:rsid w:val="00F77A7B"/>
    <w:rsid w:val="00F81CB3"/>
    <w:rsid w:val="00F81CD0"/>
    <w:rsid w:val="00F8302D"/>
    <w:rsid w:val="00F8696D"/>
    <w:rsid w:val="00F9057E"/>
    <w:rsid w:val="00F90C6A"/>
    <w:rsid w:val="00F920B7"/>
    <w:rsid w:val="00F932B2"/>
    <w:rsid w:val="00F953B8"/>
    <w:rsid w:val="00F96E9E"/>
    <w:rsid w:val="00F97434"/>
    <w:rsid w:val="00FA0EF1"/>
    <w:rsid w:val="00FA586F"/>
    <w:rsid w:val="00FA6446"/>
    <w:rsid w:val="00FA65A2"/>
    <w:rsid w:val="00FA70F2"/>
    <w:rsid w:val="00FA74B3"/>
    <w:rsid w:val="00FA77D6"/>
    <w:rsid w:val="00FB03E2"/>
    <w:rsid w:val="00FB2D14"/>
    <w:rsid w:val="00FB75BD"/>
    <w:rsid w:val="00FC0439"/>
    <w:rsid w:val="00FC127F"/>
    <w:rsid w:val="00FC1D66"/>
    <w:rsid w:val="00FC1F3E"/>
    <w:rsid w:val="00FC359F"/>
    <w:rsid w:val="00FC4150"/>
    <w:rsid w:val="00FC4EDF"/>
    <w:rsid w:val="00FC7A7F"/>
    <w:rsid w:val="00FD0582"/>
    <w:rsid w:val="00FD1733"/>
    <w:rsid w:val="00FD35D0"/>
    <w:rsid w:val="00FD38CB"/>
    <w:rsid w:val="00FD6EA9"/>
    <w:rsid w:val="00FE0E49"/>
    <w:rsid w:val="00FE149C"/>
    <w:rsid w:val="00FE2430"/>
    <w:rsid w:val="00FE336D"/>
    <w:rsid w:val="00FE5CD7"/>
    <w:rsid w:val="00FF039F"/>
    <w:rsid w:val="00FF0DF5"/>
    <w:rsid w:val="00FF121A"/>
    <w:rsid w:val="00FF2151"/>
    <w:rsid w:val="00FF6043"/>
    <w:rsid w:val="00FF6D69"/>
    <w:rsid w:val="00FF734E"/>
    <w:rsid w:val="00FF7BB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54F11"/>
  <w15:chartTrackingRefBased/>
  <w15:docId w15:val="{8F829691-12E8-416D-94FA-9B3E1AB04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7A10"/>
    <w:rPr>
      <w:sz w:val="24"/>
      <w:lang w:val="en-GB" w:eastAsia="en-GB" w:bidi="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5_G,Footnote Text Char Char Char Char Char,Footnote Text Char Char Char Char,Footnote reference,FA Fu,Footnote Text Char Char Char,Footnote Text Cha,FA Fußnotentext,FA Fu?notentext,Texto nota pie Car,Footnote Text Char Char,FA Fuﬂnotentext"/>
    <w:basedOn w:val="Normal"/>
    <w:link w:val="FootnoteTextChar"/>
    <w:uiPriority w:val="99"/>
    <w:unhideWhenUsed/>
    <w:qFormat/>
    <w:rsid w:val="008F7A10"/>
    <w:pPr>
      <w:spacing w:after="0" w:line="240" w:lineRule="auto"/>
    </w:pPr>
    <w:rPr>
      <w:sz w:val="20"/>
      <w:szCs w:val="20"/>
    </w:rPr>
  </w:style>
  <w:style w:type="character" w:customStyle="1" w:styleId="FootnoteTextChar">
    <w:name w:val="Footnote Text Char"/>
    <w:aliases w:val="5_G Char,Footnote Text Char Char Char Char Char Char,Footnote Text Char Char Char Char Char1,Footnote reference Char,FA Fu Char,Footnote Text Char Char Char Char1,Footnote Text Cha Char,FA Fußnotentext Char,FA Fu?notentext Char"/>
    <w:basedOn w:val="DefaultParagraphFont"/>
    <w:link w:val="FootnoteText"/>
    <w:uiPriority w:val="99"/>
    <w:rsid w:val="008F7A10"/>
    <w:rPr>
      <w:sz w:val="20"/>
      <w:szCs w:val="20"/>
      <w:lang w:val="en-GB" w:eastAsia="en-GB" w:bidi="en-GB"/>
    </w:rPr>
  </w:style>
  <w:style w:type="character" w:styleId="FootnoteReference">
    <w:name w:val="footnote reference"/>
    <w:aliases w:val="4_G,Footnote,Footnote number,Footnotes refss,Texto de nota al pie,referencia nota al pie,BVI fnr,Appel note de bas de page,Footnote symbol,f,Ref. de nota al pie.,Footnote Refernece"/>
    <w:basedOn w:val="DefaultParagraphFont"/>
    <w:uiPriority w:val="99"/>
    <w:unhideWhenUsed/>
    <w:qFormat/>
    <w:rsid w:val="008F7A10"/>
    <w:rPr>
      <w:vertAlign w:val="superscript"/>
    </w:rPr>
  </w:style>
  <w:style w:type="paragraph" w:styleId="ListParagraph">
    <w:name w:val="List Paragraph"/>
    <w:basedOn w:val="Normal"/>
    <w:uiPriority w:val="34"/>
    <w:qFormat/>
    <w:rsid w:val="008F7A10"/>
    <w:pPr>
      <w:ind w:left="720"/>
      <w:contextualSpacing/>
    </w:pPr>
    <w:rPr>
      <w:sz w:val="22"/>
    </w:rPr>
  </w:style>
  <w:style w:type="table" w:styleId="TableGrid">
    <w:name w:val="Table Grid"/>
    <w:basedOn w:val="TableNormal"/>
    <w:uiPriority w:val="59"/>
    <w:rsid w:val="008F7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
    <w:name w:val="Header1"/>
    <w:basedOn w:val="Normal"/>
    <w:rsid w:val="008F7A10"/>
    <w:pPr>
      <w:spacing w:after="0" w:line="645" w:lineRule="atLeast"/>
      <w:jc w:val="center"/>
    </w:pPr>
    <w:rPr>
      <w:rFonts w:ascii="Times New Roman" w:eastAsia="Times New Roman" w:hAnsi="Times New Roman" w:cs="Times New Roman"/>
      <w:color w:val="AD7B12"/>
      <w:sz w:val="54"/>
      <w:szCs w:val="54"/>
      <w:lang w:val="da-DK" w:eastAsia="da-DK" w:bidi="ar-SA"/>
    </w:rPr>
  </w:style>
  <w:style w:type="table" w:customStyle="1" w:styleId="TableGrid2">
    <w:name w:val="Table Grid2"/>
    <w:basedOn w:val="TableNormal"/>
    <w:next w:val="TableGrid"/>
    <w:uiPriority w:val="59"/>
    <w:rsid w:val="008F7A10"/>
    <w:pPr>
      <w:spacing w:after="0" w:line="240" w:lineRule="auto"/>
    </w:pPr>
    <w:rPr>
      <w:rFonts w:eastAsia="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2A76"/>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490F21"/>
    <w:pPr>
      <w:tabs>
        <w:tab w:val="center" w:pos="4819"/>
        <w:tab w:val="right" w:pos="9638"/>
      </w:tabs>
      <w:spacing w:after="0" w:line="240" w:lineRule="auto"/>
    </w:pPr>
  </w:style>
  <w:style w:type="character" w:customStyle="1" w:styleId="HeaderChar">
    <w:name w:val="Header Char"/>
    <w:basedOn w:val="DefaultParagraphFont"/>
    <w:link w:val="Header"/>
    <w:uiPriority w:val="99"/>
    <w:rsid w:val="00490F21"/>
    <w:rPr>
      <w:sz w:val="24"/>
      <w:lang w:val="en-GB" w:eastAsia="en-GB" w:bidi="en-GB"/>
    </w:rPr>
  </w:style>
  <w:style w:type="paragraph" w:styleId="Footer">
    <w:name w:val="footer"/>
    <w:basedOn w:val="Normal"/>
    <w:link w:val="FooterChar"/>
    <w:uiPriority w:val="99"/>
    <w:unhideWhenUsed/>
    <w:rsid w:val="00490F21"/>
    <w:pPr>
      <w:tabs>
        <w:tab w:val="center" w:pos="4819"/>
        <w:tab w:val="right" w:pos="9638"/>
      </w:tabs>
      <w:spacing w:after="0" w:line="240" w:lineRule="auto"/>
    </w:pPr>
  </w:style>
  <w:style w:type="character" w:customStyle="1" w:styleId="FooterChar">
    <w:name w:val="Footer Char"/>
    <w:basedOn w:val="DefaultParagraphFont"/>
    <w:link w:val="Footer"/>
    <w:uiPriority w:val="99"/>
    <w:rsid w:val="00490F21"/>
    <w:rPr>
      <w:sz w:val="24"/>
      <w:lang w:val="en-GB" w:eastAsia="en-GB" w:bidi="en-GB"/>
    </w:rPr>
  </w:style>
  <w:style w:type="paragraph" w:styleId="BalloonText">
    <w:name w:val="Balloon Text"/>
    <w:basedOn w:val="Normal"/>
    <w:link w:val="BalloonTextChar"/>
    <w:uiPriority w:val="99"/>
    <w:semiHidden/>
    <w:unhideWhenUsed/>
    <w:rsid w:val="00090BBF"/>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90BBF"/>
    <w:rPr>
      <w:rFonts w:ascii="Times New Roman" w:hAnsi="Times New Roman" w:cs="Times New Roman"/>
      <w:sz w:val="18"/>
      <w:szCs w:val="18"/>
      <w:lang w:val="en-GB" w:eastAsia="en-GB" w:bidi="en-GB"/>
    </w:rPr>
  </w:style>
  <w:style w:type="character" w:styleId="CommentReference">
    <w:name w:val="annotation reference"/>
    <w:basedOn w:val="DefaultParagraphFont"/>
    <w:uiPriority w:val="99"/>
    <w:semiHidden/>
    <w:unhideWhenUsed/>
    <w:rsid w:val="00B50343"/>
    <w:rPr>
      <w:sz w:val="18"/>
      <w:szCs w:val="18"/>
    </w:rPr>
  </w:style>
  <w:style w:type="paragraph" w:styleId="CommentText">
    <w:name w:val="annotation text"/>
    <w:basedOn w:val="Normal"/>
    <w:link w:val="CommentTextChar"/>
    <w:uiPriority w:val="99"/>
    <w:unhideWhenUsed/>
    <w:rsid w:val="00B50343"/>
    <w:pPr>
      <w:spacing w:line="240" w:lineRule="auto"/>
    </w:pPr>
    <w:rPr>
      <w:szCs w:val="24"/>
    </w:rPr>
  </w:style>
  <w:style w:type="character" w:customStyle="1" w:styleId="CommentTextChar">
    <w:name w:val="Comment Text Char"/>
    <w:basedOn w:val="DefaultParagraphFont"/>
    <w:link w:val="CommentText"/>
    <w:uiPriority w:val="99"/>
    <w:rsid w:val="00B50343"/>
    <w:rPr>
      <w:sz w:val="24"/>
      <w:szCs w:val="24"/>
      <w:lang w:val="en-GB" w:eastAsia="en-GB" w:bidi="en-GB"/>
    </w:rPr>
  </w:style>
  <w:style w:type="paragraph" w:styleId="CommentSubject">
    <w:name w:val="annotation subject"/>
    <w:basedOn w:val="CommentText"/>
    <w:next w:val="CommentText"/>
    <w:link w:val="CommentSubjectChar"/>
    <w:uiPriority w:val="99"/>
    <w:semiHidden/>
    <w:unhideWhenUsed/>
    <w:rsid w:val="00B50343"/>
    <w:rPr>
      <w:b/>
      <w:bCs/>
      <w:sz w:val="20"/>
      <w:szCs w:val="20"/>
    </w:rPr>
  </w:style>
  <w:style w:type="character" w:customStyle="1" w:styleId="CommentSubjectChar">
    <w:name w:val="Comment Subject Char"/>
    <w:basedOn w:val="CommentTextChar"/>
    <w:link w:val="CommentSubject"/>
    <w:uiPriority w:val="99"/>
    <w:semiHidden/>
    <w:rsid w:val="00B50343"/>
    <w:rPr>
      <w:b/>
      <w:bCs/>
      <w:sz w:val="20"/>
      <w:szCs w:val="20"/>
      <w:lang w:val="en-GB" w:eastAsia="en-GB" w:bidi="en-GB"/>
    </w:rPr>
  </w:style>
  <w:style w:type="paragraph" w:styleId="EndnoteText">
    <w:name w:val="endnote text"/>
    <w:basedOn w:val="Normal"/>
    <w:link w:val="EndnoteTextChar"/>
    <w:uiPriority w:val="99"/>
    <w:unhideWhenUsed/>
    <w:rsid w:val="004B6AB3"/>
    <w:pPr>
      <w:spacing w:after="0" w:line="240" w:lineRule="auto"/>
    </w:pPr>
    <w:rPr>
      <w:szCs w:val="24"/>
      <w:lang w:val="en-AU" w:eastAsia="en-US" w:bidi="ar-SA"/>
    </w:rPr>
  </w:style>
  <w:style w:type="character" w:customStyle="1" w:styleId="EndnoteTextChar">
    <w:name w:val="Endnote Text Char"/>
    <w:basedOn w:val="DefaultParagraphFont"/>
    <w:link w:val="EndnoteText"/>
    <w:uiPriority w:val="99"/>
    <w:rsid w:val="004B6AB3"/>
    <w:rPr>
      <w:sz w:val="24"/>
      <w:szCs w:val="24"/>
      <w:lang w:val="en-AU"/>
    </w:rPr>
  </w:style>
  <w:style w:type="character" w:styleId="EndnoteReference">
    <w:name w:val="endnote reference"/>
    <w:basedOn w:val="DefaultParagraphFont"/>
    <w:uiPriority w:val="99"/>
    <w:unhideWhenUsed/>
    <w:rsid w:val="004B6AB3"/>
    <w:rPr>
      <w:vertAlign w:val="superscript"/>
    </w:rPr>
  </w:style>
  <w:style w:type="character" w:customStyle="1" w:styleId="kortnavn">
    <w:name w:val="kortnavn"/>
    <w:basedOn w:val="DefaultParagraphFont"/>
    <w:rsid w:val="004B6AB3"/>
  </w:style>
  <w:style w:type="paragraph" w:styleId="NoSpacing">
    <w:name w:val="No Spacing"/>
    <w:uiPriority w:val="1"/>
    <w:qFormat/>
    <w:rsid w:val="004B6AB3"/>
    <w:pPr>
      <w:spacing w:after="0" w:line="240" w:lineRule="auto"/>
    </w:pPr>
    <w:rPr>
      <w:sz w:val="24"/>
      <w:szCs w:val="24"/>
      <w:lang w:val="en-AU"/>
    </w:rPr>
  </w:style>
  <w:style w:type="character" w:styleId="Hyperlink">
    <w:name w:val="Hyperlink"/>
    <w:basedOn w:val="DefaultParagraphFont"/>
    <w:uiPriority w:val="99"/>
    <w:unhideWhenUsed/>
    <w:rsid w:val="00D260A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033878">
      <w:bodyDiv w:val="1"/>
      <w:marLeft w:val="0"/>
      <w:marRight w:val="0"/>
      <w:marTop w:val="0"/>
      <w:marBottom w:val="0"/>
      <w:divBdr>
        <w:top w:val="none" w:sz="0" w:space="0" w:color="auto"/>
        <w:left w:val="none" w:sz="0" w:space="0" w:color="auto"/>
        <w:bottom w:val="none" w:sz="0" w:space="0" w:color="auto"/>
        <w:right w:val="none" w:sz="0" w:space="0" w:color="auto"/>
      </w:divBdr>
      <w:divsChild>
        <w:div w:id="1136682937">
          <w:marLeft w:val="806"/>
          <w:marRight w:val="0"/>
          <w:marTop w:val="134"/>
          <w:marBottom w:val="0"/>
          <w:divBdr>
            <w:top w:val="none" w:sz="0" w:space="0" w:color="auto"/>
            <w:left w:val="none" w:sz="0" w:space="0" w:color="auto"/>
            <w:bottom w:val="none" w:sz="0" w:space="0" w:color="auto"/>
            <w:right w:val="none" w:sz="0" w:space="0" w:color="auto"/>
          </w:divBdr>
        </w:div>
        <w:div w:id="341321727">
          <w:marLeft w:val="806"/>
          <w:marRight w:val="0"/>
          <w:marTop w:val="134"/>
          <w:marBottom w:val="0"/>
          <w:divBdr>
            <w:top w:val="none" w:sz="0" w:space="0" w:color="auto"/>
            <w:left w:val="none" w:sz="0" w:space="0" w:color="auto"/>
            <w:bottom w:val="none" w:sz="0" w:space="0" w:color="auto"/>
            <w:right w:val="none" w:sz="0" w:space="0" w:color="auto"/>
          </w:divBdr>
        </w:div>
        <w:div w:id="1539270190">
          <w:marLeft w:val="806"/>
          <w:marRight w:val="0"/>
          <w:marTop w:val="134"/>
          <w:marBottom w:val="0"/>
          <w:divBdr>
            <w:top w:val="none" w:sz="0" w:space="0" w:color="auto"/>
            <w:left w:val="none" w:sz="0" w:space="0" w:color="auto"/>
            <w:bottom w:val="none" w:sz="0" w:space="0" w:color="auto"/>
            <w:right w:val="none" w:sz="0" w:space="0" w:color="auto"/>
          </w:divBdr>
        </w:div>
      </w:divsChild>
    </w:div>
    <w:div w:id="1969428532">
      <w:bodyDiv w:val="1"/>
      <w:marLeft w:val="0"/>
      <w:marRight w:val="0"/>
      <w:marTop w:val="0"/>
      <w:marBottom w:val="0"/>
      <w:divBdr>
        <w:top w:val="none" w:sz="0" w:space="0" w:color="auto"/>
        <w:left w:val="none" w:sz="0" w:space="0" w:color="auto"/>
        <w:bottom w:val="none" w:sz="0" w:space="0" w:color="auto"/>
        <w:right w:val="none" w:sz="0" w:space="0" w:color="auto"/>
      </w:divBdr>
      <w:divsChild>
        <w:div w:id="392117425">
          <w:marLeft w:val="547"/>
          <w:marRight w:val="0"/>
          <w:marTop w:val="13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hyperlink" Target="http://fauadv.dk/" TargetMode="External"/><Relationship Id="rId17" Type="http://schemas.openxmlformats.org/officeDocument/2006/relationships/image" Target="media/image8.png"/><Relationship Id="rId25" Type="http://schemas.openxmlformats.org/officeDocument/2006/relationships/image" Target="media/image14.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cid:EBC36C03-1C6E-4CDF-9D09-1F455DC0C648" TargetMode="External"/><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3.jpeg"/><Relationship Id="rId5" Type="http://schemas.openxmlformats.org/officeDocument/2006/relationships/footnotes" Target="footnotes.xml"/><Relationship Id="rId15" Type="http://schemas.openxmlformats.org/officeDocument/2006/relationships/image" Target="media/image6.gif"/><Relationship Id="rId23" Type="http://schemas.openxmlformats.org/officeDocument/2006/relationships/image" Target="media/image12.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cid:image001.png@01CDCD51.853090D0" TargetMode="External"/><Relationship Id="rId14" Type="http://schemas.openxmlformats.org/officeDocument/2006/relationships/hyperlink" Target="http://www.krim.dk/undersider/intro-index/intro.htm" TargetMode="External"/><Relationship Id="rId22" Type="http://schemas.openxmlformats.org/officeDocument/2006/relationships/image" Target="cid:image002.png@01D10FE9.CE8CDDF0" TargetMode="External"/><Relationship Id="rId27" Type="http://schemas.openxmlformats.org/officeDocument/2006/relationships/fontTable" Target="fontTable.xml"/><Relationship Id="rId30" Type="http://schemas.openxmlformats.org/officeDocument/2006/relationships/customXml" Target="../customXml/item2.xml"/></Relationships>
</file>

<file path=word/_rels/footnotes.xml.rels><?xml version="1.0" encoding="UTF-8" standalone="yes"?>
<Relationships xmlns="http://schemas.openxmlformats.org/package/2006/relationships"><Relationship Id="rId1" Type="http://schemas.openxmlformats.org/officeDocument/2006/relationships/hyperlink" Target="http://www.hoejesteret.dk/hoejesteret/nyheder/Afgorelser/Pages/Enudlaendingsovertraedelserafopholds-ogmeldepligt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95AF07E9D52746B60E2F270CE938D2" ma:contentTypeVersion="0" ma:contentTypeDescription="Create a new document." ma:contentTypeScope="" ma:versionID="071de37fd9dcf30865a9de005d783a3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C5429A-6B62-42F7-9F6F-A9A7416013A3}"/>
</file>

<file path=customXml/itemProps2.xml><?xml version="1.0" encoding="utf-8"?>
<ds:datastoreItem xmlns:ds="http://schemas.openxmlformats.org/officeDocument/2006/customXml" ds:itemID="{81C4E589-2AE6-4E4D-92BC-12ACBED29652}"/>
</file>

<file path=customXml/itemProps3.xml><?xml version="1.0" encoding="utf-8"?>
<ds:datastoreItem xmlns:ds="http://schemas.openxmlformats.org/officeDocument/2006/customXml" ds:itemID="{B2D817F6-8FC2-402D-95DB-5D90F4CA3EAA}"/>
</file>

<file path=docProps/app.xml><?xml version="1.0" encoding="utf-8"?>
<Properties xmlns="http://schemas.openxmlformats.org/officeDocument/2006/extended-properties" xmlns:vt="http://schemas.openxmlformats.org/officeDocument/2006/docPropsVTypes">
  <Template>Normal.dotm</Template>
  <TotalTime>0</TotalTime>
  <Pages>9</Pages>
  <Words>2857</Words>
  <Characters>16285</Characters>
  <Application>Microsoft Office Word</Application>
  <DocSecurity>0</DocSecurity>
  <Lines>135</Lines>
  <Paragraphs>38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Elna Søndergaard</dc:creator>
  <cp:keywords/>
  <dc:description/>
  <cp:lastModifiedBy>Durnescu Lilian</cp:lastModifiedBy>
  <cp:revision>2</cp:revision>
  <cp:lastPrinted>2017-11-01T11:12:00Z</cp:lastPrinted>
  <dcterms:created xsi:type="dcterms:W3CDTF">2017-11-03T09:12:00Z</dcterms:created>
  <dcterms:modified xsi:type="dcterms:W3CDTF">2017-11-03T09:12:00Z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0x0101001095AF07E9D52746B60E2F270CE938D2</vt:lpwstr>
  </property>
</Properties>
</file>