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DB2EEF" w14:textId="77777777" w:rsidR="006B5467" w:rsidRPr="006B5467" w:rsidRDefault="006B5467" w:rsidP="007B3683">
      <w:pPr>
        <w:shd w:val="clear" w:color="auto" w:fill="FFF1A8"/>
        <w:spacing w:after="150" w:line="240" w:lineRule="auto"/>
        <w:ind w:right="465"/>
        <w:rPr>
          <w:rFonts w:ascii="Times New Roman" w:eastAsia="Times New Roman" w:hAnsi="Times New Roman" w:cs="Times New Roman"/>
          <w:b/>
          <w:bCs/>
          <w:color w:val="500050"/>
          <w:sz w:val="24"/>
          <w:szCs w:val="24"/>
        </w:rPr>
      </w:pPr>
    </w:p>
    <w:tbl>
      <w:tblPr>
        <w:tblpPr w:leftFromText="180" w:rightFromText="180" w:vertAnchor="page" w:horzAnchor="page" w:tblpX="829" w:tblpY="721"/>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5824"/>
        <w:gridCol w:w="283"/>
        <w:gridCol w:w="3469"/>
      </w:tblGrid>
      <w:tr w:rsidR="00EC6D79" w14:paraId="53F1DC60" w14:textId="77777777" w:rsidTr="00EC6D79">
        <w:trPr>
          <w:trHeight w:val="990"/>
        </w:trPr>
        <w:tc>
          <w:tcPr>
            <w:tcW w:w="5824" w:type="dxa"/>
            <w:tcBorders>
              <w:top w:val="single" w:sz="4" w:space="0" w:color="00000A"/>
              <w:left w:val="single" w:sz="4" w:space="0" w:color="00000A"/>
              <w:bottom w:val="single" w:sz="4" w:space="0" w:color="00000A"/>
              <w:right w:val="single" w:sz="4" w:space="0" w:color="00000A"/>
            </w:tcBorders>
            <w:shd w:val="clear" w:color="auto" w:fill="00538F"/>
            <w:hideMark/>
          </w:tcPr>
          <w:p w14:paraId="52A47498" w14:textId="77777777" w:rsidR="00EC6D79" w:rsidRDefault="00EC6D79">
            <w:pPr>
              <w:spacing w:before="240" w:after="240"/>
              <w:jc w:val="center"/>
              <w:rPr>
                <w:rFonts w:ascii="Calibri" w:eastAsia="Calibri" w:hAnsi="Calibri"/>
                <w:b/>
                <w:color w:val="FFFFFF"/>
                <w:sz w:val="36"/>
                <w:szCs w:val="36"/>
                <w:lang w:val="en-GB"/>
              </w:rPr>
            </w:pPr>
            <w:r>
              <w:rPr>
                <w:b/>
                <w:color w:val="FFFFFF"/>
                <w:sz w:val="36"/>
                <w:szCs w:val="36"/>
              </w:rPr>
              <w:t>United States of America</w:t>
            </w:r>
          </w:p>
          <w:p w14:paraId="0A19C91C" w14:textId="77777777" w:rsidR="00EC6D79" w:rsidRDefault="00EC6D79" w:rsidP="00EC6D79">
            <w:pPr>
              <w:suppressAutoHyphens/>
              <w:spacing w:before="240" w:after="240"/>
              <w:jc w:val="center"/>
              <w:rPr>
                <w:rFonts w:ascii="Calibri" w:eastAsia="Calibri" w:hAnsi="Calibri" w:cs="Times New Roman"/>
                <w:b/>
                <w:color w:val="FFFFFF"/>
                <w:sz w:val="32"/>
                <w:szCs w:val="32"/>
                <w:lang w:val="en-GB"/>
              </w:rPr>
            </w:pPr>
            <w:r>
              <w:rPr>
                <w:b/>
                <w:color w:val="FFFFFF"/>
                <w:sz w:val="32"/>
                <w:szCs w:val="32"/>
              </w:rPr>
              <w:t>NGO assessment of actions government has taken on issue since review</w:t>
            </w:r>
          </w:p>
        </w:tc>
        <w:tc>
          <w:tcPr>
            <w:tcW w:w="283" w:type="dxa"/>
            <w:tcBorders>
              <w:top w:val="single" w:sz="4" w:space="0" w:color="00000A"/>
              <w:left w:val="single" w:sz="4" w:space="0" w:color="00000A"/>
              <w:bottom w:val="single" w:sz="4" w:space="0" w:color="00000A"/>
              <w:right w:val="single" w:sz="4" w:space="0" w:color="00000A"/>
            </w:tcBorders>
          </w:tcPr>
          <w:p w14:paraId="1A44DB24" w14:textId="77777777" w:rsidR="00EC6D79" w:rsidRDefault="00EC6D79">
            <w:pPr>
              <w:suppressAutoHyphens/>
              <w:rPr>
                <w:rFonts w:ascii="Calibri" w:eastAsia="Calibri" w:hAnsi="Calibri" w:cs="Times New Roman"/>
                <w:lang w:val="en-GB"/>
              </w:rPr>
            </w:pPr>
            <w:bookmarkStart w:id="0" w:name="__UnoMark__139_1993286424"/>
            <w:bookmarkStart w:id="1" w:name="__UnoMark__140_1993286424"/>
            <w:bookmarkEnd w:id="0"/>
            <w:bookmarkEnd w:id="1"/>
          </w:p>
        </w:tc>
        <w:tc>
          <w:tcPr>
            <w:tcW w:w="3469" w:type="dxa"/>
            <w:tcBorders>
              <w:top w:val="single" w:sz="4" w:space="0" w:color="00000A"/>
              <w:left w:val="single" w:sz="4" w:space="0" w:color="00000A"/>
              <w:bottom w:val="single" w:sz="4" w:space="0" w:color="00000A"/>
              <w:right w:val="single" w:sz="4" w:space="0" w:color="00000A"/>
            </w:tcBorders>
            <w:shd w:val="clear" w:color="auto" w:fill="7F7F7F"/>
            <w:vAlign w:val="center"/>
          </w:tcPr>
          <w:p w14:paraId="5E97AEBF" w14:textId="77777777" w:rsidR="00EC6D79" w:rsidRDefault="00EC6D79">
            <w:pPr>
              <w:rPr>
                <w:rFonts w:ascii="Calibri" w:eastAsia="Calibri" w:hAnsi="Calibri"/>
                <w:color w:val="FFFFFF" w:themeColor="background1"/>
                <w:sz w:val="20"/>
                <w:szCs w:val="20"/>
                <w:lang w:val="en-GB"/>
              </w:rPr>
            </w:pPr>
            <w:bookmarkStart w:id="2" w:name="__UnoMark__141_1993286424"/>
            <w:bookmarkEnd w:id="2"/>
            <w:r>
              <w:rPr>
                <w:color w:val="FFFFFF" w:themeColor="background1"/>
                <w:sz w:val="20"/>
                <w:szCs w:val="20"/>
              </w:rPr>
              <w:t>CERD/C/USA/CO/7-9</w:t>
            </w:r>
          </w:p>
          <w:p w14:paraId="7C17B7D7" w14:textId="77777777" w:rsidR="00EC6D79" w:rsidRDefault="00EC6D79">
            <w:pPr>
              <w:rPr>
                <w:color w:val="FFFFFF" w:themeColor="background1"/>
                <w:sz w:val="20"/>
                <w:szCs w:val="20"/>
              </w:rPr>
            </w:pPr>
            <w:r>
              <w:rPr>
                <w:color w:val="FFFFFF" w:themeColor="background1"/>
                <w:sz w:val="20"/>
                <w:szCs w:val="20"/>
              </w:rPr>
              <w:t>August 29, 2014 (adoption of the Concluding Observations)</w:t>
            </w:r>
          </w:p>
          <w:p w14:paraId="34F4A6DF" w14:textId="77777777" w:rsidR="00EC6D79" w:rsidRDefault="00EC6D79">
            <w:pPr>
              <w:rPr>
                <w:color w:val="FFFFFF" w:themeColor="background1"/>
                <w:sz w:val="20"/>
                <w:szCs w:val="20"/>
              </w:rPr>
            </w:pPr>
            <w:r>
              <w:rPr>
                <w:color w:val="FFFFFF" w:themeColor="background1"/>
                <w:sz w:val="20"/>
                <w:szCs w:val="20"/>
              </w:rPr>
              <w:t>August 29, 2015 (Deadline for the State follow-up report)</w:t>
            </w:r>
          </w:p>
          <w:p w14:paraId="28B284EA" w14:textId="77777777" w:rsidR="00EC6D79" w:rsidRDefault="00EC6D79">
            <w:pPr>
              <w:rPr>
                <w:color w:val="FFFFFF" w:themeColor="background1"/>
                <w:sz w:val="20"/>
                <w:szCs w:val="20"/>
              </w:rPr>
            </w:pPr>
          </w:p>
          <w:p w14:paraId="63A1DEEB" w14:textId="77777777" w:rsidR="00EC6D79" w:rsidRDefault="00EC6D79">
            <w:pPr>
              <w:suppressAutoHyphens/>
              <w:rPr>
                <w:rFonts w:ascii="Calibri" w:eastAsia="Calibri" w:hAnsi="Calibri" w:cs="Times New Roman"/>
                <w:sz w:val="20"/>
                <w:szCs w:val="20"/>
                <w:lang w:val="en-GB"/>
              </w:rPr>
            </w:pPr>
            <w:r>
              <w:rPr>
                <w:color w:val="FFFFFF" w:themeColor="background1"/>
                <w:sz w:val="20"/>
                <w:szCs w:val="20"/>
              </w:rPr>
              <w:t>Current Status:</w:t>
            </w:r>
            <w:r w:rsidR="004D321C">
              <w:rPr>
                <w:color w:val="FFFFFF" w:themeColor="background1"/>
                <w:sz w:val="20"/>
                <w:szCs w:val="20"/>
              </w:rPr>
              <w:t xml:space="preserve"> </w:t>
            </w:r>
            <w:r w:rsidR="00FE0FE8">
              <w:rPr>
                <w:color w:val="FFFFFF" w:themeColor="background1"/>
                <w:sz w:val="20"/>
                <w:szCs w:val="20"/>
              </w:rPr>
              <w:t xml:space="preserve">Follow-Up </w:t>
            </w:r>
            <w:r w:rsidR="004D321C">
              <w:rPr>
                <w:color w:val="FFFFFF" w:themeColor="background1"/>
                <w:sz w:val="20"/>
                <w:szCs w:val="20"/>
              </w:rPr>
              <w:t>Report of the</w:t>
            </w:r>
            <w:r w:rsidR="00BE193B">
              <w:rPr>
                <w:color w:val="FFFFFF" w:themeColor="background1"/>
                <w:sz w:val="20"/>
                <w:szCs w:val="20"/>
              </w:rPr>
              <w:t xml:space="preserve"> State submitted September 21</w:t>
            </w:r>
            <w:r w:rsidR="004D321C">
              <w:rPr>
                <w:color w:val="FFFFFF" w:themeColor="background1"/>
                <w:sz w:val="20"/>
                <w:szCs w:val="20"/>
              </w:rPr>
              <w:t>, 2015</w:t>
            </w:r>
          </w:p>
        </w:tc>
      </w:tr>
    </w:tbl>
    <w:p w14:paraId="00A02426" w14:textId="77777777" w:rsidR="00EC6D79" w:rsidRPr="002A52DD" w:rsidRDefault="00EC6D79" w:rsidP="00EC6D79">
      <w:pPr>
        <w:jc w:val="center"/>
        <w:rPr>
          <w:rFonts w:ascii="Times New Roman" w:hAnsi="Times New Roman" w:cs="Times New Roman"/>
          <w:b/>
          <w:sz w:val="28"/>
          <w:szCs w:val="28"/>
          <w:u w:val="single"/>
        </w:rPr>
      </w:pPr>
      <w:r w:rsidRPr="002A52DD">
        <w:rPr>
          <w:rFonts w:ascii="Times New Roman" w:hAnsi="Times New Roman" w:cs="Times New Roman"/>
          <w:b/>
          <w:sz w:val="28"/>
          <w:szCs w:val="28"/>
          <w:u w:val="single"/>
        </w:rPr>
        <w:t xml:space="preserve">Follow-up Recommendation Report of </w:t>
      </w:r>
    </w:p>
    <w:p w14:paraId="1A976E0B" w14:textId="77777777" w:rsidR="004D321C" w:rsidRPr="002A52DD" w:rsidRDefault="004D321C" w:rsidP="004D321C">
      <w:pPr>
        <w:jc w:val="center"/>
        <w:rPr>
          <w:rFonts w:ascii="Times New Roman" w:hAnsi="Times New Roman" w:cs="Times New Roman"/>
          <w:b/>
          <w:sz w:val="28"/>
          <w:szCs w:val="28"/>
          <w:u w:val="single"/>
        </w:rPr>
      </w:pPr>
      <w:r w:rsidRPr="002A52DD">
        <w:rPr>
          <w:rFonts w:ascii="Times New Roman" w:hAnsi="Times New Roman" w:cs="Times New Roman"/>
          <w:b/>
          <w:sz w:val="28"/>
          <w:szCs w:val="28"/>
          <w:u w:val="single"/>
        </w:rPr>
        <w:t>Attorneys for Guantánamo Bay P</w:t>
      </w:r>
      <w:r w:rsidR="00EC6D79" w:rsidRPr="002A52DD">
        <w:rPr>
          <w:rFonts w:ascii="Times New Roman" w:hAnsi="Times New Roman" w:cs="Times New Roman"/>
          <w:b/>
          <w:sz w:val="28"/>
          <w:szCs w:val="28"/>
          <w:u w:val="single"/>
        </w:rPr>
        <w:t>risoner</w:t>
      </w:r>
      <w:r w:rsidR="006A6F17" w:rsidRPr="002A52DD">
        <w:rPr>
          <w:rStyle w:val="FootnoteReference"/>
          <w:rFonts w:ascii="Times New Roman" w:hAnsi="Times New Roman" w:cs="Times New Roman"/>
          <w:b/>
          <w:sz w:val="28"/>
          <w:szCs w:val="28"/>
          <w:u w:val="single"/>
        </w:rPr>
        <w:footnoteReference w:id="1"/>
      </w:r>
      <w:r w:rsidR="00EC6D79" w:rsidRPr="002A52DD">
        <w:rPr>
          <w:rFonts w:ascii="Times New Roman" w:hAnsi="Times New Roman" w:cs="Times New Roman"/>
          <w:b/>
          <w:sz w:val="28"/>
          <w:szCs w:val="28"/>
          <w:u w:val="single"/>
        </w:rPr>
        <w:t xml:space="preserve"> Ammar al Baluchi </w:t>
      </w:r>
    </w:p>
    <w:p w14:paraId="3E65643B" w14:textId="77777777" w:rsidR="00EC6D79" w:rsidRPr="002A52DD" w:rsidRDefault="00EC6D79" w:rsidP="006A6F17">
      <w:pPr>
        <w:jc w:val="center"/>
        <w:rPr>
          <w:rFonts w:ascii="Times New Roman" w:hAnsi="Times New Roman" w:cs="Times New Roman"/>
          <w:b/>
          <w:sz w:val="28"/>
          <w:szCs w:val="28"/>
          <w:u w:val="single"/>
        </w:rPr>
      </w:pPr>
      <w:proofErr w:type="gramStart"/>
      <w:r w:rsidRPr="002A52DD">
        <w:rPr>
          <w:rFonts w:ascii="Times New Roman" w:hAnsi="Times New Roman" w:cs="Times New Roman"/>
          <w:b/>
          <w:sz w:val="28"/>
          <w:szCs w:val="28"/>
          <w:u w:val="single"/>
        </w:rPr>
        <w:t>and</w:t>
      </w:r>
      <w:proofErr w:type="gramEnd"/>
      <w:r w:rsidRPr="002A52DD">
        <w:rPr>
          <w:rFonts w:ascii="Times New Roman" w:hAnsi="Times New Roman" w:cs="Times New Roman"/>
          <w:b/>
          <w:sz w:val="28"/>
          <w:szCs w:val="28"/>
          <w:u w:val="single"/>
        </w:rPr>
        <w:t xml:space="preserve"> the National Coalition to Protect Civil Freedoms (NCPCF)</w:t>
      </w:r>
    </w:p>
    <w:p w14:paraId="52C2EE4E" w14:textId="77777777" w:rsidR="00EC6D79" w:rsidRPr="002A52DD" w:rsidRDefault="00EC6D79" w:rsidP="00EC6D79">
      <w:pPr>
        <w:jc w:val="center"/>
        <w:rPr>
          <w:rFonts w:ascii="Times New Roman" w:hAnsi="Times New Roman" w:cs="Times New Roman"/>
          <w:b/>
          <w:bCs/>
          <w:sz w:val="28"/>
          <w:szCs w:val="28"/>
        </w:rPr>
      </w:pPr>
      <w:r w:rsidRPr="002A52DD">
        <w:rPr>
          <w:rFonts w:ascii="Times New Roman" w:hAnsi="Times New Roman" w:cs="Times New Roman"/>
          <w:b/>
          <w:bCs/>
          <w:sz w:val="28"/>
          <w:szCs w:val="28"/>
        </w:rPr>
        <w:t>For Ammar al Baluchi:</w:t>
      </w:r>
    </w:p>
    <w:p w14:paraId="1B3D17C8" w14:textId="77777777" w:rsidR="00EC6D79" w:rsidRPr="002A52DD" w:rsidRDefault="00EC6D79" w:rsidP="00EC6D79">
      <w:pPr>
        <w:jc w:val="center"/>
        <w:rPr>
          <w:rFonts w:ascii="Times New Roman" w:hAnsi="Times New Roman" w:cs="Times New Roman"/>
          <w:bCs/>
          <w:sz w:val="28"/>
          <w:szCs w:val="28"/>
        </w:rPr>
      </w:pPr>
      <w:r w:rsidRPr="002A52DD">
        <w:rPr>
          <w:rFonts w:ascii="Times New Roman" w:hAnsi="Times New Roman" w:cs="Times New Roman"/>
          <w:bCs/>
          <w:sz w:val="28"/>
          <w:szCs w:val="28"/>
        </w:rPr>
        <w:t>James G. Connell, III</w:t>
      </w:r>
    </w:p>
    <w:p w14:paraId="11C60749" w14:textId="77777777" w:rsidR="00EC6D79" w:rsidRPr="002A52DD" w:rsidRDefault="004E572D" w:rsidP="00EC6D79">
      <w:pPr>
        <w:jc w:val="center"/>
        <w:rPr>
          <w:rFonts w:ascii="Times New Roman" w:hAnsi="Times New Roman" w:cs="Times New Roman"/>
          <w:bCs/>
          <w:sz w:val="28"/>
          <w:szCs w:val="28"/>
        </w:rPr>
      </w:pPr>
      <w:hyperlink r:id="rId8" w:history="1">
        <w:r w:rsidR="00EC6D79" w:rsidRPr="002A52DD">
          <w:rPr>
            <w:rStyle w:val="Hyperlink"/>
            <w:rFonts w:ascii="Times New Roman" w:hAnsi="Times New Roman" w:cs="Times New Roman"/>
            <w:bCs/>
            <w:sz w:val="28"/>
            <w:szCs w:val="28"/>
          </w:rPr>
          <w:t>jconnell@connell-law.com</w:t>
        </w:r>
      </w:hyperlink>
    </w:p>
    <w:p w14:paraId="751234C3" w14:textId="77777777" w:rsidR="00EC6D79" w:rsidRPr="002A52DD" w:rsidRDefault="00EC6D79" w:rsidP="00EC6D79">
      <w:pPr>
        <w:jc w:val="center"/>
        <w:rPr>
          <w:rFonts w:ascii="Times New Roman" w:hAnsi="Times New Roman" w:cs="Times New Roman"/>
          <w:bCs/>
          <w:sz w:val="28"/>
          <w:szCs w:val="28"/>
        </w:rPr>
      </w:pPr>
      <w:r w:rsidRPr="002A52DD">
        <w:rPr>
          <w:rFonts w:ascii="Times New Roman" w:hAnsi="Times New Roman" w:cs="Times New Roman"/>
          <w:bCs/>
          <w:sz w:val="28"/>
          <w:szCs w:val="28"/>
        </w:rPr>
        <w:t>+1 (703) 623-8410</w:t>
      </w:r>
    </w:p>
    <w:p w14:paraId="567F1459" w14:textId="77777777" w:rsidR="00EC6D79" w:rsidRPr="002A52DD" w:rsidRDefault="00853A92" w:rsidP="00EC6D79">
      <w:pPr>
        <w:jc w:val="center"/>
        <w:rPr>
          <w:rFonts w:ascii="Times New Roman" w:hAnsi="Times New Roman" w:cs="Times New Roman"/>
          <w:bCs/>
          <w:sz w:val="28"/>
          <w:szCs w:val="28"/>
        </w:rPr>
      </w:pPr>
      <w:r w:rsidRPr="002A52DD">
        <w:rPr>
          <w:rFonts w:ascii="Times New Roman" w:hAnsi="Times New Roman" w:cs="Times New Roman"/>
          <w:bCs/>
          <w:sz w:val="28"/>
          <w:szCs w:val="28"/>
        </w:rPr>
        <w:t>Alka Pradhan</w:t>
      </w:r>
    </w:p>
    <w:p w14:paraId="643C8FBE" w14:textId="77777777" w:rsidR="00853A92" w:rsidRPr="002A52DD" w:rsidRDefault="004E572D" w:rsidP="00EC6D79">
      <w:pPr>
        <w:jc w:val="center"/>
        <w:rPr>
          <w:rFonts w:ascii="Times New Roman" w:hAnsi="Times New Roman" w:cs="Times New Roman"/>
          <w:bCs/>
          <w:sz w:val="28"/>
          <w:szCs w:val="28"/>
        </w:rPr>
      </w:pPr>
      <w:hyperlink r:id="rId9" w:history="1">
        <w:r w:rsidR="00853A92" w:rsidRPr="002A52DD">
          <w:rPr>
            <w:rStyle w:val="Hyperlink"/>
            <w:rFonts w:ascii="Times New Roman" w:hAnsi="Times New Roman" w:cs="Times New Roman"/>
            <w:bCs/>
            <w:sz w:val="28"/>
            <w:szCs w:val="28"/>
          </w:rPr>
          <w:t>alka.pradhan@gmail.com</w:t>
        </w:r>
      </w:hyperlink>
    </w:p>
    <w:p w14:paraId="02635E12" w14:textId="77777777" w:rsidR="00853A92" w:rsidRPr="002A52DD" w:rsidRDefault="00853A92" w:rsidP="006A6F17">
      <w:pPr>
        <w:jc w:val="center"/>
        <w:rPr>
          <w:rFonts w:ascii="Times New Roman" w:hAnsi="Times New Roman" w:cs="Times New Roman"/>
          <w:bCs/>
          <w:sz w:val="28"/>
          <w:szCs w:val="28"/>
        </w:rPr>
      </w:pPr>
      <w:r w:rsidRPr="002A52DD">
        <w:rPr>
          <w:rFonts w:ascii="Times New Roman" w:hAnsi="Times New Roman" w:cs="Times New Roman"/>
          <w:bCs/>
          <w:sz w:val="28"/>
          <w:szCs w:val="28"/>
        </w:rPr>
        <w:t xml:space="preserve">+ </w:t>
      </w:r>
      <w:r w:rsidR="001512A9">
        <w:rPr>
          <w:rFonts w:ascii="Times New Roman" w:hAnsi="Times New Roman" w:cs="Times New Roman"/>
          <w:bCs/>
          <w:sz w:val="28"/>
          <w:szCs w:val="28"/>
        </w:rPr>
        <w:t xml:space="preserve">1 </w:t>
      </w:r>
      <w:r w:rsidRPr="002A52DD">
        <w:rPr>
          <w:rFonts w:ascii="Times New Roman" w:hAnsi="Times New Roman" w:cs="Times New Roman"/>
          <w:bCs/>
          <w:sz w:val="28"/>
          <w:szCs w:val="28"/>
        </w:rPr>
        <w:t>(703) 588-0404</w:t>
      </w:r>
    </w:p>
    <w:p w14:paraId="391C772F" w14:textId="77777777" w:rsidR="00EC6D79" w:rsidRPr="002A52DD" w:rsidRDefault="00EC6D79" w:rsidP="00EC6D79">
      <w:pPr>
        <w:jc w:val="center"/>
        <w:rPr>
          <w:rFonts w:ascii="Times New Roman" w:hAnsi="Times New Roman" w:cs="Times New Roman"/>
          <w:b/>
          <w:bCs/>
          <w:sz w:val="28"/>
          <w:szCs w:val="28"/>
        </w:rPr>
      </w:pPr>
      <w:r w:rsidRPr="002A52DD">
        <w:rPr>
          <w:rFonts w:ascii="Times New Roman" w:hAnsi="Times New Roman" w:cs="Times New Roman"/>
          <w:b/>
          <w:bCs/>
          <w:sz w:val="28"/>
          <w:szCs w:val="28"/>
        </w:rPr>
        <w:t>For NCPCF</w:t>
      </w:r>
    </w:p>
    <w:p w14:paraId="14152B15" w14:textId="77777777" w:rsidR="006B5467" w:rsidRPr="002A52DD" w:rsidRDefault="00853A92" w:rsidP="00EC6D79">
      <w:pPr>
        <w:jc w:val="center"/>
        <w:rPr>
          <w:rFonts w:ascii="Times New Roman" w:hAnsi="Times New Roman" w:cs="Times New Roman"/>
          <w:bCs/>
          <w:sz w:val="28"/>
          <w:szCs w:val="28"/>
        </w:rPr>
      </w:pPr>
      <w:r w:rsidRPr="002A52DD">
        <w:rPr>
          <w:rFonts w:ascii="Times New Roman" w:hAnsi="Times New Roman" w:cs="Times New Roman"/>
          <w:bCs/>
          <w:sz w:val="28"/>
          <w:szCs w:val="28"/>
        </w:rPr>
        <w:t xml:space="preserve">Dr. Maha Hilal, </w:t>
      </w:r>
      <w:r w:rsidR="00EC6D79" w:rsidRPr="002A52DD">
        <w:rPr>
          <w:rFonts w:ascii="Times New Roman" w:hAnsi="Times New Roman" w:cs="Times New Roman"/>
          <w:bCs/>
          <w:sz w:val="28"/>
          <w:szCs w:val="28"/>
        </w:rPr>
        <w:t>Executive Director</w:t>
      </w:r>
    </w:p>
    <w:p w14:paraId="0B22896B" w14:textId="77777777" w:rsidR="00EC6D79" w:rsidRPr="002A52DD" w:rsidRDefault="004E572D" w:rsidP="00EC6D79">
      <w:pPr>
        <w:jc w:val="center"/>
        <w:rPr>
          <w:rFonts w:ascii="Times New Roman" w:hAnsi="Times New Roman" w:cs="Times New Roman"/>
          <w:sz w:val="28"/>
          <w:szCs w:val="28"/>
        </w:rPr>
      </w:pPr>
      <w:hyperlink r:id="rId10" w:history="1">
        <w:r w:rsidR="00EC6D79" w:rsidRPr="002A52DD">
          <w:rPr>
            <w:rStyle w:val="Hyperlink"/>
            <w:rFonts w:ascii="Times New Roman" w:hAnsi="Times New Roman" w:cs="Times New Roman"/>
            <w:sz w:val="28"/>
            <w:szCs w:val="28"/>
          </w:rPr>
          <w:t>innocentuntilprovenmuslim@gmail.com</w:t>
        </w:r>
      </w:hyperlink>
    </w:p>
    <w:p w14:paraId="46FE779B" w14:textId="77777777" w:rsidR="004D321C" w:rsidRPr="003F7731" w:rsidRDefault="003F7731" w:rsidP="006A6F17">
      <w:pPr>
        <w:jc w:val="center"/>
        <w:rPr>
          <w:rFonts w:ascii="Times New Roman" w:hAnsi="Times New Roman" w:cs="Times New Roman"/>
          <w:sz w:val="28"/>
          <w:szCs w:val="28"/>
        </w:rPr>
      </w:pPr>
      <w:r w:rsidRPr="003F7731">
        <w:rPr>
          <w:rFonts w:ascii="Times New Roman" w:hAnsi="Times New Roman" w:cs="Times New Roman"/>
          <w:sz w:val="28"/>
          <w:szCs w:val="28"/>
        </w:rPr>
        <w:t>+1 (</w:t>
      </w:r>
      <w:r w:rsidRPr="003F7731">
        <w:rPr>
          <w:rFonts w:ascii="Times New Roman" w:hAnsi="Times New Roman" w:cs="Times New Roman"/>
          <w:color w:val="000000"/>
          <w:sz w:val="28"/>
          <w:szCs w:val="28"/>
        </w:rPr>
        <w:t>608) 239-3369</w:t>
      </w:r>
    </w:p>
    <w:p w14:paraId="2B3F55D1" w14:textId="77777777" w:rsidR="00C82285" w:rsidRPr="00D00104" w:rsidRDefault="00FD268A" w:rsidP="00D00104">
      <w:pPr>
        <w:spacing w:after="0" w:line="480" w:lineRule="auto"/>
        <w:jc w:val="center"/>
        <w:rPr>
          <w:rFonts w:ascii="Times New Roman" w:hAnsi="Times New Roman" w:cs="Times New Roman"/>
          <w:b/>
          <w:bCs/>
          <w:sz w:val="24"/>
          <w:szCs w:val="24"/>
        </w:rPr>
      </w:pPr>
      <w:r w:rsidRPr="00D00104">
        <w:rPr>
          <w:rFonts w:ascii="Times New Roman" w:hAnsi="Times New Roman" w:cs="Times New Roman"/>
          <w:b/>
          <w:bCs/>
          <w:sz w:val="24"/>
          <w:szCs w:val="24"/>
        </w:rPr>
        <w:lastRenderedPageBreak/>
        <w:t xml:space="preserve">This </w:t>
      </w:r>
      <w:r w:rsidR="00EA34C6">
        <w:rPr>
          <w:rFonts w:ascii="Times New Roman" w:hAnsi="Times New Roman" w:cs="Times New Roman"/>
          <w:b/>
          <w:bCs/>
          <w:sz w:val="24"/>
          <w:szCs w:val="24"/>
        </w:rPr>
        <w:t>follow-up recommendation r</w:t>
      </w:r>
      <w:r w:rsidR="00C82285" w:rsidRPr="00D00104">
        <w:rPr>
          <w:rFonts w:ascii="Times New Roman" w:hAnsi="Times New Roman" w:cs="Times New Roman"/>
          <w:b/>
          <w:bCs/>
          <w:sz w:val="24"/>
          <w:szCs w:val="24"/>
        </w:rPr>
        <w:t xml:space="preserve">eport will assess </w:t>
      </w:r>
      <w:r w:rsidR="00EC6D79" w:rsidRPr="00D00104">
        <w:rPr>
          <w:rFonts w:ascii="Times New Roman" w:hAnsi="Times New Roman" w:cs="Times New Roman"/>
          <w:b/>
          <w:bCs/>
          <w:sz w:val="24"/>
          <w:szCs w:val="24"/>
        </w:rPr>
        <w:t>Paragraph 22:</w:t>
      </w:r>
    </w:p>
    <w:p w14:paraId="37CC0AF8" w14:textId="77777777" w:rsidR="00EC6D79" w:rsidRPr="00D00104" w:rsidRDefault="009A2565" w:rsidP="009A2565">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The Committee urges the State P</w:t>
      </w:r>
      <w:r w:rsidR="00EC6D79" w:rsidRPr="00D00104">
        <w:rPr>
          <w:rFonts w:ascii="Times New Roman" w:hAnsi="Times New Roman" w:cs="Times New Roman"/>
          <w:bCs/>
          <w:sz w:val="24"/>
          <w:szCs w:val="24"/>
        </w:rPr>
        <w:t>arty to end the system of administrative detention without charge or trial and ensure the closure of the Guantanamo Bay facility without further delay. Recalling its general recommendation No.30 (2004) on non-citizens and general recommendation No.31 (2005) on the prevention of racial discrimination in the administration and functioning of the criminal justice system, it also calls upon the State party to guarantee the right of detainees to a fair trial in compliance with international human rights standards, and to ensure that any detainee who is not charged and tried is released immediately.</w:t>
      </w:r>
    </w:p>
    <w:p w14:paraId="29CD8FFB" w14:textId="77777777" w:rsidR="00EC6D79" w:rsidRPr="00D00104" w:rsidRDefault="00EC6D79" w:rsidP="00D00104">
      <w:pPr>
        <w:spacing w:after="0" w:line="480" w:lineRule="auto"/>
        <w:jc w:val="center"/>
        <w:rPr>
          <w:rFonts w:ascii="Times New Roman" w:hAnsi="Times New Roman" w:cs="Times New Roman"/>
          <w:bCs/>
          <w:sz w:val="24"/>
          <w:szCs w:val="24"/>
        </w:rPr>
      </w:pPr>
    </w:p>
    <w:p w14:paraId="4E195963" w14:textId="77777777" w:rsidR="00EC6D79" w:rsidRPr="00D00104" w:rsidRDefault="00C82285" w:rsidP="00D00104">
      <w:pPr>
        <w:spacing w:after="0" w:line="480" w:lineRule="auto"/>
        <w:jc w:val="center"/>
        <w:rPr>
          <w:rFonts w:ascii="Times New Roman" w:hAnsi="Times New Roman" w:cs="Times New Roman"/>
          <w:b/>
          <w:bCs/>
          <w:sz w:val="24"/>
          <w:szCs w:val="24"/>
        </w:rPr>
      </w:pPr>
      <w:r w:rsidRPr="00D00104">
        <w:rPr>
          <w:rFonts w:ascii="Times New Roman" w:hAnsi="Times New Roman" w:cs="Times New Roman"/>
          <w:b/>
          <w:bCs/>
          <w:sz w:val="24"/>
          <w:szCs w:val="24"/>
        </w:rPr>
        <w:t>Grade as of November 2</w:t>
      </w:r>
      <w:r w:rsidR="00EC6D79" w:rsidRPr="00D00104">
        <w:rPr>
          <w:rFonts w:ascii="Times New Roman" w:hAnsi="Times New Roman" w:cs="Times New Roman"/>
          <w:b/>
          <w:bCs/>
          <w:sz w:val="24"/>
          <w:szCs w:val="24"/>
        </w:rPr>
        <w:t>, 2015: C1</w:t>
      </w:r>
    </w:p>
    <w:p w14:paraId="3D871690" w14:textId="77777777" w:rsidR="00EC6D79" w:rsidRPr="00D00104" w:rsidRDefault="00546D08" w:rsidP="009A2565">
      <w:pPr>
        <w:spacing w:after="0" w:line="480" w:lineRule="auto"/>
        <w:jc w:val="both"/>
        <w:rPr>
          <w:rFonts w:ascii="Times New Roman" w:hAnsi="Times New Roman" w:cs="Times New Roman"/>
          <w:bCs/>
          <w:sz w:val="24"/>
          <w:szCs w:val="24"/>
        </w:rPr>
      </w:pPr>
      <w:r w:rsidRPr="00D00104">
        <w:rPr>
          <w:rFonts w:ascii="Times New Roman" w:hAnsi="Times New Roman" w:cs="Times New Roman"/>
          <w:bCs/>
          <w:sz w:val="24"/>
          <w:szCs w:val="24"/>
        </w:rPr>
        <w:t>The United States</w:t>
      </w:r>
      <w:r w:rsidR="00EC6D79" w:rsidRPr="00D00104">
        <w:rPr>
          <w:rFonts w:ascii="Times New Roman" w:hAnsi="Times New Roman" w:cs="Times New Roman"/>
          <w:bCs/>
          <w:sz w:val="24"/>
          <w:szCs w:val="24"/>
        </w:rPr>
        <w:t xml:space="preserve"> continues to detain at Guantanamo Bay, and is attempting to prosecute by military commission, only non-U</w:t>
      </w:r>
      <w:r w:rsidR="00A37B5E" w:rsidRPr="00D00104">
        <w:rPr>
          <w:rFonts w:ascii="Times New Roman" w:hAnsi="Times New Roman" w:cs="Times New Roman"/>
          <w:bCs/>
          <w:sz w:val="24"/>
          <w:szCs w:val="24"/>
        </w:rPr>
        <w:t>S citizen, Muslim men.</w:t>
      </w:r>
      <w:r w:rsidR="00DD66F4" w:rsidRPr="00D00104">
        <w:rPr>
          <w:rStyle w:val="FootnoteReference"/>
          <w:rFonts w:ascii="Times New Roman" w:hAnsi="Times New Roman" w:cs="Times New Roman"/>
          <w:bCs/>
          <w:sz w:val="24"/>
          <w:szCs w:val="24"/>
        </w:rPr>
        <w:footnoteReference w:id="2"/>
      </w:r>
      <w:r w:rsidR="00A37B5E" w:rsidRPr="00D00104">
        <w:rPr>
          <w:rFonts w:ascii="Times New Roman" w:hAnsi="Times New Roman" w:cs="Times New Roman"/>
          <w:bCs/>
          <w:sz w:val="24"/>
          <w:szCs w:val="24"/>
        </w:rPr>
        <w:t xml:space="preserve"> This is in</w:t>
      </w:r>
      <w:r w:rsidR="00EC6D79" w:rsidRPr="00D00104">
        <w:rPr>
          <w:rFonts w:ascii="Times New Roman" w:hAnsi="Times New Roman" w:cs="Times New Roman"/>
          <w:bCs/>
          <w:sz w:val="24"/>
          <w:szCs w:val="24"/>
        </w:rPr>
        <w:t xml:space="preserve"> clear violation of Articles 2, 5, and 6 of the </w:t>
      </w:r>
      <w:r w:rsidRPr="00D00104">
        <w:rPr>
          <w:rFonts w:ascii="Times New Roman" w:hAnsi="Times New Roman" w:cs="Times New Roman"/>
          <w:bCs/>
          <w:sz w:val="24"/>
          <w:szCs w:val="24"/>
        </w:rPr>
        <w:t xml:space="preserve">International </w:t>
      </w:r>
      <w:r w:rsidR="00EC6D79" w:rsidRPr="00D00104">
        <w:rPr>
          <w:rFonts w:ascii="Times New Roman" w:hAnsi="Times New Roman" w:cs="Times New Roman"/>
          <w:bCs/>
          <w:sz w:val="24"/>
          <w:szCs w:val="24"/>
        </w:rPr>
        <w:t>Convention</w:t>
      </w:r>
      <w:r w:rsidRPr="00D00104">
        <w:rPr>
          <w:rFonts w:ascii="Times New Roman" w:hAnsi="Times New Roman" w:cs="Times New Roman"/>
          <w:bCs/>
          <w:sz w:val="24"/>
          <w:szCs w:val="24"/>
        </w:rPr>
        <w:t xml:space="preserve"> for the Elimination of All Forms of Racial Discrimination (“</w:t>
      </w:r>
      <w:r w:rsidR="00194BDE" w:rsidRPr="00D00104">
        <w:rPr>
          <w:rFonts w:ascii="Times New Roman" w:hAnsi="Times New Roman" w:cs="Times New Roman"/>
          <w:bCs/>
          <w:sz w:val="24"/>
          <w:szCs w:val="24"/>
        </w:rPr>
        <w:t>CERD</w:t>
      </w:r>
      <w:r w:rsidRPr="00D00104">
        <w:rPr>
          <w:rFonts w:ascii="Times New Roman" w:hAnsi="Times New Roman" w:cs="Times New Roman"/>
          <w:bCs/>
          <w:sz w:val="24"/>
          <w:szCs w:val="24"/>
        </w:rPr>
        <w:t>”)</w:t>
      </w:r>
      <w:r w:rsidR="00EC6D79" w:rsidRPr="00D00104">
        <w:rPr>
          <w:rFonts w:ascii="Times New Roman" w:hAnsi="Times New Roman" w:cs="Times New Roman"/>
          <w:bCs/>
          <w:sz w:val="24"/>
          <w:szCs w:val="24"/>
        </w:rPr>
        <w:t>.</w:t>
      </w:r>
    </w:p>
    <w:p w14:paraId="027965DD" w14:textId="77777777" w:rsidR="00193B1C" w:rsidRPr="00D00104" w:rsidRDefault="00193B1C" w:rsidP="00D00104">
      <w:pPr>
        <w:spacing w:after="0" w:line="480" w:lineRule="auto"/>
        <w:rPr>
          <w:rFonts w:ascii="Times New Roman" w:hAnsi="Times New Roman" w:cs="Times New Roman"/>
          <w:bCs/>
          <w:sz w:val="24"/>
          <w:szCs w:val="24"/>
        </w:rPr>
      </w:pPr>
    </w:p>
    <w:p w14:paraId="064570B5" w14:textId="77777777" w:rsidR="007B3683" w:rsidRPr="00D00104" w:rsidRDefault="007B3683" w:rsidP="009822B0">
      <w:pPr>
        <w:spacing w:after="0" w:line="480" w:lineRule="auto"/>
        <w:jc w:val="center"/>
        <w:rPr>
          <w:rFonts w:ascii="Times New Roman" w:hAnsi="Times New Roman" w:cs="Times New Roman"/>
          <w:b/>
          <w:iCs/>
          <w:sz w:val="24"/>
          <w:szCs w:val="24"/>
        </w:rPr>
      </w:pPr>
      <w:r w:rsidRPr="00D00104">
        <w:rPr>
          <w:rFonts w:ascii="Times New Roman" w:hAnsi="Times New Roman" w:cs="Times New Roman"/>
          <w:b/>
          <w:iCs/>
          <w:sz w:val="24"/>
          <w:szCs w:val="24"/>
        </w:rPr>
        <w:t>Actions taken by the State Party</w:t>
      </w:r>
    </w:p>
    <w:p w14:paraId="310183AF" w14:textId="77777777" w:rsidR="00DC6A88" w:rsidRPr="00D00104" w:rsidRDefault="0014040A" w:rsidP="009A2565">
      <w:pPr>
        <w:spacing w:after="0" w:line="480" w:lineRule="auto"/>
        <w:jc w:val="both"/>
        <w:rPr>
          <w:rFonts w:ascii="Times New Roman" w:hAnsi="Times New Roman" w:cs="Times New Roman"/>
          <w:sz w:val="24"/>
          <w:szCs w:val="24"/>
        </w:rPr>
      </w:pPr>
      <w:r w:rsidRPr="00D00104">
        <w:rPr>
          <w:rFonts w:ascii="Times New Roman" w:hAnsi="Times New Roman" w:cs="Times New Roman"/>
          <w:iCs/>
          <w:sz w:val="24"/>
          <w:szCs w:val="24"/>
        </w:rPr>
        <w:t>The United States</w:t>
      </w:r>
      <w:r w:rsidR="00744D4B" w:rsidRPr="00D00104">
        <w:rPr>
          <w:rFonts w:ascii="Times New Roman" w:hAnsi="Times New Roman" w:cs="Times New Roman"/>
          <w:iCs/>
          <w:sz w:val="24"/>
          <w:szCs w:val="24"/>
        </w:rPr>
        <w:t xml:space="preserve"> has taken no action to modify the violating conduct at Guantanamo Bay except to note that President Obama made a speech in January 2015 in which he affirmed his </w:t>
      </w:r>
      <w:r w:rsidR="00744D4B" w:rsidRPr="00D00104">
        <w:rPr>
          <w:rFonts w:ascii="Times New Roman" w:hAnsi="Times New Roman" w:cs="Times New Roman"/>
          <w:iCs/>
          <w:sz w:val="24"/>
          <w:szCs w:val="24"/>
        </w:rPr>
        <w:lastRenderedPageBreak/>
        <w:t>desire to close the prison there. However, closure of the Guantanamo Bay prison will have no impact on the continuing trials by military commission of a group of non-citizen Muslim men who have been specifically targeted for this justice system.</w:t>
      </w:r>
      <w:r w:rsidR="004D321C" w:rsidRPr="00D00104">
        <w:rPr>
          <w:rFonts w:ascii="Times New Roman" w:hAnsi="Times New Roman" w:cs="Times New Roman"/>
          <w:iCs/>
          <w:sz w:val="24"/>
          <w:szCs w:val="24"/>
        </w:rPr>
        <w:t xml:space="preserve"> In their follow-up report, the United States confirmed their view that “both military commissions and federal courts can . . . provide appropriate processes for criminal prosecution,” and insists that “All current </w:t>
      </w:r>
      <w:r w:rsidR="004D321C" w:rsidRPr="00D00104">
        <w:rPr>
          <w:rFonts w:ascii="Times New Roman" w:hAnsi="Times New Roman" w:cs="Times New Roman"/>
          <w:sz w:val="24"/>
          <w:szCs w:val="24"/>
        </w:rPr>
        <w:t>military commission proceedings at Guantanamo incorporate fundamental procedural guarantees that meet or exceed the fair trial safeguards required by Common Article 3 of the 1949 Geneva Conventions and other applicable law, and that are further consistent with those in Additional Protocol II to the 1949 Geneva Conventions.”</w:t>
      </w:r>
      <w:r w:rsidR="00DC6A88" w:rsidRPr="00D00104">
        <w:rPr>
          <w:rStyle w:val="FootnoteReference"/>
          <w:rFonts w:ascii="Times New Roman" w:hAnsi="Times New Roman" w:cs="Times New Roman"/>
          <w:sz w:val="24"/>
          <w:szCs w:val="24"/>
        </w:rPr>
        <w:footnoteReference w:id="3"/>
      </w:r>
      <w:r w:rsidR="004D321C" w:rsidRPr="00D00104">
        <w:rPr>
          <w:rFonts w:ascii="Times New Roman" w:hAnsi="Times New Roman" w:cs="Times New Roman"/>
          <w:sz w:val="24"/>
          <w:szCs w:val="24"/>
        </w:rPr>
        <w:t xml:space="preserve"> There is</w:t>
      </w:r>
      <w:r w:rsidR="00401D30" w:rsidRPr="00D00104">
        <w:rPr>
          <w:rFonts w:ascii="Times New Roman" w:hAnsi="Times New Roman" w:cs="Times New Roman"/>
          <w:sz w:val="24"/>
          <w:szCs w:val="24"/>
        </w:rPr>
        <w:t xml:space="preserve"> </w:t>
      </w:r>
      <w:r w:rsidR="004D321C" w:rsidRPr="00D00104">
        <w:rPr>
          <w:rFonts w:ascii="Times New Roman" w:hAnsi="Times New Roman" w:cs="Times New Roman"/>
          <w:sz w:val="24"/>
          <w:szCs w:val="24"/>
        </w:rPr>
        <w:t>no plan by the United States to discon</w:t>
      </w:r>
      <w:r w:rsidR="00546D08" w:rsidRPr="00D00104">
        <w:rPr>
          <w:rFonts w:ascii="Times New Roman" w:hAnsi="Times New Roman" w:cs="Times New Roman"/>
          <w:sz w:val="24"/>
          <w:szCs w:val="24"/>
        </w:rPr>
        <w:t>tinue the military commissions,</w:t>
      </w:r>
      <w:r w:rsidR="00EA34C6" w:rsidRPr="00D00104">
        <w:rPr>
          <w:rStyle w:val="FootnoteReference"/>
          <w:rFonts w:ascii="Times New Roman" w:hAnsi="Times New Roman" w:cs="Times New Roman"/>
          <w:sz w:val="24"/>
          <w:szCs w:val="24"/>
        </w:rPr>
        <w:footnoteReference w:id="4"/>
      </w:r>
      <w:r w:rsidR="00EA34C6" w:rsidRPr="00D00104">
        <w:rPr>
          <w:rFonts w:ascii="Times New Roman" w:hAnsi="Times New Roman" w:cs="Times New Roman"/>
          <w:sz w:val="24"/>
          <w:szCs w:val="24"/>
        </w:rPr>
        <w:t xml:space="preserve"> </w:t>
      </w:r>
      <w:r w:rsidR="00546D08" w:rsidRPr="00D00104">
        <w:rPr>
          <w:rFonts w:ascii="Times New Roman" w:hAnsi="Times New Roman" w:cs="Times New Roman"/>
          <w:sz w:val="24"/>
          <w:szCs w:val="24"/>
        </w:rPr>
        <w:t xml:space="preserve">which in fact violate both the </w:t>
      </w:r>
      <w:r w:rsidR="005344E4" w:rsidRPr="00D00104">
        <w:rPr>
          <w:rFonts w:ascii="Times New Roman" w:hAnsi="Times New Roman" w:cs="Times New Roman"/>
          <w:sz w:val="24"/>
          <w:szCs w:val="24"/>
        </w:rPr>
        <w:t>Geneva Conventions</w:t>
      </w:r>
      <w:r w:rsidR="00194BDE" w:rsidRPr="00D00104">
        <w:rPr>
          <w:rFonts w:ascii="Times New Roman" w:hAnsi="Times New Roman" w:cs="Times New Roman"/>
          <w:sz w:val="24"/>
          <w:szCs w:val="24"/>
        </w:rPr>
        <w:t xml:space="preserve"> and the CERD</w:t>
      </w:r>
      <w:r w:rsidR="00546D08" w:rsidRPr="00D00104">
        <w:rPr>
          <w:rFonts w:ascii="Times New Roman" w:hAnsi="Times New Roman" w:cs="Times New Roman"/>
          <w:sz w:val="24"/>
          <w:szCs w:val="24"/>
        </w:rPr>
        <w:t xml:space="preserve">. </w:t>
      </w:r>
    </w:p>
    <w:p w14:paraId="22259653" w14:textId="77777777" w:rsidR="00E675B1" w:rsidRPr="00D00104" w:rsidRDefault="00EA34C6" w:rsidP="009822B0">
      <w:pPr>
        <w:spacing w:after="0" w:line="480" w:lineRule="auto"/>
        <w:jc w:val="center"/>
        <w:rPr>
          <w:rFonts w:ascii="Times New Roman" w:hAnsi="Times New Roman" w:cs="Times New Roman"/>
          <w:b/>
          <w:iCs/>
          <w:sz w:val="24"/>
          <w:szCs w:val="24"/>
        </w:rPr>
      </w:pPr>
      <w:r>
        <w:rPr>
          <w:rFonts w:ascii="Times New Roman" w:hAnsi="Times New Roman" w:cs="Times New Roman"/>
          <w:b/>
          <w:iCs/>
          <w:sz w:val="24"/>
          <w:szCs w:val="24"/>
        </w:rPr>
        <w:t>Impact of the a</w:t>
      </w:r>
      <w:r w:rsidR="00E675B1" w:rsidRPr="00D00104">
        <w:rPr>
          <w:rFonts w:ascii="Times New Roman" w:hAnsi="Times New Roman" w:cs="Times New Roman"/>
          <w:b/>
          <w:iCs/>
          <w:sz w:val="24"/>
          <w:szCs w:val="24"/>
        </w:rPr>
        <w:t>ction of the State Party (if any)</w:t>
      </w:r>
    </w:p>
    <w:p w14:paraId="1704BCDE" w14:textId="77777777" w:rsidR="00E675B1" w:rsidRPr="00D00104" w:rsidRDefault="00E675B1" w:rsidP="00B93FBF">
      <w:pPr>
        <w:spacing w:after="0" w:line="480" w:lineRule="auto"/>
        <w:jc w:val="center"/>
        <w:rPr>
          <w:rFonts w:ascii="Times New Roman" w:hAnsi="Times New Roman" w:cs="Times New Roman"/>
          <w:iCs/>
          <w:sz w:val="24"/>
          <w:szCs w:val="24"/>
        </w:rPr>
      </w:pPr>
      <w:r w:rsidRPr="00D00104">
        <w:rPr>
          <w:rFonts w:ascii="Times New Roman" w:hAnsi="Times New Roman" w:cs="Times New Roman"/>
          <w:iCs/>
          <w:sz w:val="24"/>
          <w:szCs w:val="24"/>
        </w:rPr>
        <w:t>None.</w:t>
      </w:r>
    </w:p>
    <w:p w14:paraId="2BCE5027" w14:textId="77777777" w:rsidR="007B3683" w:rsidRPr="00D00104" w:rsidRDefault="00EA34C6" w:rsidP="009827ED">
      <w:pPr>
        <w:spacing w:after="0" w:line="480" w:lineRule="auto"/>
        <w:jc w:val="center"/>
        <w:rPr>
          <w:rFonts w:ascii="Times New Roman" w:hAnsi="Times New Roman" w:cs="Times New Roman"/>
          <w:b/>
          <w:iCs/>
          <w:sz w:val="24"/>
          <w:szCs w:val="24"/>
        </w:rPr>
      </w:pPr>
      <w:r>
        <w:rPr>
          <w:rFonts w:ascii="Times New Roman" w:hAnsi="Times New Roman" w:cs="Times New Roman"/>
          <w:b/>
          <w:iCs/>
          <w:sz w:val="24"/>
          <w:szCs w:val="24"/>
        </w:rPr>
        <w:t>Current situation/u</w:t>
      </w:r>
      <w:r w:rsidR="007B3683" w:rsidRPr="00D00104">
        <w:rPr>
          <w:rFonts w:ascii="Times New Roman" w:hAnsi="Times New Roman" w:cs="Times New Roman"/>
          <w:b/>
          <w:iCs/>
          <w:sz w:val="24"/>
          <w:szCs w:val="24"/>
        </w:rPr>
        <w:t>pdate of the Issue</w:t>
      </w:r>
    </w:p>
    <w:p w14:paraId="24E5AC8B" w14:textId="77777777" w:rsidR="007B3683" w:rsidRPr="00D00104" w:rsidRDefault="008532F8" w:rsidP="00DA1A28">
      <w:pPr>
        <w:spacing w:after="0" w:line="480" w:lineRule="auto"/>
        <w:jc w:val="both"/>
        <w:rPr>
          <w:rFonts w:ascii="Times New Roman" w:hAnsi="Times New Roman" w:cs="Times New Roman"/>
          <w:sz w:val="24"/>
          <w:szCs w:val="24"/>
        </w:rPr>
      </w:pPr>
      <w:r w:rsidRPr="00D00104">
        <w:rPr>
          <w:rFonts w:ascii="Times New Roman" w:hAnsi="Times New Roman" w:cs="Times New Roman"/>
          <w:iCs/>
          <w:sz w:val="24"/>
          <w:szCs w:val="24"/>
        </w:rPr>
        <w:t>The Committee has recommended that all States Party “</w:t>
      </w:r>
      <w:r w:rsidRPr="00D00104">
        <w:rPr>
          <w:rFonts w:ascii="Times New Roman" w:hAnsi="Times New Roman" w:cs="Times New Roman"/>
          <w:sz w:val="24"/>
          <w:szCs w:val="24"/>
        </w:rPr>
        <w:t xml:space="preserve">Ensure that any measures taken in the fight against terrorism do not discriminate, in purpose or effect, on the grounds of race, </w:t>
      </w:r>
      <w:proofErr w:type="spellStart"/>
      <w:r w:rsidRPr="00D00104">
        <w:rPr>
          <w:rFonts w:ascii="Times New Roman" w:hAnsi="Times New Roman" w:cs="Times New Roman"/>
          <w:sz w:val="24"/>
          <w:szCs w:val="24"/>
        </w:rPr>
        <w:t>colour</w:t>
      </w:r>
      <w:proofErr w:type="spellEnd"/>
      <w:r w:rsidRPr="00D00104">
        <w:rPr>
          <w:rFonts w:ascii="Times New Roman" w:hAnsi="Times New Roman" w:cs="Times New Roman"/>
          <w:sz w:val="24"/>
          <w:szCs w:val="24"/>
        </w:rPr>
        <w:t>, descent, or national or ethnic origin</w:t>
      </w:r>
      <w:r w:rsidR="00EA34C6">
        <w:rPr>
          <w:rFonts w:ascii="Times New Roman" w:hAnsi="Times New Roman" w:cs="Times New Roman"/>
          <w:sz w:val="24"/>
          <w:szCs w:val="24"/>
        </w:rPr>
        <w:t xml:space="preserve"> . . . </w:t>
      </w:r>
      <w:r w:rsidRPr="00D00104">
        <w:rPr>
          <w:rFonts w:ascii="Times New Roman" w:hAnsi="Times New Roman" w:cs="Times New Roman"/>
          <w:sz w:val="24"/>
          <w:szCs w:val="24"/>
        </w:rPr>
        <w:t>”</w:t>
      </w:r>
      <w:r w:rsidRPr="00D00104">
        <w:rPr>
          <w:rStyle w:val="FootnoteReference"/>
          <w:rFonts w:ascii="Times New Roman" w:hAnsi="Times New Roman" w:cs="Times New Roman"/>
          <w:sz w:val="24"/>
          <w:szCs w:val="24"/>
        </w:rPr>
        <w:footnoteReference w:id="5"/>
      </w:r>
      <w:r w:rsidR="003579EC" w:rsidRPr="00D00104">
        <w:rPr>
          <w:rFonts w:ascii="Times New Roman" w:hAnsi="Times New Roman" w:cs="Times New Roman"/>
          <w:sz w:val="24"/>
          <w:szCs w:val="24"/>
        </w:rPr>
        <w:t xml:space="preserve"> </w:t>
      </w:r>
      <w:r w:rsidRPr="00D00104">
        <w:rPr>
          <w:rFonts w:ascii="Times New Roman" w:hAnsi="Times New Roman" w:cs="Times New Roman"/>
          <w:sz w:val="24"/>
          <w:szCs w:val="24"/>
        </w:rPr>
        <w:t>More specifically, the Committee asks States Party, in the application of Article 5, to ensure that non-citizens retain equal protection and recognition under the law, ensure the security of non-citizens from arbitrary detention, and ensure that non-</w:t>
      </w:r>
      <w:r w:rsidRPr="00D00104">
        <w:rPr>
          <w:rFonts w:ascii="Times New Roman" w:hAnsi="Times New Roman" w:cs="Times New Roman"/>
          <w:sz w:val="24"/>
          <w:szCs w:val="24"/>
        </w:rPr>
        <w:lastRenderedPageBreak/>
        <w:t>citizens detained in the fight against terrorism are protect by “domestic law that complies with international human right</w:t>
      </w:r>
      <w:r w:rsidR="004D3DC7">
        <w:rPr>
          <w:rFonts w:ascii="Times New Roman" w:hAnsi="Times New Roman" w:cs="Times New Roman"/>
          <w:sz w:val="24"/>
          <w:szCs w:val="24"/>
        </w:rPr>
        <w:t>s</w:t>
      </w:r>
      <w:r w:rsidRPr="00D00104">
        <w:rPr>
          <w:rFonts w:ascii="Times New Roman" w:hAnsi="Times New Roman" w:cs="Times New Roman"/>
          <w:sz w:val="24"/>
          <w:szCs w:val="24"/>
        </w:rPr>
        <w:t>, refugee, and humanitarian law.”</w:t>
      </w:r>
      <w:r w:rsidRPr="00D00104">
        <w:rPr>
          <w:rStyle w:val="FootnoteReference"/>
          <w:rFonts w:ascii="Times New Roman" w:hAnsi="Times New Roman" w:cs="Times New Roman"/>
          <w:sz w:val="24"/>
          <w:szCs w:val="24"/>
        </w:rPr>
        <w:footnoteReference w:id="6"/>
      </w:r>
      <w:r w:rsidRPr="00D00104">
        <w:rPr>
          <w:rFonts w:ascii="Times New Roman" w:hAnsi="Times New Roman" w:cs="Times New Roman"/>
          <w:sz w:val="24"/>
          <w:szCs w:val="24"/>
        </w:rPr>
        <w:t xml:space="preserve"> </w:t>
      </w:r>
    </w:p>
    <w:p w14:paraId="1A190D74" w14:textId="77777777" w:rsidR="003579EC" w:rsidRPr="00D00104" w:rsidRDefault="003579EC" w:rsidP="009704EA">
      <w:pPr>
        <w:spacing w:after="0" w:line="480" w:lineRule="auto"/>
        <w:ind w:firstLine="720"/>
        <w:jc w:val="both"/>
        <w:rPr>
          <w:rFonts w:ascii="Times New Roman" w:hAnsi="Times New Roman" w:cs="Times New Roman"/>
          <w:sz w:val="24"/>
          <w:szCs w:val="24"/>
        </w:rPr>
      </w:pPr>
      <w:r w:rsidRPr="00D00104">
        <w:rPr>
          <w:rFonts w:ascii="Times New Roman" w:hAnsi="Times New Roman" w:cs="Times New Roman"/>
          <w:sz w:val="24"/>
          <w:szCs w:val="24"/>
        </w:rPr>
        <w:t xml:space="preserve">The </w:t>
      </w:r>
      <w:r w:rsidR="0012578C" w:rsidRPr="00D00104">
        <w:rPr>
          <w:rFonts w:ascii="Times New Roman" w:hAnsi="Times New Roman" w:cs="Times New Roman"/>
          <w:sz w:val="24"/>
          <w:szCs w:val="24"/>
        </w:rPr>
        <w:t xml:space="preserve">United States’ </w:t>
      </w:r>
      <w:r w:rsidRPr="00D00104">
        <w:rPr>
          <w:rFonts w:ascii="Times New Roman" w:hAnsi="Times New Roman" w:cs="Times New Roman"/>
          <w:sz w:val="24"/>
          <w:szCs w:val="24"/>
        </w:rPr>
        <w:t>military commissions intentionally target men for harsher treatment based on their religion and nationality, in direct violation of Articles 2, 5, and 6.</w:t>
      </w:r>
      <w:r w:rsidR="00750A81" w:rsidRPr="00D00104">
        <w:rPr>
          <w:rStyle w:val="FootnoteReference"/>
          <w:rFonts w:ascii="Times New Roman" w:hAnsi="Times New Roman" w:cs="Times New Roman"/>
          <w:sz w:val="24"/>
          <w:szCs w:val="24"/>
        </w:rPr>
        <w:footnoteReference w:id="7"/>
      </w:r>
      <w:r w:rsidRPr="00D00104">
        <w:rPr>
          <w:rFonts w:ascii="Times New Roman" w:hAnsi="Times New Roman" w:cs="Times New Roman"/>
          <w:sz w:val="24"/>
          <w:szCs w:val="24"/>
        </w:rPr>
        <w:t xml:space="preserve">  While the </w:t>
      </w:r>
      <w:r w:rsidR="0012578C" w:rsidRPr="00D00104">
        <w:rPr>
          <w:rFonts w:ascii="Times New Roman" w:hAnsi="Times New Roman" w:cs="Times New Roman"/>
          <w:sz w:val="24"/>
          <w:szCs w:val="24"/>
        </w:rPr>
        <w:t xml:space="preserve">United States </w:t>
      </w:r>
      <w:r w:rsidRPr="00D00104">
        <w:rPr>
          <w:rFonts w:ascii="Times New Roman" w:hAnsi="Times New Roman" w:cs="Times New Roman"/>
          <w:sz w:val="24"/>
          <w:szCs w:val="24"/>
        </w:rPr>
        <w:t>prosecutes men and women of all religions and nationalities in its state, federal, territorial, and tribal courts, as well as courts-martial, it reserves military commissions for followers of Islam who do not ho</w:t>
      </w:r>
      <w:r w:rsidR="0012578C" w:rsidRPr="00D00104">
        <w:rPr>
          <w:rFonts w:ascii="Times New Roman" w:hAnsi="Times New Roman" w:cs="Times New Roman"/>
          <w:sz w:val="24"/>
          <w:szCs w:val="24"/>
        </w:rPr>
        <w:t>ld American citizenship.  The United States</w:t>
      </w:r>
      <w:r w:rsidRPr="00D00104">
        <w:rPr>
          <w:rFonts w:ascii="Times New Roman" w:hAnsi="Times New Roman" w:cs="Times New Roman"/>
          <w:sz w:val="24"/>
          <w:szCs w:val="24"/>
        </w:rPr>
        <w:t xml:space="preserve"> has never prosecuted any Christian, Jew, Buddhist, Sikh, Hindu, Jain, Zoroastrian, Rastafarian, or atheist in a Guantánamo Bay military commission; the </w:t>
      </w:r>
      <w:r w:rsidR="0012578C" w:rsidRPr="00D00104">
        <w:rPr>
          <w:rFonts w:ascii="Times New Roman" w:hAnsi="Times New Roman" w:cs="Times New Roman"/>
          <w:sz w:val="24"/>
          <w:szCs w:val="24"/>
        </w:rPr>
        <w:t xml:space="preserve">United States </w:t>
      </w:r>
      <w:r w:rsidRPr="00D00104">
        <w:rPr>
          <w:rFonts w:ascii="Times New Roman" w:hAnsi="Times New Roman" w:cs="Times New Roman"/>
          <w:sz w:val="24"/>
          <w:szCs w:val="24"/>
        </w:rPr>
        <w:t>reserves that injustice and degradation for Muslims.</w:t>
      </w:r>
    </w:p>
    <w:p w14:paraId="4E25D8C5" w14:textId="7024D9B6" w:rsidR="00843DC7" w:rsidRDefault="00B94CEB" w:rsidP="00AE09B4">
      <w:pPr>
        <w:autoSpaceDE w:val="0"/>
        <w:autoSpaceDN w:val="0"/>
        <w:adjustRightInd w:val="0"/>
        <w:spacing w:after="0" w:line="480" w:lineRule="auto"/>
        <w:ind w:firstLine="720"/>
        <w:jc w:val="both"/>
        <w:rPr>
          <w:rFonts w:ascii="Times New Roman" w:hAnsi="Times New Roman" w:cs="Times New Roman"/>
          <w:bCs/>
          <w:iCs/>
          <w:sz w:val="24"/>
          <w:szCs w:val="24"/>
        </w:rPr>
      </w:pPr>
      <w:r w:rsidRPr="00D00104">
        <w:rPr>
          <w:rFonts w:ascii="Times New Roman" w:hAnsi="Times New Roman" w:cs="Times New Roman"/>
          <w:sz w:val="24"/>
          <w:szCs w:val="24"/>
        </w:rPr>
        <w:lastRenderedPageBreak/>
        <w:t>It is well-established under international law that the only exceptions to the principle of equality of all persons before the law are those that are based “reasonable and objective criteria.”</w:t>
      </w:r>
      <w:r w:rsidRPr="00D00104">
        <w:rPr>
          <w:rStyle w:val="FootnoteReference"/>
          <w:rFonts w:ascii="Times New Roman" w:hAnsi="Times New Roman" w:cs="Times New Roman"/>
          <w:sz w:val="24"/>
          <w:szCs w:val="24"/>
        </w:rPr>
        <w:footnoteReference w:id="8"/>
      </w:r>
      <w:r w:rsidRPr="00D00104">
        <w:rPr>
          <w:rFonts w:ascii="Times New Roman" w:hAnsi="Times New Roman" w:cs="Times New Roman"/>
          <w:sz w:val="24"/>
          <w:szCs w:val="24"/>
        </w:rPr>
        <w:t xml:space="preserve"> </w:t>
      </w:r>
      <w:r w:rsidR="007675A6" w:rsidRPr="00D00104">
        <w:rPr>
          <w:rFonts w:ascii="Times New Roman" w:hAnsi="Times New Roman" w:cs="Times New Roman"/>
          <w:sz w:val="24"/>
          <w:szCs w:val="24"/>
        </w:rPr>
        <w:t xml:space="preserve">Exceptions that have been considered valid </w:t>
      </w:r>
      <w:r w:rsidR="00174ABE" w:rsidRPr="00D00104">
        <w:rPr>
          <w:rFonts w:ascii="Times New Roman" w:hAnsi="Times New Roman" w:cs="Times New Roman"/>
          <w:sz w:val="24"/>
          <w:szCs w:val="24"/>
        </w:rPr>
        <w:t xml:space="preserve">in international courts </w:t>
      </w:r>
      <w:r w:rsidR="007675A6" w:rsidRPr="00D00104">
        <w:rPr>
          <w:rFonts w:ascii="Times New Roman" w:hAnsi="Times New Roman" w:cs="Times New Roman"/>
          <w:sz w:val="24"/>
          <w:szCs w:val="24"/>
        </w:rPr>
        <w:t>include</w:t>
      </w:r>
      <w:r w:rsidR="00D37D36" w:rsidRPr="00D00104">
        <w:rPr>
          <w:rFonts w:ascii="Times New Roman" w:hAnsi="Times New Roman" w:cs="Times New Roman"/>
          <w:sz w:val="24"/>
          <w:szCs w:val="24"/>
        </w:rPr>
        <w:t>, for example,</w:t>
      </w:r>
      <w:r w:rsidR="007675A6" w:rsidRPr="00D00104">
        <w:rPr>
          <w:rFonts w:ascii="Times New Roman" w:hAnsi="Times New Roman" w:cs="Times New Roman"/>
          <w:sz w:val="24"/>
          <w:szCs w:val="24"/>
        </w:rPr>
        <w:t xml:space="preserve"> </w:t>
      </w:r>
      <w:r w:rsidR="00D37D36" w:rsidRPr="00D00104">
        <w:rPr>
          <w:rFonts w:ascii="Times New Roman" w:hAnsi="Times New Roman" w:cs="Times New Roman"/>
          <w:sz w:val="24"/>
          <w:szCs w:val="24"/>
        </w:rPr>
        <w:t xml:space="preserve">“[imposing] </w:t>
      </w:r>
      <w:r w:rsidR="007675A6" w:rsidRPr="00D00104">
        <w:rPr>
          <w:rFonts w:ascii="Times New Roman" w:hAnsi="Times New Roman" w:cs="Times New Roman"/>
          <w:sz w:val="24"/>
          <w:szCs w:val="24"/>
        </w:rPr>
        <w:t>limits on the legal capacity of minors or mentally incompetent persons who lack the capa</w:t>
      </w:r>
      <w:r w:rsidR="00D37D36" w:rsidRPr="00D00104">
        <w:rPr>
          <w:rFonts w:ascii="Times New Roman" w:hAnsi="Times New Roman" w:cs="Times New Roman"/>
          <w:sz w:val="24"/>
          <w:szCs w:val="24"/>
        </w:rPr>
        <w:t>city to protect their interests.”</w:t>
      </w:r>
      <w:r w:rsidR="00D37D36" w:rsidRPr="00D00104">
        <w:rPr>
          <w:rStyle w:val="FootnoteReference"/>
          <w:rFonts w:ascii="Times New Roman" w:hAnsi="Times New Roman" w:cs="Times New Roman"/>
          <w:sz w:val="24"/>
          <w:szCs w:val="24"/>
        </w:rPr>
        <w:footnoteReference w:id="9"/>
      </w:r>
      <w:r w:rsidR="00D37D36" w:rsidRPr="00D00104">
        <w:rPr>
          <w:rFonts w:ascii="Times New Roman" w:hAnsi="Times New Roman" w:cs="Times New Roman"/>
          <w:sz w:val="24"/>
          <w:szCs w:val="24"/>
        </w:rPr>
        <w:t xml:space="preserve"> </w:t>
      </w:r>
      <w:r w:rsidR="00CA6385" w:rsidRPr="00D00104">
        <w:rPr>
          <w:rFonts w:ascii="Times New Roman" w:hAnsi="Times New Roman" w:cs="Times New Roman"/>
          <w:sz w:val="24"/>
          <w:szCs w:val="24"/>
        </w:rPr>
        <w:t>Enacting a new legal system for a defined group of non-citizens from one religion cannot under any interpretation of this exception be considered a “legitimate aim.”</w:t>
      </w:r>
      <w:r w:rsidR="006E0FD0" w:rsidRPr="00D00104">
        <w:rPr>
          <w:rStyle w:val="FootnoteReference"/>
          <w:rFonts w:ascii="Times New Roman" w:hAnsi="Times New Roman" w:cs="Times New Roman"/>
          <w:sz w:val="24"/>
          <w:szCs w:val="24"/>
        </w:rPr>
        <w:footnoteReference w:id="10"/>
      </w:r>
      <w:r w:rsidR="006E0FD0" w:rsidRPr="00D00104">
        <w:rPr>
          <w:rFonts w:ascii="Times New Roman" w:hAnsi="Times New Roman" w:cs="Times New Roman"/>
          <w:sz w:val="24"/>
          <w:szCs w:val="24"/>
        </w:rPr>
        <w:t xml:space="preserve"> Even t</w:t>
      </w:r>
      <w:r w:rsidR="00B87279">
        <w:rPr>
          <w:rFonts w:ascii="Times New Roman" w:hAnsi="Times New Roman" w:cs="Times New Roman"/>
          <w:sz w:val="24"/>
          <w:szCs w:val="24"/>
        </w:rPr>
        <w:t>aking the United States</w:t>
      </w:r>
      <w:r w:rsidR="00CA6385" w:rsidRPr="00D00104">
        <w:rPr>
          <w:rFonts w:ascii="Times New Roman" w:hAnsi="Times New Roman" w:cs="Times New Roman"/>
          <w:sz w:val="24"/>
          <w:szCs w:val="24"/>
        </w:rPr>
        <w:t xml:space="preserve"> at its word that </w:t>
      </w:r>
      <w:r w:rsidR="006E0FD0" w:rsidRPr="00D00104">
        <w:rPr>
          <w:rFonts w:ascii="Times New Roman" w:hAnsi="Times New Roman" w:cs="Times New Roman"/>
          <w:sz w:val="24"/>
          <w:szCs w:val="24"/>
        </w:rPr>
        <w:t xml:space="preserve">justice through </w:t>
      </w:r>
      <w:r w:rsidR="00CA6385" w:rsidRPr="00D00104">
        <w:rPr>
          <w:rFonts w:ascii="Times New Roman" w:hAnsi="Times New Roman" w:cs="Times New Roman"/>
          <w:sz w:val="24"/>
          <w:szCs w:val="24"/>
        </w:rPr>
        <w:t xml:space="preserve">criminal prosecution is the aim of the </w:t>
      </w:r>
      <w:r w:rsidR="006E0FD0" w:rsidRPr="00D00104">
        <w:rPr>
          <w:rFonts w:ascii="Times New Roman" w:hAnsi="Times New Roman" w:cs="Times New Roman"/>
          <w:sz w:val="24"/>
          <w:szCs w:val="24"/>
        </w:rPr>
        <w:t xml:space="preserve">Guantanamo </w:t>
      </w:r>
      <w:r w:rsidR="0094429F">
        <w:rPr>
          <w:rFonts w:ascii="Times New Roman" w:hAnsi="Times New Roman" w:cs="Times New Roman"/>
          <w:sz w:val="24"/>
          <w:szCs w:val="24"/>
        </w:rPr>
        <w:t xml:space="preserve">military commissions, </w:t>
      </w:r>
      <w:r w:rsidR="006E0FD0" w:rsidRPr="00D00104">
        <w:rPr>
          <w:rFonts w:ascii="Times New Roman" w:hAnsi="Times New Roman" w:cs="Times New Roman"/>
          <w:sz w:val="24"/>
          <w:szCs w:val="24"/>
        </w:rPr>
        <w:t>there is “</w:t>
      </w:r>
      <w:r w:rsidR="006E0FD0" w:rsidRPr="00D00104">
        <w:rPr>
          <w:rFonts w:ascii="Times New Roman" w:hAnsi="Times New Roman" w:cs="Times New Roman"/>
          <w:bCs/>
          <w:iCs/>
          <w:sz w:val="24"/>
          <w:szCs w:val="24"/>
        </w:rPr>
        <w:t>no reasonable relationship of proportionality between the means employed and the aim sought to be realized,” particularly when U.S. federal courts have adjudicated hundreds of terrorism cases since September 11, 2001.</w:t>
      </w:r>
      <w:r w:rsidR="006E0FD0" w:rsidRPr="00D00104">
        <w:rPr>
          <w:rStyle w:val="FootnoteReference"/>
          <w:rFonts w:ascii="Times New Roman" w:hAnsi="Times New Roman" w:cs="Times New Roman"/>
          <w:bCs/>
          <w:iCs/>
          <w:sz w:val="24"/>
          <w:szCs w:val="24"/>
        </w:rPr>
        <w:footnoteReference w:id="11"/>
      </w:r>
      <w:r w:rsidR="006E0FD0" w:rsidRPr="00D00104">
        <w:rPr>
          <w:rFonts w:ascii="Times New Roman" w:hAnsi="Times New Roman" w:cs="Times New Roman"/>
          <w:b/>
          <w:bCs/>
          <w:i/>
          <w:iCs/>
          <w:sz w:val="24"/>
          <w:szCs w:val="24"/>
        </w:rPr>
        <w:t xml:space="preserve"> </w:t>
      </w:r>
      <w:r w:rsidR="00F64A5E" w:rsidRPr="00D00104">
        <w:rPr>
          <w:rFonts w:ascii="Times New Roman" w:hAnsi="Times New Roman" w:cs="Times New Roman"/>
          <w:bCs/>
          <w:iCs/>
          <w:sz w:val="24"/>
          <w:szCs w:val="24"/>
        </w:rPr>
        <w:t>Members of the Human Rights Committee have found unequivocally that</w:t>
      </w:r>
      <w:r w:rsidR="00507A5E">
        <w:rPr>
          <w:rFonts w:ascii="Times New Roman" w:hAnsi="Times New Roman" w:cs="Times New Roman"/>
          <w:bCs/>
          <w:iCs/>
          <w:sz w:val="24"/>
          <w:szCs w:val="24"/>
        </w:rPr>
        <w:t>,</w:t>
      </w:r>
      <w:r w:rsidR="00F64A5E" w:rsidRPr="00D00104">
        <w:rPr>
          <w:rFonts w:ascii="Times New Roman" w:hAnsi="Times New Roman" w:cs="Times New Roman"/>
          <w:bCs/>
          <w:iCs/>
          <w:sz w:val="24"/>
          <w:szCs w:val="24"/>
        </w:rPr>
        <w:t xml:space="preserve"> “</w:t>
      </w:r>
      <w:r w:rsidR="00F64A5E" w:rsidRPr="00D00104">
        <w:rPr>
          <w:rFonts w:ascii="Times New Roman" w:hAnsi="Times New Roman" w:cs="Times New Roman"/>
          <w:sz w:val="24"/>
          <w:szCs w:val="24"/>
        </w:rPr>
        <w:t>[The principle of equality before the law] is violated where all persons accused of committing the very same offence are not tried by the normal courts having jurisdiction in the matter, but are tried by a special court at the discretion of the Executive. This remains so whether the exercise of discretion by the Executive is or is not reviewable by the courts.”</w:t>
      </w:r>
      <w:r w:rsidR="00F64A5E" w:rsidRPr="00D00104">
        <w:rPr>
          <w:rStyle w:val="FootnoteReference"/>
          <w:rFonts w:ascii="Times New Roman" w:hAnsi="Times New Roman" w:cs="Times New Roman"/>
          <w:sz w:val="24"/>
          <w:szCs w:val="24"/>
        </w:rPr>
        <w:footnoteReference w:id="12"/>
      </w:r>
    </w:p>
    <w:p w14:paraId="1CF9D38D" w14:textId="77777777" w:rsidR="00D25E9F" w:rsidRPr="00843DC7" w:rsidRDefault="003579EC" w:rsidP="00DF08B1">
      <w:pPr>
        <w:autoSpaceDE w:val="0"/>
        <w:autoSpaceDN w:val="0"/>
        <w:adjustRightInd w:val="0"/>
        <w:spacing w:after="0" w:line="480" w:lineRule="auto"/>
        <w:ind w:firstLine="720"/>
        <w:jc w:val="both"/>
        <w:rPr>
          <w:rFonts w:ascii="Times New Roman" w:hAnsi="Times New Roman" w:cs="Times New Roman"/>
          <w:bCs/>
          <w:iCs/>
          <w:sz w:val="24"/>
          <w:szCs w:val="24"/>
        </w:rPr>
      </w:pPr>
      <w:r w:rsidRPr="00D00104">
        <w:rPr>
          <w:rFonts w:ascii="Times New Roman" w:hAnsi="Times New Roman" w:cs="Times New Roman"/>
          <w:sz w:val="24"/>
          <w:szCs w:val="24"/>
        </w:rPr>
        <w:t xml:space="preserve">Further, the Muslim non-citizens who have been charged </w:t>
      </w:r>
      <w:r w:rsidR="00D25E9F" w:rsidRPr="00D00104">
        <w:rPr>
          <w:rFonts w:ascii="Times New Roman" w:hAnsi="Times New Roman" w:cs="Times New Roman"/>
          <w:sz w:val="24"/>
          <w:szCs w:val="24"/>
        </w:rPr>
        <w:t>before the military commission</w:t>
      </w:r>
      <w:r w:rsidR="00A230F7">
        <w:rPr>
          <w:rFonts w:ascii="Times New Roman" w:hAnsi="Times New Roman" w:cs="Times New Roman"/>
          <w:sz w:val="24"/>
          <w:szCs w:val="24"/>
        </w:rPr>
        <w:t>s</w:t>
      </w:r>
      <w:r w:rsidR="00D25E9F" w:rsidRPr="00D00104">
        <w:rPr>
          <w:rFonts w:ascii="Times New Roman" w:hAnsi="Times New Roman" w:cs="Times New Roman"/>
          <w:sz w:val="24"/>
          <w:szCs w:val="24"/>
        </w:rPr>
        <w:t xml:space="preserve"> are </w:t>
      </w:r>
      <w:r w:rsidRPr="00D00104">
        <w:rPr>
          <w:rFonts w:ascii="Times New Roman" w:hAnsi="Times New Roman" w:cs="Times New Roman"/>
          <w:sz w:val="24"/>
          <w:szCs w:val="24"/>
        </w:rPr>
        <w:t>treated unequally and are unprotected by</w:t>
      </w:r>
      <w:r w:rsidR="00D25E9F" w:rsidRPr="00D00104">
        <w:rPr>
          <w:rFonts w:ascii="Times New Roman" w:hAnsi="Times New Roman" w:cs="Times New Roman"/>
          <w:sz w:val="24"/>
          <w:szCs w:val="24"/>
        </w:rPr>
        <w:t xml:space="preserve"> the law of the commission</w:t>
      </w:r>
      <w:r w:rsidR="00A230F7">
        <w:rPr>
          <w:rFonts w:ascii="Times New Roman" w:hAnsi="Times New Roman" w:cs="Times New Roman"/>
          <w:sz w:val="24"/>
          <w:szCs w:val="24"/>
        </w:rPr>
        <w:t>s</w:t>
      </w:r>
      <w:r w:rsidR="00D25E9F" w:rsidRPr="00D00104">
        <w:rPr>
          <w:rFonts w:ascii="Times New Roman" w:hAnsi="Times New Roman" w:cs="Times New Roman"/>
          <w:sz w:val="24"/>
          <w:szCs w:val="24"/>
        </w:rPr>
        <w:t xml:space="preserve">. Their attorney-client </w:t>
      </w:r>
      <w:r w:rsidR="00D25E9F" w:rsidRPr="00D00104">
        <w:rPr>
          <w:rFonts w:ascii="Times New Roman" w:hAnsi="Times New Roman" w:cs="Times New Roman"/>
          <w:sz w:val="24"/>
          <w:szCs w:val="24"/>
        </w:rPr>
        <w:lastRenderedPageBreak/>
        <w:t>privilege is continually violated,</w:t>
      </w:r>
      <w:r w:rsidR="00D25E9F" w:rsidRPr="00D00104">
        <w:rPr>
          <w:rStyle w:val="FootnoteReference"/>
          <w:rFonts w:ascii="Times New Roman" w:hAnsi="Times New Roman" w:cs="Times New Roman"/>
          <w:sz w:val="24"/>
          <w:szCs w:val="24"/>
        </w:rPr>
        <w:footnoteReference w:id="13"/>
      </w:r>
      <w:r w:rsidR="00D25E9F" w:rsidRPr="00D00104">
        <w:rPr>
          <w:rFonts w:ascii="Times New Roman" w:hAnsi="Times New Roman" w:cs="Times New Roman"/>
          <w:sz w:val="24"/>
          <w:szCs w:val="24"/>
        </w:rPr>
        <w:t xml:space="preserve"> they do not have access to much of the evidence that is used against them due to over</w:t>
      </w:r>
      <w:r w:rsidRPr="00D00104">
        <w:rPr>
          <w:rFonts w:ascii="Times New Roman" w:hAnsi="Times New Roman" w:cs="Times New Roman"/>
          <w:sz w:val="24"/>
          <w:szCs w:val="24"/>
        </w:rPr>
        <w:t>-</w:t>
      </w:r>
      <w:r w:rsidR="00D25E9F" w:rsidRPr="00D00104">
        <w:rPr>
          <w:rFonts w:ascii="Times New Roman" w:hAnsi="Times New Roman" w:cs="Times New Roman"/>
          <w:sz w:val="24"/>
          <w:szCs w:val="24"/>
        </w:rPr>
        <w:t>classification,</w:t>
      </w:r>
      <w:r w:rsidRPr="00D00104">
        <w:rPr>
          <w:rStyle w:val="FootnoteReference"/>
          <w:rFonts w:ascii="Times New Roman" w:hAnsi="Times New Roman" w:cs="Times New Roman"/>
          <w:sz w:val="24"/>
          <w:szCs w:val="24"/>
        </w:rPr>
        <w:footnoteReference w:id="14"/>
      </w:r>
      <w:r w:rsidR="00D25E9F" w:rsidRPr="00D00104">
        <w:rPr>
          <w:rFonts w:ascii="Times New Roman" w:hAnsi="Times New Roman" w:cs="Times New Roman"/>
          <w:sz w:val="24"/>
          <w:szCs w:val="24"/>
        </w:rPr>
        <w:t xml:space="preserve"> and they are kept in excessively harsh conditions that keep the memories of their state-sponsored torture alive.</w:t>
      </w:r>
      <w:r w:rsidR="007C641A" w:rsidRPr="00D00104">
        <w:rPr>
          <w:rStyle w:val="FootnoteReference"/>
          <w:rFonts w:ascii="Times New Roman" w:hAnsi="Times New Roman" w:cs="Times New Roman"/>
          <w:sz w:val="24"/>
          <w:szCs w:val="24"/>
        </w:rPr>
        <w:footnoteReference w:id="15"/>
      </w:r>
      <w:r w:rsidR="00D25E9F" w:rsidRPr="00D00104">
        <w:rPr>
          <w:rFonts w:ascii="Times New Roman" w:hAnsi="Times New Roman" w:cs="Times New Roman"/>
          <w:sz w:val="24"/>
          <w:szCs w:val="24"/>
        </w:rPr>
        <w:t xml:space="preserve"> </w:t>
      </w:r>
      <w:r w:rsidR="005C7021" w:rsidRPr="00D00104">
        <w:rPr>
          <w:rFonts w:ascii="Times New Roman" w:hAnsi="Times New Roman" w:cs="Times New Roman"/>
          <w:sz w:val="24"/>
          <w:szCs w:val="24"/>
        </w:rPr>
        <w:t>The cultural and religious practices of these non-citizen Muslims are routinely disrespected</w:t>
      </w:r>
      <w:r w:rsidR="00C352FE" w:rsidRPr="00D00104">
        <w:rPr>
          <w:rFonts w:ascii="Times New Roman" w:hAnsi="Times New Roman" w:cs="Times New Roman"/>
          <w:sz w:val="24"/>
          <w:szCs w:val="24"/>
        </w:rPr>
        <w:t>, contrary to the provisions of General Recommendation 31</w:t>
      </w:r>
      <w:r w:rsidR="005C7021" w:rsidRPr="00D00104">
        <w:rPr>
          <w:rFonts w:ascii="Times New Roman" w:hAnsi="Times New Roman" w:cs="Times New Roman"/>
          <w:sz w:val="24"/>
          <w:szCs w:val="24"/>
        </w:rPr>
        <w:t xml:space="preserve">, including their </w:t>
      </w:r>
      <w:r w:rsidR="009D4787" w:rsidRPr="00D00104">
        <w:rPr>
          <w:rFonts w:ascii="Times New Roman" w:hAnsi="Times New Roman" w:cs="Times New Roman"/>
          <w:sz w:val="24"/>
          <w:szCs w:val="24"/>
        </w:rPr>
        <w:t xml:space="preserve">forceful </w:t>
      </w:r>
      <w:r w:rsidR="005C7021" w:rsidRPr="00D00104">
        <w:rPr>
          <w:rFonts w:ascii="Times New Roman" w:hAnsi="Times New Roman" w:cs="Times New Roman"/>
          <w:sz w:val="24"/>
          <w:szCs w:val="24"/>
        </w:rPr>
        <w:t>physical handling by female guards.</w:t>
      </w:r>
      <w:r w:rsidR="005C7021" w:rsidRPr="00D00104">
        <w:rPr>
          <w:rStyle w:val="FootnoteReference"/>
          <w:rFonts w:ascii="Times New Roman" w:hAnsi="Times New Roman" w:cs="Times New Roman"/>
          <w:sz w:val="24"/>
          <w:szCs w:val="24"/>
        </w:rPr>
        <w:footnoteReference w:id="16"/>
      </w:r>
      <w:r w:rsidR="005C7021" w:rsidRPr="00D00104">
        <w:rPr>
          <w:rFonts w:ascii="Times New Roman" w:hAnsi="Times New Roman" w:cs="Times New Roman"/>
          <w:sz w:val="24"/>
          <w:szCs w:val="24"/>
        </w:rPr>
        <w:t xml:space="preserve"> </w:t>
      </w:r>
      <w:r w:rsidR="00E31F20" w:rsidRPr="00D00104">
        <w:rPr>
          <w:rFonts w:ascii="Times New Roman" w:hAnsi="Times New Roman" w:cs="Times New Roman"/>
          <w:sz w:val="24"/>
          <w:szCs w:val="24"/>
        </w:rPr>
        <w:t>Perhaps the most basic</w:t>
      </w:r>
      <w:r w:rsidR="00D25E9F" w:rsidRPr="00D00104">
        <w:rPr>
          <w:rFonts w:ascii="Times New Roman" w:hAnsi="Times New Roman" w:cs="Times New Roman"/>
          <w:sz w:val="24"/>
          <w:szCs w:val="24"/>
        </w:rPr>
        <w:t xml:space="preserve"> right of a criminal defendant – to </w:t>
      </w:r>
      <w:r w:rsidRPr="00D00104">
        <w:rPr>
          <w:rFonts w:ascii="Times New Roman" w:hAnsi="Times New Roman" w:cs="Times New Roman"/>
          <w:sz w:val="24"/>
          <w:szCs w:val="24"/>
        </w:rPr>
        <w:t xml:space="preserve">know </w:t>
      </w:r>
      <w:r w:rsidR="00D25E9F" w:rsidRPr="00D00104">
        <w:rPr>
          <w:rFonts w:ascii="Times New Roman" w:hAnsi="Times New Roman" w:cs="Times New Roman"/>
          <w:sz w:val="24"/>
          <w:szCs w:val="24"/>
        </w:rPr>
        <w:t xml:space="preserve">what their rights are – is denied to them, because under the </w:t>
      </w:r>
      <w:r w:rsidR="00FD7FF4" w:rsidRPr="00D00104">
        <w:rPr>
          <w:rFonts w:ascii="Times New Roman" w:hAnsi="Times New Roman" w:cs="Times New Roman"/>
          <w:sz w:val="24"/>
          <w:szCs w:val="24"/>
        </w:rPr>
        <w:t xml:space="preserve">hastily-formed </w:t>
      </w:r>
      <w:r w:rsidR="00D25E9F" w:rsidRPr="00D00104">
        <w:rPr>
          <w:rFonts w:ascii="Times New Roman" w:hAnsi="Times New Roman" w:cs="Times New Roman"/>
          <w:sz w:val="24"/>
          <w:szCs w:val="24"/>
        </w:rPr>
        <w:t>military commissions system, even the judge and prosecution are unclear on what rights the accused retain.</w:t>
      </w:r>
      <w:r w:rsidR="007C641A" w:rsidRPr="00D00104">
        <w:rPr>
          <w:rStyle w:val="FootnoteReference"/>
          <w:rFonts w:ascii="Times New Roman" w:hAnsi="Times New Roman" w:cs="Times New Roman"/>
          <w:sz w:val="24"/>
          <w:szCs w:val="24"/>
        </w:rPr>
        <w:footnoteReference w:id="17"/>
      </w:r>
      <w:r w:rsidR="00114F0F" w:rsidRPr="00D00104">
        <w:rPr>
          <w:rFonts w:ascii="Times New Roman" w:hAnsi="Times New Roman" w:cs="Times New Roman"/>
          <w:sz w:val="24"/>
          <w:szCs w:val="24"/>
        </w:rPr>
        <w:t xml:space="preserve"> </w:t>
      </w:r>
    </w:p>
    <w:p w14:paraId="37357914" w14:textId="50522004" w:rsidR="00DC6A88" w:rsidRPr="00D00104" w:rsidRDefault="00685F82" w:rsidP="00DF08B1">
      <w:pPr>
        <w:spacing w:after="0" w:line="480" w:lineRule="auto"/>
        <w:ind w:firstLine="720"/>
        <w:jc w:val="both"/>
        <w:rPr>
          <w:rFonts w:ascii="Times New Roman" w:hAnsi="Times New Roman" w:cs="Times New Roman"/>
          <w:sz w:val="24"/>
          <w:szCs w:val="24"/>
        </w:rPr>
      </w:pPr>
      <w:r w:rsidRPr="00D00104">
        <w:rPr>
          <w:rFonts w:ascii="Times New Roman" w:hAnsi="Times New Roman" w:cs="Times New Roman"/>
          <w:sz w:val="24"/>
          <w:szCs w:val="24"/>
        </w:rPr>
        <w:t>Perhaps the most appalling aspect of the Guantanamo Bay military commissions is that there is little recourse for the discrimination faced by the Muslim non-citizen defendants</w:t>
      </w:r>
      <w:r w:rsidR="00473858" w:rsidRPr="00D00104">
        <w:rPr>
          <w:rFonts w:ascii="Times New Roman" w:hAnsi="Times New Roman" w:cs="Times New Roman"/>
          <w:sz w:val="24"/>
          <w:szCs w:val="24"/>
        </w:rPr>
        <w:t xml:space="preserve">, as </w:t>
      </w:r>
      <w:r w:rsidR="00303179" w:rsidRPr="00D00104">
        <w:rPr>
          <w:rFonts w:ascii="Times New Roman" w:hAnsi="Times New Roman" w:cs="Times New Roman"/>
          <w:sz w:val="24"/>
          <w:szCs w:val="24"/>
        </w:rPr>
        <w:t xml:space="preserve">required by Article 6 of the CERD and </w:t>
      </w:r>
      <w:r w:rsidR="00473858" w:rsidRPr="00D00104">
        <w:rPr>
          <w:rFonts w:ascii="Times New Roman" w:hAnsi="Times New Roman" w:cs="Times New Roman"/>
          <w:sz w:val="24"/>
          <w:szCs w:val="24"/>
        </w:rPr>
        <w:t>proposed</w:t>
      </w:r>
      <w:r w:rsidR="00910F7A" w:rsidRPr="00D00104">
        <w:rPr>
          <w:rFonts w:ascii="Times New Roman" w:hAnsi="Times New Roman" w:cs="Times New Roman"/>
          <w:sz w:val="24"/>
          <w:szCs w:val="24"/>
        </w:rPr>
        <w:t xml:space="preserve"> </w:t>
      </w:r>
      <w:r w:rsidR="005C7021" w:rsidRPr="00D00104">
        <w:rPr>
          <w:rFonts w:ascii="Times New Roman" w:hAnsi="Times New Roman" w:cs="Times New Roman"/>
          <w:sz w:val="24"/>
          <w:szCs w:val="24"/>
        </w:rPr>
        <w:t>in General Recommendation No. 31</w:t>
      </w:r>
      <w:r w:rsidRPr="00D00104">
        <w:rPr>
          <w:rFonts w:ascii="Times New Roman" w:hAnsi="Times New Roman" w:cs="Times New Roman"/>
          <w:sz w:val="24"/>
          <w:szCs w:val="24"/>
        </w:rPr>
        <w:t>.</w:t>
      </w:r>
      <w:r w:rsidR="005C7021" w:rsidRPr="00D00104">
        <w:rPr>
          <w:rStyle w:val="FootnoteReference"/>
          <w:rFonts w:ascii="Times New Roman" w:hAnsi="Times New Roman" w:cs="Times New Roman"/>
          <w:sz w:val="24"/>
          <w:szCs w:val="24"/>
        </w:rPr>
        <w:footnoteReference w:id="18"/>
      </w:r>
      <w:r w:rsidRPr="00D00104">
        <w:rPr>
          <w:rFonts w:ascii="Times New Roman" w:hAnsi="Times New Roman" w:cs="Times New Roman"/>
          <w:sz w:val="24"/>
          <w:szCs w:val="24"/>
        </w:rPr>
        <w:t xml:space="preserve"> </w:t>
      </w:r>
      <w:r w:rsidR="00811066" w:rsidRPr="00D00104">
        <w:rPr>
          <w:rFonts w:ascii="Times New Roman" w:hAnsi="Times New Roman" w:cs="Times New Roman"/>
          <w:sz w:val="24"/>
          <w:szCs w:val="24"/>
        </w:rPr>
        <w:t>This</w:t>
      </w:r>
      <w:r w:rsidR="00303179" w:rsidRPr="00D00104">
        <w:rPr>
          <w:rFonts w:ascii="Times New Roman" w:hAnsi="Times New Roman" w:cs="Times New Roman"/>
          <w:sz w:val="24"/>
          <w:szCs w:val="24"/>
        </w:rPr>
        <w:t xml:space="preserve"> Committee stated in </w:t>
      </w:r>
      <w:r w:rsidR="00303179" w:rsidRPr="00D00104">
        <w:rPr>
          <w:rFonts w:ascii="Times New Roman" w:hAnsi="Times New Roman" w:cs="Times New Roman"/>
          <w:i/>
          <w:iCs/>
          <w:sz w:val="24"/>
          <w:szCs w:val="24"/>
        </w:rPr>
        <w:t>L. R. et al. v. Slovakia</w:t>
      </w:r>
      <w:r w:rsidR="00303179" w:rsidRPr="00D00104">
        <w:rPr>
          <w:rFonts w:ascii="Times New Roman" w:hAnsi="Times New Roman" w:cs="Times New Roman"/>
          <w:sz w:val="24"/>
          <w:szCs w:val="24"/>
        </w:rPr>
        <w:t xml:space="preserve"> that </w:t>
      </w:r>
      <w:r w:rsidR="00D301B5" w:rsidRPr="00D00104">
        <w:rPr>
          <w:rFonts w:ascii="Times New Roman" w:hAnsi="Times New Roman" w:cs="Times New Roman"/>
          <w:sz w:val="24"/>
          <w:szCs w:val="24"/>
        </w:rPr>
        <w:t>“a</w:t>
      </w:r>
      <w:r w:rsidR="00303179" w:rsidRPr="00D00104">
        <w:rPr>
          <w:rFonts w:ascii="Times New Roman" w:hAnsi="Times New Roman" w:cs="Times New Roman"/>
          <w:sz w:val="24"/>
          <w:szCs w:val="24"/>
        </w:rPr>
        <w:t xml:space="preserve">t a minimum, </w:t>
      </w:r>
      <w:r w:rsidR="00D301B5" w:rsidRPr="00D00104">
        <w:rPr>
          <w:rFonts w:ascii="Times New Roman" w:hAnsi="Times New Roman" w:cs="Times New Roman"/>
          <w:sz w:val="24"/>
          <w:szCs w:val="24"/>
        </w:rPr>
        <w:t xml:space="preserve">[Article 6] </w:t>
      </w:r>
      <w:r w:rsidR="00303179" w:rsidRPr="00D00104">
        <w:rPr>
          <w:rFonts w:ascii="Times New Roman" w:hAnsi="Times New Roman" w:cs="Times New Roman"/>
          <w:sz w:val="24"/>
          <w:szCs w:val="24"/>
        </w:rPr>
        <w:t xml:space="preserve">requires the State party’s legal system to afford a remedy in cases where an act of racial discrimination within the </w:t>
      </w:r>
      <w:r w:rsidR="00303179" w:rsidRPr="00D00104">
        <w:rPr>
          <w:rFonts w:ascii="Times New Roman" w:hAnsi="Times New Roman" w:cs="Times New Roman"/>
          <w:sz w:val="24"/>
          <w:szCs w:val="24"/>
        </w:rPr>
        <w:lastRenderedPageBreak/>
        <w:t>meaning of the Convention has been made out . . .”</w:t>
      </w:r>
      <w:r w:rsidR="00303179" w:rsidRPr="00D00104">
        <w:rPr>
          <w:rStyle w:val="FootnoteReference"/>
          <w:rFonts w:ascii="Times New Roman" w:hAnsi="Times New Roman" w:cs="Times New Roman"/>
          <w:sz w:val="24"/>
          <w:szCs w:val="24"/>
        </w:rPr>
        <w:footnoteReference w:id="19"/>
      </w:r>
      <w:r w:rsidR="00303179" w:rsidRPr="00D00104">
        <w:rPr>
          <w:rFonts w:ascii="Times New Roman" w:hAnsi="Times New Roman" w:cs="Times New Roman"/>
          <w:sz w:val="24"/>
          <w:szCs w:val="24"/>
        </w:rPr>
        <w:t xml:space="preserve"> </w:t>
      </w:r>
      <w:r w:rsidR="009F1FD3" w:rsidRPr="00D00104">
        <w:rPr>
          <w:rFonts w:ascii="Times New Roman" w:hAnsi="Times New Roman" w:cs="Times New Roman"/>
          <w:sz w:val="24"/>
          <w:szCs w:val="24"/>
        </w:rPr>
        <w:t>The</w:t>
      </w:r>
      <w:r w:rsidRPr="00D00104">
        <w:rPr>
          <w:rFonts w:ascii="Times New Roman" w:hAnsi="Times New Roman" w:cs="Times New Roman"/>
          <w:sz w:val="24"/>
          <w:szCs w:val="24"/>
        </w:rPr>
        <w:t xml:space="preserve"> primary remedy </w:t>
      </w:r>
      <w:r w:rsidR="00303179" w:rsidRPr="00D00104">
        <w:rPr>
          <w:rFonts w:ascii="Times New Roman" w:hAnsi="Times New Roman" w:cs="Times New Roman"/>
          <w:sz w:val="24"/>
          <w:szCs w:val="24"/>
        </w:rPr>
        <w:t>available to the defendants here</w:t>
      </w:r>
      <w:r w:rsidR="009F1FD3" w:rsidRPr="00D00104">
        <w:rPr>
          <w:rFonts w:ascii="Times New Roman" w:hAnsi="Times New Roman" w:cs="Times New Roman"/>
          <w:sz w:val="24"/>
          <w:szCs w:val="24"/>
        </w:rPr>
        <w:t xml:space="preserve"> </w:t>
      </w:r>
      <w:r w:rsidRPr="00D00104">
        <w:rPr>
          <w:rFonts w:ascii="Times New Roman" w:hAnsi="Times New Roman" w:cs="Times New Roman"/>
          <w:sz w:val="24"/>
          <w:szCs w:val="24"/>
        </w:rPr>
        <w:t xml:space="preserve">is to file motions before the very tribunal that was created for the purpose of discriminating against them, and the only alternative in the U.S. federal court system is to file </w:t>
      </w:r>
      <w:r w:rsidRPr="00997205">
        <w:rPr>
          <w:rFonts w:ascii="Times New Roman" w:hAnsi="Times New Roman" w:cs="Times New Roman"/>
          <w:i/>
          <w:sz w:val="24"/>
          <w:szCs w:val="24"/>
        </w:rPr>
        <w:t>habeas corpus</w:t>
      </w:r>
      <w:r w:rsidRPr="00D00104">
        <w:rPr>
          <w:rFonts w:ascii="Times New Roman" w:hAnsi="Times New Roman" w:cs="Times New Roman"/>
          <w:sz w:val="24"/>
          <w:szCs w:val="24"/>
        </w:rPr>
        <w:t xml:space="preserve"> claims, which are not specific to the racial discrimination aspe</w:t>
      </w:r>
      <w:r w:rsidR="00B86F87">
        <w:rPr>
          <w:rFonts w:ascii="Times New Roman" w:hAnsi="Times New Roman" w:cs="Times New Roman"/>
          <w:sz w:val="24"/>
          <w:szCs w:val="24"/>
        </w:rPr>
        <w:t>ct.</w:t>
      </w:r>
      <w:r w:rsidR="00F0674C" w:rsidRPr="00D00104">
        <w:rPr>
          <w:rFonts w:ascii="Times New Roman" w:hAnsi="Times New Roman" w:cs="Times New Roman"/>
          <w:sz w:val="24"/>
          <w:szCs w:val="24"/>
        </w:rPr>
        <w:t xml:space="preserve"> </w:t>
      </w:r>
      <w:r w:rsidR="00114F0F" w:rsidRPr="00D00104">
        <w:rPr>
          <w:rFonts w:ascii="Times New Roman" w:hAnsi="Times New Roman" w:cs="Times New Roman"/>
          <w:sz w:val="24"/>
          <w:szCs w:val="24"/>
        </w:rPr>
        <w:t>Despite the statement of the United States that “All Guantanamo detainees have the ability to challenge the lawfulness of their detention in U.S. Federal court,” s</w:t>
      </w:r>
      <w:r w:rsidR="00F0674C" w:rsidRPr="00D00104">
        <w:rPr>
          <w:rFonts w:ascii="Times New Roman" w:hAnsi="Times New Roman" w:cs="Times New Roman"/>
          <w:sz w:val="24"/>
          <w:szCs w:val="24"/>
        </w:rPr>
        <w:t>trikingly few</w:t>
      </w:r>
      <w:r w:rsidRPr="00D00104">
        <w:rPr>
          <w:rFonts w:ascii="Times New Roman" w:hAnsi="Times New Roman" w:cs="Times New Roman"/>
          <w:sz w:val="24"/>
          <w:szCs w:val="24"/>
        </w:rPr>
        <w:t xml:space="preserve"> </w:t>
      </w:r>
      <w:r w:rsidRPr="005E029B">
        <w:rPr>
          <w:rFonts w:ascii="Times New Roman" w:hAnsi="Times New Roman" w:cs="Times New Roman"/>
          <w:i/>
          <w:sz w:val="24"/>
          <w:szCs w:val="24"/>
        </w:rPr>
        <w:t>habeas corpus</w:t>
      </w:r>
      <w:r w:rsidRPr="00D00104">
        <w:rPr>
          <w:rFonts w:ascii="Times New Roman" w:hAnsi="Times New Roman" w:cs="Times New Roman"/>
          <w:sz w:val="24"/>
          <w:szCs w:val="24"/>
        </w:rPr>
        <w:t xml:space="preserve"> claim</w:t>
      </w:r>
      <w:r w:rsidR="00F0674C" w:rsidRPr="00D00104">
        <w:rPr>
          <w:rFonts w:ascii="Times New Roman" w:hAnsi="Times New Roman" w:cs="Times New Roman"/>
          <w:sz w:val="24"/>
          <w:szCs w:val="24"/>
        </w:rPr>
        <w:t xml:space="preserve">s filed by </w:t>
      </w:r>
      <w:r w:rsidRPr="00D00104">
        <w:rPr>
          <w:rFonts w:ascii="Times New Roman" w:hAnsi="Times New Roman" w:cs="Times New Roman"/>
          <w:sz w:val="24"/>
          <w:szCs w:val="24"/>
        </w:rPr>
        <w:t>Guantanamo Bay detainee</w:t>
      </w:r>
      <w:r w:rsidR="00F0674C" w:rsidRPr="00D00104">
        <w:rPr>
          <w:rFonts w:ascii="Times New Roman" w:hAnsi="Times New Roman" w:cs="Times New Roman"/>
          <w:sz w:val="24"/>
          <w:szCs w:val="24"/>
        </w:rPr>
        <w:t>s have</w:t>
      </w:r>
      <w:r w:rsidRPr="00D00104">
        <w:rPr>
          <w:rFonts w:ascii="Times New Roman" w:hAnsi="Times New Roman" w:cs="Times New Roman"/>
          <w:sz w:val="24"/>
          <w:szCs w:val="24"/>
        </w:rPr>
        <w:t xml:space="preserve"> resulted in </w:t>
      </w:r>
      <w:r w:rsidR="00F0674C" w:rsidRPr="00D00104">
        <w:rPr>
          <w:rFonts w:ascii="Times New Roman" w:hAnsi="Times New Roman" w:cs="Times New Roman"/>
          <w:sz w:val="24"/>
          <w:szCs w:val="24"/>
        </w:rPr>
        <w:t>releases.</w:t>
      </w:r>
      <w:r w:rsidR="00F0674C" w:rsidRPr="00D00104">
        <w:rPr>
          <w:rStyle w:val="FootnoteReference"/>
          <w:rFonts w:ascii="Times New Roman" w:hAnsi="Times New Roman" w:cs="Times New Roman"/>
          <w:sz w:val="24"/>
          <w:szCs w:val="24"/>
        </w:rPr>
        <w:footnoteReference w:id="20"/>
      </w:r>
      <w:r w:rsidR="00F0674C" w:rsidRPr="00D00104">
        <w:rPr>
          <w:rFonts w:ascii="Times New Roman" w:hAnsi="Times New Roman" w:cs="Times New Roman"/>
          <w:sz w:val="24"/>
          <w:szCs w:val="24"/>
        </w:rPr>
        <w:t xml:space="preserve"> With regards to the military commission defendants, the United States </w:t>
      </w:r>
      <w:r w:rsidR="003A3A34" w:rsidRPr="00D00104">
        <w:rPr>
          <w:rFonts w:ascii="Times New Roman" w:hAnsi="Times New Roman" w:cs="Times New Roman"/>
          <w:sz w:val="24"/>
          <w:szCs w:val="24"/>
        </w:rPr>
        <w:t xml:space="preserve">government </w:t>
      </w:r>
      <w:r w:rsidR="00F0674C" w:rsidRPr="00D00104">
        <w:rPr>
          <w:rFonts w:ascii="Times New Roman" w:hAnsi="Times New Roman" w:cs="Times New Roman"/>
          <w:sz w:val="24"/>
          <w:szCs w:val="24"/>
        </w:rPr>
        <w:t xml:space="preserve">has already strongly indicated its intention to </w:t>
      </w:r>
      <w:r w:rsidR="009F1FD3" w:rsidRPr="00D00104">
        <w:rPr>
          <w:rFonts w:ascii="Times New Roman" w:hAnsi="Times New Roman" w:cs="Times New Roman"/>
          <w:sz w:val="24"/>
          <w:szCs w:val="24"/>
        </w:rPr>
        <w:t>detain these particular non-citizen Muslims</w:t>
      </w:r>
      <w:r w:rsidR="00F0674C" w:rsidRPr="00D00104">
        <w:rPr>
          <w:rFonts w:ascii="Times New Roman" w:hAnsi="Times New Roman" w:cs="Times New Roman"/>
          <w:sz w:val="24"/>
          <w:szCs w:val="24"/>
        </w:rPr>
        <w:t xml:space="preserve"> indefinitely</w:t>
      </w:r>
      <w:r w:rsidR="009F1FD3" w:rsidRPr="00D00104">
        <w:rPr>
          <w:rFonts w:ascii="Times New Roman" w:hAnsi="Times New Roman" w:cs="Times New Roman"/>
          <w:sz w:val="24"/>
          <w:szCs w:val="24"/>
        </w:rPr>
        <w:t>,</w:t>
      </w:r>
      <w:r w:rsidR="00F0674C" w:rsidRPr="00D00104">
        <w:rPr>
          <w:rFonts w:ascii="Times New Roman" w:hAnsi="Times New Roman" w:cs="Times New Roman"/>
          <w:sz w:val="24"/>
          <w:szCs w:val="24"/>
        </w:rPr>
        <w:t xml:space="preserve"> regardless of the outcome of their trial.</w:t>
      </w:r>
      <w:r w:rsidR="00F0674C" w:rsidRPr="00D00104">
        <w:rPr>
          <w:rStyle w:val="FootnoteReference"/>
          <w:rFonts w:ascii="Times New Roman" w:hAnsi="Times New Roman" w:cs="Times New Roman"/>
          <w:sz w:val="24"/>
          <w:szCs w:val="24"/>
        </w:rPr>
        <w:footnoteReference w:id="21"/>
      </w:r>
      <w:r w:rsidR="00F0674C" w:rsidRPr="00D00104">
        <w:rPr>
          <w:rFonts w:ascii="Times New Roman" w:hAnsi="Times New Roman" w:cs="Times New Roman"/>
          <w:sz w:val="24"/>
          <w:szCs w:val="24"/>
        </w:rPr>
        <w:t xml:space="preserve"> </w:t>
      </w:r>
      <w:r w:rsidR="0058728A" w:rsidRPr="00D00104">
        <w:rPr>
          <w:rFonts w:ascii="Times New Roman" w:hAnsi="Times New Roman" w:cs="Times New Roman"/>
          <w:sz w:val="24"/>
          <w:szCs w:val="24"/>
        </w:rPr>
        <w:t xml:space="preserve">There </w:t>
      </w:r>
      <w:r w:rsidR="0058728A" w:rsidRPr="00D00104">
        <w:rPr>
          <w:rFonts w:ascii="Times New Roman" w:hAnsi="Times New Roman" w:cs="Times New Roman"/>
          <w:sz w:val="24"/>
          <w:szCs w:val="24"/>
        </w:rPr>
        <w:lastRenderedPageBreak/>
        <w:t>is, therefore, no remedy at all under Article 6 of the CERD for the discrimination faced by these men.</w:t>
      </w:r>
    </w:p>
    <w:p w14:paraId="1972B83A" w14:textId="77777777" w:rsidR="00CF48D1" w:rsidRPr="00D00104" w:rsidRDefault="00354314" w:rsidP="000E6702">
      <w:pPr>
        <w:widowControl w:val="0"/>
        <w:autoSpaceDE w:val="0"/>
        <w:autoSpaceDN w:val="0"/>
        <w:adjustRightInd w:val="0"/>
        <w:spacing w:after="0" w:line="480" w:lineRule="auto"/>
        <w:ind w:firstLine="720"/>
        <w:jc w:val="both"/>
        <w:rPr>
          <w:rFonts w:ascii="Times New Roman" w:hAnsi="Times New Roman" w:cs="Times New Roman"/>
          <w:sz w:val="24"/>
          <w:szCs w:val="24"/>
        </w:rPr>
      </w:pPr>
      <w:r w:rsidRPr="00D00104">
        <w:rPr>
          <w:rFonts w:ascii="Times New Roman" w:hAnsi="Times New Roman" w:cs="Times New Roman"/>
          <w:sz w:val="24"/>
          <w:szCs w:val="24"/>
        </w:rPr>
        <w:t xml:space="preserve">The impact of the racially discriminatory military commissions must be analyzed in the wider context of the treatment of Muslims in the United States.  For example, state policies in the domestic context have distinctly targeted Muslims both in policy design and implementation, such as </w:t>
      </w:r>
      <w:r w:rsidR="00CF48D1" w:rsidRPr="00D00104">
        <w:rPr>
          <w:rFonts w:ascii="Times New Roman" w:hAnsi="Times New Roman" w:cs="Times New Roman"/>
          <w:sz w:val="24"/>
          <w:szCs w:val="24"/>
        </w:rPr>
        <w:t xml:space="preserve">the National Security Entry-Exit Registration System </w:t>
      </w:r>
      <w:r w:rsidR="000E6702">
        <w:rPr>
          <w:rFonts w:ascii="Times New Roman" w:hAnsi="Times New Roman" w:cs="Times New Roman"/>
          <w:sz w:val="24"/>
          <w:szCs w:val="24"/>
        </w:rPr>
        <w:t>and the PATRIOT</w:t>
      </w:r>
      <w:r w:rsidRPr="00D00104">
        <w:rPr>
          <w:rFonts w:ascii="Times New Roman" w:hAnsi="Times New Roman" w:cs="Times New Roman"/>
          <w:sz w:val="24"/>
          <w:szCs w:val="24"/>
        </w:rPr>
        <w:t xml:space="preserve"> Act.</w:t>
      </w:r>
      <w:r w:rsidR="00CF48D1" w:rsidRPr="00D00104">
        <w:rPr>
          <w:rStyle w:val="FootnoteReference"/>
          <w:rFonts w:ascii="Times New Roman" w:hAnsi="Times New Roman" w:cs="Times New Roman"/>
          <w:sz w:val="24"/>
          <w:szCs w:val="24"/>
        </w:rPr>
        <w:footnoteReference w:id="22"/>
      </w:r>
      <w:r w:rsidRPr="00D00104">
        <w:rPr>
          <w:rFonts w:ascii="Times New Roman" w:hAnsi="Times New Roman" w:cs="Times New Roman"/>
          <w:sz w:val="24"/>
          <w:szCs w:val="24"/>
        </w:rPr>
        <w:t xml:space="preserve">  These policies have reinforced the notion of collective responsibility and the social construction of </w:t>
      </w:r>
      <w:r w:rsidR="00B60355" w:rsidRPr="00D00104">
        <w:rPr>
          <w:rFonts w:ascii="Times New Roman" w:hAnsi="Times New Roman" w:cs="Times New Roman"/>
          <w:sz w:val="24"/>
          <w:szCs w:val="24"/>
        </w:rPr>
        <w:t xml:space="preserve">all </w:t>
      </w:r>
      <w:r w:rsidRPr="00D00104">
        <w:rPr>
          <w:rFonts w:ascii="Times New Roman" w:hAnsi="Times New Roman" w:cs="Times New Roman"/>
          <w:sz w:val="24"/>
          <w:szCs w:val="24"/>
        </w:rPr>
        <w:t xml:space="preserve">Muslims as terrorists.   Understanding the role of policy in the context of societal treatment of Muslims is also important.  </w:t>
      </w:r>
      <w:r w:rsidR="005F2868" w:rsidRPr="00D00104">
        <w:rPr>
          <w:rFonts w:ascii="Times New Roman" w:hAnsi="Times New Roman" w:cs="Times New Roman"/>
          <w:sz w:val="24"/>
          <w:szCs w:val="24"/>
        </w:rPr>
        <w:t xml:space="preserve">There is, for instance, a </w:t>
      </w:r>
      <w:r w:rsidR="000F0187">
        <w:rPr>
          <w:rFonts w:ascii="Times New Roman" w:hAnsi="Times New Roman" w:cs="Times New Roman"/>
          <w:sz w:val="24"/>
          <w:szCs w:val="24"/>
        </w:rPr>
        <w:t>“dialectic relationship</w:t>
      </w:r>
      <w:r w:rsidR="005F2868" w:rsidRPr="00D00104">
        <w:rPr>
          <w:rFonts w:ascii="Times New Roman" w:hAnsi="Times New Roman" w:cs="Times New Roman"/>
          <w:sz w:val="24"/>
          <w:szCs w:val="24"/>
        </w:rPr>
        <w:t xml:space="preserve"> between selective enforcement [of laws against Muslims] and hate crime, as the government implicitly signals to private actors that the assumption of guilt based on their race is justified.”</w:t>
      </w:r>
      <w:r w:rsidR="00B60355" w:rsidRPr="00D00104">
        <w:rPr>
          <w:rStyle w:val="FootnoteReference"/>
          <w:rFonts w:ascii="Times New Roman" w:hAnsi="Times New Roman" w:cs="Times New Roman"/>
          <w:sz w:val="24"/>
          <w:szCs w:val="24"/>
        </w:rPr>
        <w:footnoteReference w:id="23"/>
      </w:r>
      <w:r w:rsidR="00B60355" w:rsidRPr="00D00104">
        <w:rPr>
          <w:rFonts w:ascii="Times New Roman" w:hAnsi="Times New Roman" w:cs="Times New Roman"/>
          <w:sz w:val="24"/>
          <w:szCs w:val="24"/>
        </w:rPr>
        <w:t xml:space="preserve"> </w:t>
      </w:r>
      <w:r w:rsidRPr="00D00104">
        <w:rPr>
          <w:rFonts w:ascii="Times New Roman" w:hAnsi="Times New Roman" w:cs="Times New Roman"/>
          <w:sz w:val="24"/>
          <w:szCs w:val="24"/>
        </w:rPr>
        <w:t>In other words, state policy directly impacts societal treatment of Muslims.  This is evident in numerous polls of the American public such as one conducted in 2010 where only 37% of Americans reported having a favorable view of Islam, with 26% admitting actual prejudice against Muslims.</w:t>
      </w:r>
      <w:r w:rsidRPr="00D00104">
        <w:rPr>
          <w:rStyle w:val="FootnoteReference"/>
          <w:rFonts w:ascii="Times New Roman" w:hAnsi="Times New Roman" w:cs="Times New Roman"/>
          <w:sz w:val="24"/>
          <w:szCs w:val="24"/>
        </w:rPr>
        <w:footnoteReference w:id="24"/>
      </w:r>
      <w:r w:rsidRPr="00D00104">
        <w:rPr>
          <w:rFonts w:ascii="Times New Roman" w:hAnsi="Times New Roman" w:cs="Times New Roman"/>
          <w:sz w:val="24"/>
          <w:szCs w:val="24"/>
        </w:rPr>
        <w:t xml:space="preserve"> Therefore, in a post 9/11 world, Muslims risk being doubly victimized, because of their existence at the nexus between a state and society that views the targeting of Muslims as legitimate and justified.  </w:t>
      </w:r>
    </w:p>
    <w:p w14:paraId="6112593E" w14:textId="533CD240" w:rsidR="003579EC" w:rsidRPr="00D00104" w:rsidRDefault="0075285D" w:rsidP="000E6702">
      <w:pPr>
        <w:spacing w:after="0" w:line="480" w:lineRule="auto"/>
        <w:ind w:firstLine="720"/>
        <w:jc w:val="both"/>
        <w:rPr>
          <w:rFonts w:ascii="Times New Roman" w:hAnsi="Times New Roman" w:cs="Times New Roman"/>
          <w:sz w:val="24"/>
          <w:szCs w:val="24"/>
        </w:rPr>
      </w:pPr>
      <w:r w:rsidRPr="00D00104">
        <w:rPr>
          <w:rFonts w:ascii="Times New Roman" w:hAnsi="Times New Roman" w:cs="Times New Roman"/>
          <w:sz w:val="24"/>
          <w:szCs w:val="24"/>
        </w:rPr>
        <w:lastRenderedPageBreak/>
        <w:t>With the promulgation of the Guantanamo Bay military commissions, the United States</w:t>
      </w:r>
      <w:r w:rsidR="003579EC" w:rsidRPr="00D00104">
        <w:rPr>
          <w:rFonts w:ascii="Times New Roman" w:hAnsi="Times New Roman" w:cs="Times New Roman"/>
          <w:sz w:val="24"/>
          <w:szCs w:val="24"/>
        </w:rPr>
        <w:t xml:space="preserve"> has not only failed to prevent racial discrimination in</w:t>
      </w:r>
      <w:r w:rsidRPr="00D00104">
        <w:rPr>
          <w:rFonts w:ascii="Times New Roman" w:hAnsi="Times New Roman" w:cs="Times New Roman"/>
          <w:sz w:val="24"/>
          <w:szCs w:val="24"/>
        </w:rPr>
        <w:t xml:space="preserve"> their criminal justice system (</w:t>
      </w:r>
      <w:r w:rsidR="003579EC" w:rsidRPr="00D00104">
        <w:rPr>
          <w:rFonts w:ascii="Times New Roman" w:hAnsi="Times New Roman" w:cs="Times New Roman"/>
          <w:sz w:val="24"/>
          <w:szCs w:val="24"/>
        </w:rPr>
        <w:t>as legally obligated to do under the CERD</w:t>
      </w:r>
      <w:r w:rsidRPr="00D00104">
        <w:rPr>
          <w:rFonts w:ascii="Times New Roman" w:hAnsi="Times New Roman" w:cs="Times New Roman"/>
          <w:sz w:val="24"/>
          <w:szCs w:val="24"/>
        </w:rPr>
        <w:t>)</w:t>
      </w:r>
      <w:r w:rsidR="003579EC" w:rsidRPr="00D00104">
        <w:rPr>
          <w:rFonts w:ascii="Times New Roman" w:hAnsi="Times New Roman" w:cs="Times New Roman"/>
          <w:sz w:val="24"/>
          <w:szCs w:val="24"/>
        </w:rPr>
        <w:t xml:space="preserve">, but have </w:t>
      </w:r>
      <w:r w:rsidR="00A830D7" w:rsidRPr="00D00104">
        <w:rPr>
          <w:rFonts w:ascii="Times New Roman" w:hAnsi="Times New Roman" w:cs="Times New Roman"/>
          <w:sz w:val="24"/>
          <w:szCs w:val="24"/>
        </w:rPr>
        <w:t xml:space="preserve">actually </w:t>
      </w:r>
      <w:r w:rsidRPr="00D00104">
        <w:rPr>
          <w:rFonts w:ascii="Times New Roman" w:hAnsi="Times New Roman" w:cs="Times New Roman"/>
          <w:sz w:val="24"/>
          <w:szCs w:val="24"/>
        </w:rPr>
        <w:t xml:space="preserve">utilized the existing prejudice against Muslims to </w:t>
      </w:r>
      <w:r w:rsidR="00A830D7" w:rsidRPr="00D00104">
        <w:rPr>
          <w:rFonts w:ascii="Times New Roman" w:hAnsi="Times New Roman" w:cs="Times New Roman"/>
          <w:sz w:val="24"/>
          <w:szCs w:val="24"/>
        </w:rPr>
        <w:t>intentionally create</w:t>
      </w:r>
      <w:r w:rsidR="003579EC" w:rsidRPr="00D00104">
        <w:rPr>
          <w:rFonts w:ascii="Times New Roman" w:hAnsi="Times New Roman" w:cs="Times New Roman"/>
          <w:sz w:val="24"/>
          <w:szCs w:val="24"/>
        </w:rPr>
        <w:t xml:space="preserve"> a separate, discriminatory justice system. </w:t>
      </w:r>
      <w:r w:rsidRPr="00D00104">
        <w:rPr>
          <w:rFonts w:ascii="Times New Roman" w:hAnsi="Times New Roman" w:cs="Times New Roman"/>
          <w:sz w:val="24"/>
          <w:szCs w:val="24"/>
        </w:rPr>
        <w:t>As the United States</w:t>
      </w:r>
      <w:r w:rsidR="00C82285" w:rsidRPr="00D00104">
        <w:rPr>
          <w:rFonts w:ascii="Times New Roman" w:hAnsi="Times New Roman" w:cs="Times New Roman"/>
          <w:sz w:val="24"/>
          <w:szCs w:val="24"/>
        </w:rPr>
        <w:t xml:space="preserve"> candidly admits, there are no plans to discontinue the use of military c</w:t>
      </w:r>
      <w:r w:rsidR="000B423C">
        <w:rPr>
          <w:rFonts w:ascii="Times New Roman" w:hAnsi="Times New Roman" w:cs="Times New Roman"/>
          <w:sz w:val="24"/>
          <w:szCs w:val="24"/>
        </w:rPr>
        <w:t>ommissions.  Rather, they continue</w:t>
      </w:r>
      <w:r w:rsidR="00C82285" w:rsidRPr="00D00104">
        <w:rPr>
          <w:rFonts w:ascii="Times New Roman" w:hAnsi="Times New Roman" w:cs="Times New Roman"/>
          <w:sz w:val="24"/>
          <w:szCs w:val="24"/>
        </w:rPr>
        <w:t xml:space="preserve"> to spend many millions of dollars on an extraordinary tribunal which violates fundamental fair trial rights.</w:t>
      </w:r>
      <w:r w:rsidR="00C82285" w:rsidRPr="00D00104">
        <w:rPr>
          <w:rStyle w:val="FootnoteReference"/>
          <w:rFonts w:ascii="Times New Roman" w:hAnsi="Times New Roman" w:cs="Times New Roman"/>
          <w:sz w:val="24"/>
          <w:szCs w:val="24"/>
        </w:rPr>
        <w:footnoteReference w:id="25"/>
      </w:r>
      <w:r w:rsidR="00C82285" w:rsidRPr="00D00104">
        <w:rPr>
          <w:rFonts w:ascii="Times New Roman" w:hAnsi="Times New Roman" w:cs="Times New Roman"/>
          <w:sz w:val="24"/>
          <w:szCs w:val="24"/>
        </w:rPr>
        <w:t xml:space="preserve">  </w:t>
      </w:r>
      <w:r w:rsidR="007C641A" w:rsidRPr="00D00104">
        <w:rPr>
          <w:rFonts w:ascii="Times New Roman" w:hAnsi="Times New Roman" w:cs="Times New Roman"/>
          <w:sz w:val="24"/>
          <w:szCs w:val="24"/>
        </w:rPr>
        <w:t xml:space="preserve">The </w:t>
      </w:r>
      <w:r w:rsidR="000B423C">
        <w:rPr>
          <w:rFonts w:ascii="Times New Roman" w:hAnsi="Times New Roman" w:cs="Times New Roman"/>
          <w:sz w:val="24"/>
          <w:szCs w:val="24"/>
        </w:rPr>
        <w:t xml:space="preserve">United States </w:t>
      </w:r>
      <w:bookmarkStart w:id="3" w:name="_GoBack"/>
      <w:bookmarkEnd w:id="3"/>
      <w:r w:rsidR="007C641A" w:rsidRPr="00D00104">
        <w:rPr>
          <w:rFonts w:ascii="Times New Roman" w:hAnsi="Times New Roman" w:cs="Times New Roman"/>
          <w:sz w:val="24"/>
          <w:szCs w:val="24"/>
        </w:rPr>
        <w:t xml:space="preserve">should </w:t>
      </w:r>
      <w:r w:rsidR="00C82285" w:rsidRPr="00D00104">
        <w:rPr>
          <w:rFonts w:ascii="Times New Roman" w:hAnsi="Times New Roman" w:cs="Times New Roman"/>
          <w:sz w:val="24"/>
          <w:szCs w:val="24"/>
        </w:rPr>
        <w:t xml:space="preserve">therefore </w:t>
      </w:r>
      <w:r w:rsidR="007C641A" w:rsidRPr="00D00104">
        <w:rPr>
          <w:rFonts w:ascii="Times New Roman" w:hAnsi="Times New Roman" w:cs="Times New Roman"/>
          <w:sz w:val="24"/>
          <w:szCs w:val="24"/>
        </w:rPr>
        <w:t>be censured in the strongest terms for their multi</w:t>
      </w:r>
      <w:r w:rsidR="00BA6202" w:rsidRPr="00D00104">
        <w:rPr>
          <w:rFonts w:ascii="Times New Roman" w:hAnsi="Times New Roman" w:cs="Times New Roman"/>
          <w:sz w:val="24"/>
          <w:szCs w:val="24"/>
        </w:rPr>
        <w:t>ple violations of the CERD.</w:t>
      </w:r>
    </w:p>
    <w:p w14:paraId="17F68701" w14:textId="77777777" w:rsidR="00EC6D79" w:rsidRPr="00D00104" w:rsidRDefault="00EC6D79" w:rsidP="00D00104">
      <w:pPr>
        <w:spacing w:after="0" w:line="480" w:lineRule="auto"/>
        <w:rPr>
          <w:rFonts w:ascii="Times New Roman" w:hAnsi="Times New Roman" w:cs="Times New Roman"/>
          <w:sz w:val="24"/>
          <w:szCs w:val="24"/>
        </w:rPr>
      </w:pPr>
    </w:p>
    <w:p w14:paraId="67A5DEEB" w14:textId="77777777" w:rsidR="004B5371" w:rsidRPr="00D00104" w:rsidRDefault="004B5371" w:rsidP="00D00104">
      <w:pPr>
        <w:spacing w:after="0" w:line="480" w:lineRule="auto"/>
        <w:jc w:val="center"/>
        <w:rPr>
          <w:rFonts w:ascii="Times New Roman" w:hAnsi="Times New Roman" w:cs="Times New Roman"/>
          <w:sz w:val="24"/>
          <w:szCs w:val="24"/>
        </w:rPr>
      </w:pPr>
    </w:p>
    <w:sectPr w:rsidR="004B5371" w:rsidRPr="00D0010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826E3A" w14:textId="77777777" w:rsidR="004E572D" w:rsidRDefault="004E572D" w:rsidP="00EC6D79">
      <w:pPr>
        <w:spacing w:after="0" w:line="240" w:lineRule="auto"/>
      </w:pPr>
      <w:r>
        <w:separator/>
      </w:r>
    </w:p>
  </w:endnote>
  <w:endnote w:type="continuationSeparator" w:id="0">
    <w:p w14:paraId="7F3C83DF" w14:textId="77777777" w:rsidR="004E572D" w:rsidRDefault="004E572D" w:rsidP="00EC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447F2" w14:textId="77777777" w:rsidR="00FD3F77" w:rsidRDefault="00FD3F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74A574" w14:textId="77777777" w:rsidR="00FD3F77" w:rsidRDefault="00FD3F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A421B" w14:textId="77777777" w:rsidR="00FD3F77" w:rsidRDefault="00FD3F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CE7DCD" w14:textId="77777777" w:rsidR="004E572D" w:rsidRDefault="004E572D" w:rsidP="00EC6D79">
      <w:pPr>
        <w:spacing w:after="0" w:line="240" w:lineRule="auto"/>
      </w:pPr>
      <w:r>
        <w:separator/>
      </w:r>
    </w:p>
  </w:footnote>
  <w:footnote w:type="continuationSeparator" w:id="0">
    <w:p w14:paraId="78AEA17B" w14:textId="77777777" w:rsidR="004E572D" w:rsidRDefault="004E572D" w:rsidP="00EC6D79">
      <w:pPr>
        <w:spacing w:after="0" w:line="240" w:lineRule="auto"/>
      </w:pPr>
      <w:r>
        <w:continuationSeparator/>
      </w:r>
    </w:p>
  </w:footnote>
  <w:footnote w:id="1">
    <w:p w14:paraId="057D25F2"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The Office of the Chief Defense Counsel is responsible for providing legal services to persons charged in a United States Military Commission. </w:t>
      </w:r>
      <w:r w:rsidRPr="00814D19">
        <w:rPr>
          <w:rFonts w:ascii="Times New Roman" w:hAnsi="Times New Roman"/>
          <w:i/>
        </w:rPr>
        <w:t xml:space="preserve">See </w:t>
      </w:r>
      <w:r w:rsidRPr="00814D19">
        <w:rPr>
          <w:rFonts w:ascii="Times New Roman" w:hAnsi="Times New Roman"/>
        </w:rPr>
        <w:t>10 U.S.C. § 938k(c).  The Chief Defense Counsel has detailed James G. Connell, III and Alka Pradhan, among others, as counsel for Mr. al Baluchi.  This Report does not represent the official position of the United States of America, the Department of Defense, or of any person other than its authors, Mr. al Baluchi and the NCPCF.  This Report is not based upon classified information, and should not be read to confirm or deny any information the United States considers classified.</w:t>
      </w:r>
    </w:p>
  </w:footnote>
  <w:footnote w:id="2">
    <w:p w14:paraId="2D2572BB"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i/>
        </w:rPr>
        <w:t>See, e.g.</w:t>
      </w:r>
      <w:r w:rsidRPr="00814D19">
        <w:rPr>
          <w:rFonts w:ascii="Times New Roman" w:hAnsi="Times New Roman"/>
        </w:rPr>
        <w:t>, 152 Cong. Rec. S10,251 (daily ed. Sept. 27, 2006) (statement of Sen. Graham)</w:t>
      </w:r>
      <w:r w:rsidRPr="00814D19">
        <w:rPr>
          <w:rFonts w:ascii="Times New Roman" w:hAnsi="Times New Roman"/>
        </w:rPr>
        <w:fldChar w:fldCharType="begin"/>
      </w:r>
      <w:r w:rsidRPr="00814D19">
        <w:rPr>
          <w:rFonts w:ascii="Times New Roman" w:hAnsi="Times New Roman"/>
        </w:rPr>
        <w:instrText xml:space="preserve"> TA \l "152 Cong. Rec. S10,251 (daily ed. Sept. 27, 2006)</w:instrText>
      </w:r>
      <w:r w:rsidRPr="00814D19">
        <w:rPr>
          <w:rFonts w:ascii="Times New Roman" w:hAnsi="Times New Roman"/>
        </w:rPr>
        <w:br/>
        <w:instrText xml:space="preserve">(statement of Sen. Graham)" \s "S10,251" \c 3 </w:instrText>
      </w:r>
      <w:r w:rsidRPr="00814D19">
        <w:rPr>
          <w:rFonts w:ascii="Times New Roman" w:hAnsi="Times New Roman"/>
        </w:rPr>
        <w:fldChar w:fldCharType="end"/>
      </w:r>
      <w:r w:rsidRPr="00814D19">
        <w:rPr>
          <w:rFonts w:ascii="Times New Roman" w:hAnsi="Times New Roman"/>
        </w:rPr>
        <w:t xml:space="preserve"> (“The jurisdiction of military commissions does not allow for the trial of American citizens . . . and those who say otherwise, quite frankly, have not read the legislation because there is a prohibition to that happening.”); </w:t>
      </w:r>
      <w:r w:rsidRPr="00814D19">
        <w:rPr>
          <w:rFonts w:ascii="Times New Roman" w:hAnsi="Times New Roman"/>
          <w:i/>
        </w:rPr>
        <w:t>id.</w:t>
      </w:r>
      <w:r w:rsidRPr="00814D19">
        <w:rPr>
          <w:rFonts w:ascii="Times New Roman" w:hAnsi="Times New Roman"/>
        </w:rPr>
        <w:t xml:space="preserve"> </w:t>
      </w:r>
      <w:proofErr w:type="gramStart"/>
      <w:r w:rsidRPr="00814D19">
        <w:rPr>
          <w:rFonts w:ascii="Times New Roman" w:hAnsi="Times New Roman"/>
        </w:rPr>
        <w:t>at</w:t>
      </w:r>
      <w:proofErr w:type="gramEnd"/>
      <w:r w:rsidRPr="00814D19">
        <w:rPr>
          <w:rFonts w:ascii="Times New Roman" w:hAnsi="Times New Roman"/>
        </w:rPr>
        <w:t xml:space="preserve"> S10,262 (statement of Sen. Warner)</w:t>
      </w:r>
      <w:r w:rsidRPr="00814D19">
        <w:rPr>
          <w:rFonts w:ascii="Times New Roman" w:hAnsi="Times New Roman"/>
        </w:rPr>
        <w:fldChar w:fldCharType="begin"/>
      </w:r>
      <w:r w:rsidRPr="00814D19">
        <w:rPr>
          <w:rFonts w:ascii="Times New Roman" w:hAnsi="Times New Roman"/>
        </w:rPr>
        <w:instrText xml:space="preserve"> TA \l "152 Cong. Rec. S10,262 (daily ed. Sept. 27, 2006)</w:instrText>
      </w:r>
      <w:r w:rsidRPr="00814D19">
        <w:rPr>
          <w:rFonts w:ascii="Times New Roman" w:hAnsi="Times New Roman"/>
        </w:rPr>
        <w:br/>
        <w:instrText xml:space="preserve">(statement of Sen. Warner)" \s "S10,262" \c 3 </w:instrText>
      </w:r>
      <w:r w:rsidRPr="00814D19">
        <w:rPr>
          <w:rFonts w:ascii="Times New Roman" w:hAnsi="Times New Roman"/>
        </w:rPr>
        <w:fldChar w:fldCharType="end"/>
      </w:r>
      <w:r w:rsidRPr="00814D19">
        <w:rPr>
          <w:rFonts w:ascii="Times New Roman" w:hAnsi="Times New Roman"/>
        </w:rPr>
        <w:t xml:space="preserve"> (“We have no intention to try to accord aliens engaged as unlawful combatants with all the rights and privileges of American citizens . . . .”); </w:t>
      </w:r>
      <w:r w:rsidRPr="00814D19">
        <w:rPr>
          <w:rFonts w:ascii="Times New Roman" w:hAnsi="Times New Roman"/>
          <w:i/>
        </w:rPr>
        <w:t>id.</w:t>
      </w:r>
      <w:r w:rsidRPr="00814D19">
        <w:rPr>
          <w:rFonts w:ascii="Times New Roman" w:hAnsi="Times New Roman"/>
        </w:rPr>
        <w:t xml:space="preserve"> </w:t>
      </w:r>
      <w:proofErr w:type="gramStart"/>
      <w:r w:rsidRPr="00814D19">
        <w:rPr>
          <w:rFonts w:ascii="Times New Roman" w:hAnsi="Times New Roman"/>
        </w:rPr>
        <w:t>at</w:t>
      </w:r>
      <w:proofErr w:type="gramEnd"/>
      <w:r w:rsidRPr="00814D19">
        <w:rPr>
          <w:rFonts w:ascii="Times New Roman" w:hAnsi="Times New Roman"/>
        </w:rPr>
        <w:t xml:space="preserve"> H7544 (statement of Rep. Wu)</w:t>
      </w:r>
      <w:r w:rsidRPr="00814D19">
        <w:rPr>
          <w:rFonts w:ascii="Times New Roman" w:hAnsi="Times New Roman"/>
        </w:rPr>
        <w:fldChar w:fldCharType="begin"/>
      </w:r>
      <w:r w:rsidRPr="00814D19">
        <w:rPr>
          <w:rFonts w:ascii="Times New Roman" w:hAnsi="Times New Roman"/>
        </w:rPr>
        <w:instrText xml:space="preserve"> TA \l "152 Cong. Rec. H7544 (daily ed. Sept. 27, 2006)</w:instrText>
      </w:r>
      <w:r w:rsidRPr="00814D19">
        <w:rPr>
          <w:rFonts w:ascii="Times New Roman" w:hAnsi="Times New Roman"/>
        </w:rPr>
        <w:br/>
        <w:instrText xml:space="preserve">(statement of Rep. Wu)" \s "Rep. Wu" \c 3 </w:instrText>
      </w:r>
      <w:r w:rsidRPr="00814D19">
        <w:rPr>
          <w:rFonts w:ascii="Times New Roman" w:hAnsi="Times New Roman"/>
        </w:rPr>
        <w:fldChar w:fldCharType="end"/>
      </w:r>
      <w:r w:rsidRPr="00814D19">
        <w:rPr>
          <w:rFonts w:ascii="Times New Roman" w:hAnsi="Times New Roman"/>
        </w:rPr>
        <w:t xml:space="preserve"> (“[A] military tribunal . . . is not where American civilians should have their rights determined.”); </w:t>
      </w:r>
      <w:r w:rsidRPr="00814D19">
        <w:rPr>
          <w:rFonts w:ascii="Times New Roman" w:hAnsi="Times New Roman"/>
          <w:i/>
        </w:rPr>
        <w:t>id.</w:t>
      </w:r>
      <w:r w:rsidRPr="00814D19">
        <w:rPr>
          <w:rFonts w:ascii="Times New Roman" w:hAnsi="Times New Roman"/>
        </w:rPr>
        <w:t xml:space="preserve"> (statement of Rep. Buyer)</w:t>
      </w:r>
      <w:r w:rsidRPr="00814D19">
        <w:rPr>
          <w:rFonts w:ascii="Times New Roman" w:hAnsi="Times New Roman"/>
        </w:rPr>
        <w:fldChar w:fldCharType="begin"/>
      </w:r>
      <w:r w:rsidRPr="00814D19">
        <w:rPr>
          <w:rFonts w:ascii="Times New Roman" w:hAnsi="Times New Roman"/>
        </w:rPr>
        <w:instrText xml:space="preserve"> TA \l "152 Cong. Rec. H7544 (daily ed. Sept. 27, 2006)</w:instrText>
      </w:r>
      <w:r w:rsidRPr="00814D19">
        <w:rPr>
          <w:rFonts w:ascii="Times New Roman" w:hAnsi="Times New Roman"/>
        </w:rPr>
        <w:br/>
        <w:instrText xml:space="preserve">(statement of Rep. Buyer)" \s "(statement of Rep. Buyer)" \c 3 </w:instrText>
      </w:r>
      <w:r w:rsidRPr="00814D19">
        <w:rPr>
          <w:rFonts w:ascii="Times New Roman" w:hAnsi="Times New Roman"/>
        </w:rPr>
        <w:fldChar w:fldCharType="end"/>
      </w:r>
      <w:r w:rsidRPr="00814D19">
        <w:rPr>
          <w:rFonts w:ascii="Times New Roman" w:hAnsi="Times New Roman"/>
        </w:rPr>
        <w:t xml:space="preserve"> (“I just want you to know that the world will be able to see what we have created here does not apply to American citizens.”).  </w:t>
      </w:r>
    </w:p>
  </w:footnote>
  <w:footnote w:id="3">
    <w:p w14:paraId="10AF4428"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One Year Follow-Up Report of the United States to the Committee On the Elimination of Racial Discrimination (September 21, 2015), </w:t>
      </w:r>
      <w:r w:rsidRPr="00814D19">
        <w:rPr>
          <w:rFonts w:ascii="Times New Roman" w:hAnsi="Times New Roman"/>
          <w:i/>
        </w:rPr>
        <w:t>available at</w:t>
      </w:r>
      <w:r w:rsidRPr="00814D19">
        <w:rPr>
          <w:rFonts w:ascii="Times New Roman" w:hAnsi="Times New Roman"/>
        </w:rPr>
        <w:t xml:space="preserve">  </w:t>
      </w:r>
      <w:hyperlink r:id="rId1" w:history="1">
        <w:r w:rsidRPr="00814D19">
          <w:rPr>
            <w:rStyle w:val="Hyperlink"/>
            <w:rFonts w:ascii="Times New Roman" w:hAnsi="Times New Roman"/>
          </w:rPr>
          <w:t>http://www.ushrnetwork.org/sites/ushrnetwork.org/files/us_1-year_cerd_report_2015.pdf</w:t>
        </w:r>
      </w:hyperlink>
      <w:r w:rsidRPr="00814D19">
        <w:rPr>
          <w:rFonts w:ascii="Times New Roman" w:hAnsi="Times New Roman"/>
        </w:rPr>
        <w:t xml:space="preserve"> </w:t>
      </w:r>
    </w:p>
  </w:footnote>
  <w:footnote w:id="4">
    <w:p w14:paraId="2ED66C4D" w14:textId="77777777" w:rsidR="00FD3F77" w:rsidRPr="00814D19" w:rsidRDefault="00FD3F77" w:rsidP="00EA34C6">
      <w:pPr>
        <w:pStyle w:val="PlainText"/>
        <w:jc w:val="both"/>
        <w:rPr>
          <w:rFonts w:ascii="Times New Roman" w:hAnsi="Times New Roman" w:cs="Times New Roman"/>
          <w:sz w:val="24"/>
          <w:szCs w:val="24"/>
        </w:rPr>
      </w:pPr>
      <w:r w:rsidRPr="00814D19">
        <w:rPr>
          <w:rStyle w:val="FootnoteReference"/>
          <w:rFonts w:ascii="Times New Roman" w:hAnsi="Times New Roman" w:cs="Times New Roman"/>
          <w:sz w:val="24"/>
          <w:szCs w:val="24"/>
        </w:rPr>
        <w:footnoteRef/>
      </w:r>
      <w:r w:rsidRPr="00814D19">
        <w:rPr>
          <w:rFonts w:ascii="Times New Roman" w:hAnsi="Times New Roman" w:cs="Times New Roman"/>
          <w:sz w:val="24"/>
          <w:szCs w:val="24"/>
        </w:rPr>
        <w:t xml:space="preserve"> One Year Follow-Up Response of the United States to Priority Recommendations of the Human Rights Committee on its Fourth Periodic Report on Implementation of the International Covenant on Civil and Political Rights at para. </w:t>
      </w:r>
      <w:proofErr w:type="gramStart"/>
      <w:r w:rsidRPr="00814D19">
        <w:rPr>
          <w:rFonts w:ascii="Times New Roman" w:hAnsi="Times New Roman" w:cs="Times New Roman"/>
          <w:sz w:val="24"/>
          <w:szCs w:val="24"/>
        </w:rPr>
        <w:t xml:space="preserve">32 (Apr. 1, 2015), </w:t>
      </w:r>
      <w:r w:rsidRPr="00814D19">
        <w:rPr>
          <w:rFonts w:ascii="Times New Roman" w:hAnsi="Times New Roman" w:cs="Times New Roman"/>
          <w:i/>
          <w:sz w:val="24"/>
          <w:szCs w:val="24"/>
        </w:rPr>
        <w:t>available at</w:t>
      </w:r>
      <w:r w:rsidRPr="00814D19">
        <w:rPr>
          <w:rFonts w:ascii="Times New Roman" w:hAnsi="Times New Roman" w:cs="Times New Roman"/>
          <w:sz w:val="24"/>
          <w:szCs w:val="24"/>
        </w:rPr>
        <w:t xml:space="preserve"> </w:t>
      </w:r>
      <w:hyperlink r:id="rId2" w:history="1">
        <w:r w:rsidRPr="00814D19">
          <w:rPr>
            <w:rStyle w:val="Hyperlink"/>
            <w:rFonts w:ascii="Times New Roman" w:hAnsi="Times New Roman" w:cs="Times New Roman"/>
            <w:sz w:val="24"/>
            <w:szCs w:val="24"/>
          </w:rPr>
          <w:t>http://www.state.gov/documents/organization/242228.pdf</w:t>
        </w:r>
      </w:hyperlink>
      <w:r w:rsidRPr="00814D19">
        <w:rPr>
          <w:rFonts w:ascii="Times New Roman" w:hAnsi="Times New Roman" w:cs="Times New Roman"/>
          <w:sz w:val="24"/>
          <w:szCs w:val="24"/>
        </w:rPr>
        <w:t>.</w:t>
      </w:r>
      <w:proofErr w:type="gramEnd"/>
      <w:r w:rsidRPr="00814D19">
        <w:rPr>
          <w:rFonts w:ascii="Times New Roman" w:hAnsi="Times New Roman" w:cs="Times New Roman"/>
          <w:sz w:val="24"/>
          <w:szCs w:val="24"/>
        </w:rPr>
        <w:t xml:space="preserve"> </w:t>
      </w:r>
    </w:p>
  </w:footnote>
  <w:footnote w:id="5">
    <w:p w14:paraId="7305A188"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proofErr w:type="gramStart"/>
      <w:r>
        <w:rPr>
          <w:rFonts w:ascii="Times New Roman" w:hAnsi="Times New Roman"/>
          <w:lang w:val="en-US"/>
        </w:rPr>
        <w:t>General R</w:t>
      </w:r>
      <w:r w:rsidRPr="00814D19">
        <w:rPr>
          <w:rFonts w:ascii="Times New Roman" w:hAnsi="Times New Roman"/>
          <w:lang w:val="en-US"/>
        </w:rPr>
        <w:t>ecommendation 30.</w:t>
      </w:r>
      <w:proofErr w:type="gramEnd"/>
    </w:p>
  </w:footnote>
  <w:footnote w:id="6">
    <w:p w14:paraId="3A12DD43" w14:textId="77777777" w:rsidR="00FD3F77" w:rsidRPr="00814D19" w:rsidRDefault="00FD3F77" w:rsidP="00814D19">
      <w:pPr>
        <w:autoSpaceDE w:val="0"/>
        <w:autoSpaceDN w:val="0"/>
        <w:adjustRightInd w:val="0"/>
        <w:spacing w:after="0" w:line="240" w:lineRule="auto"/>
        <w:jc w:val="both"/>
        <w:rPr>
          <w:rFonts w:ascii="Times New Roman" w:hAnsi="Times New Roman" w:cs="Times New Roman"/>
          <w:sz w:val="24"/>
          <w:szCs w:val="24"/>
        </w:rPr>
      </w:pPr>
      <w:r w:rsidRPr="00814D19">
        <w:rPr>
          <w:rStyle w:val="FootnoteReference"/>
          <w:rFonts w:ascii="Times New Roman" w:hAnsi="Times New Roman" w:cs="Times New Roman"/>
          <w:sz w:val="24"/>
          <w:szCs w:val="24"/>
        </w:rPr>
        <w:footnoteRef/>
      </w:r>
      <w:r w:rsidRPr="00814D19">
        <w:rPr>
          <w:rFonts w:ascii="Times New Roman" w:hAnsi="Times New Roman" w:cs="Times New Roman"/>
          <w:sz w:val="24"/>
          <w:szCs w:val="24"/>
        </w:rPr>
        <w:t xml:space="preserve"> </w:t>
      </w:r>
      <w:proofErr w:type="gramStart"/>
      <w:r w:rsidRPr="00814D19">
        <w:rPr>
          <w:rFonts w:ascii="Times New Roman" w:hAnsi="Times New Roman" w:cs="Times New Roman"/>
          <w:sz w:val="24"/>
          <w:szCs w:val="24"/>
        </w:rPr>
        <w:t xml:space="preserve">General </w:t>
      </w:r>
      <w:r>
        <w:rPr>
          <w:rFonts w:ascii="Times New Roman" w:hAnsi="Times New Roman" w:cs="Times New Roman"/>
          <w:sz w:val="24"/>
          <w:szCs w:val="24"/>
        </w:rPr>
        <w:t>R</w:t>
      </w:r>
      <w:r w:rsidRPr="00814D19">
        <w:rPr>
          <w:rFonts w:ascii="Times New Roman" w:hAnsi="Times New Roman" w:cs="Times New Roman"/>
          <w:sz w:val="24"/>
          <w:szCs w:val="24"/>
        </w:rPr>
        <w:t>ecommendation 30.</w:t>
      </w:r>
      <w:proofErr w:type="gramEnd"/>
      <w:r w:rsidRPr="00814D19">
        <w:rPr>
          <w:rFonts w:ascii="Times New Roman" w:hAnsi="Times New Roman" w:cs="Times New Roman"/>
          <w:sz w:val="24"/>
          <w:szCs w:val="24"/>
        </w:rPr>
        <w:t xml:space="preserve"> Note also the statement of the Human Rights Committee (CCPR) in General Comment 18 [</w:t>
      </w:r>
      <w:r w:rsidRPr="00814D19">
        <w:rPr>
          <w:rFonts w:ascii="Times New Roman" w:hAnsi="Times New Roman" w:cs="Times New Roman"/>
          <w:i/>
          <w:iCs/>
          <w:sz w:val="24"/>
          <w:szCs w:val="24"/>
        </w:rPr>
        <w:t>United Nations Compilation of General Comments</w:t>
      </w:r>
      <w:r w:rsidRPr="00814D19">
        <w:rPr>
          <w:rFonts w:ascii="Times New Roman" w:hAnsi="Times New Roman" w:cs="Times New Roman"/>
          <w:sz w:val="24"/>
          <w:szCs w:val="24"/>
        </w:rPr>
        <w:t xml:space="preserve">, pp. 134-135],  which affirms the right to non-discrimination on the basis of race or national origin: “[N]on-discrimination, together with equality before the law and equal protection of the law without any discrimination, constitute a basic and general principle relating to the protection of human rights . . . the term ‘discrimination’ as used in the Covenant should be understood to imply any distinction, exclusion, restriction or preference which is based on any ground such as race, </w:t>
      </w:r>
      <w:proofErr w:type="spellStart"/>
      <w:r w:rsidRPr="00814D19">
        <w:rPr>
          <w:rFonts w:ascii="Times New Roman" w:hAnsi="Times New Roman" w:cs="Times New Roman"/>
          <w:sz w:val="24"/>
          <w:szCs w:val="24"/>
        </w:rPr>
        <w:t>colour</w:t>
      </w:r>
      <w:proofErr w:type="spellEnd"/>
      <w:r w:rsidRPr="00814D19">
        <w:rPr>
          <w:rFonts w:ascii="Times New Roman" w:hAnsi="Times New Roman" w:cs="Times New Roman"/>
          <w:sz w:val="24"/>
          <w:szCs w:val="24"/>
        </w:rPr>
        <w:t xml:space="preserve">, sex, language, religion, political or other opinion, national or social origin, property, birth or other status, </w:t>
      </w:r>
      <w:r w:rsidRPr="00814D19">
        <w:rPr>
          <w:rFonts w:ascii="Times New Roman" w:hAnsi="Times New Roman" w:cs="Times New Roman"/>
          <w:bCs/>
          <w:iCs/>
          <w:sz w:val="24"/>
          <w:szCs w:val="24"/>
        </w:rPr>
        <w:t>and which has the purpose or effect of nullifying or impairing</w:t>
      </w:r>
      <w:r w:rsidRPr="00814D19">
        <w:rPr>
          <w:rFonts w:ascii="Times New Roman" w:hAnsi="Times New Roman" w:cs="Times New Roman"/>
          <w:sz w:val="24"/>
          <w:szCs w:val="24"/>
        </w:rPr>
        <w:t xml:space="preserve"> </w:t>
      </w:r>
      <w:r w:rsidRPr="00814D19">
        <w:rPr>
          <w:rFonts w:ascii="Times New Roman" w:hAnsi="Times New Roman" w:cs="Times New Roman"/>
          <w:bCs/>
          <w:iCs/>
          <w:sz w:val="24"/>
          <w:szCs w:val="24"/>
        </w:rPr>
        <w:t>the recognition, enjoyment or exercise by all persons, on an equal</w:t>
      </w:r>
      <w:r w:rsidRPr="00814D19">
        <w:rPr>
          <w:rFonts w:ascii="Times New Roman" w:hAnsi="Times New Roman" w:cs="Times New Roman"/>
          <w:sz w:val="24"/>
          <w:szCs w:val="24"/>
        </w:rPr>
        <w:t xml:space="preserve"> </w:t>
      </w:r>
      <w:r w:rsidRPr="00814D19">
        <w:rPr>
          <w:rFonts w:ascii="Times New Roman" w:hAnsi="Times New Roman" w:cs="Times New Roman"/>
          <w:bCs/>
          <w:iCs/>
          <w:sz w:val="24"/>
          <w:szCs w:val="24"/>
        </w:rPr>
        <w:t xml:space="preserve">footing, of all rights and freedoms.” </w:t>
      </w:r>
    </w:p>
  </w:footnote>
  <w:footnote w:id="7">
    <w:p w14:paraId="00BF1AC0"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lang w:val="en-US"/>
        </w:rPr>
        <w:t xml:space="preserve">In continuing the military commissions, the United States is also in violation of Article 14 of the International Covenant on Civil and Political Rights, </w:t>
      </w:r>
      <w:r w:rsidRPr="00814D19">
        <w:rPr>
          <w:rFonts w:ascii="Times New Roman" w:hAnsi="Times New Roman"/>
        </w:rPr>
        <w:t>G.A. res. 2200A (XXI), 21 U.N. GAOR Supp. (No. 16) at 52, U.N. Doc. A/6316 (1966)</w:t>
      </w:r>
      <w:r>
        <w:rPr>
          <w:rFonts w:ascii="Times New Roman" w:hAnsi="Times New Roman"/>
          <w:lang w:val="en-US"/>
        </w:rPr>
        <w:t xml:space="preserve"> (</w:t>
      </w:r>
      <w:r w:rsidRPr="00814D19">
        <w:rPr>
          <w:rFonts w:ascii="Times New Roman" w:hAnsi="Times New Roman"/>
          <w:lang w:val="en-US"/>
        </w:rPr>
        <w:t>“</w:t>
      </w:r>
      <w:r w:rsidRPr="00814D19">
        <w:rPr>
          <w:rFonts w:ascii="Times New Roman" w:hAnsi="Times New Roman"/>
        </w:rPr>
        <w:t xml:space="preserve">All persons shall be equal before </w:t>
      </w:r>
      <w:r>
        <w:rPr>
          <w:rFonts w:ascii="Times New Roman" w:hAnsi="Times New Roman"/>
        </w:rPr>
        <w:t>the courts and tribunals . . .”)</w:t>
      </w:r>
      <w:r w:rsidRPr="00814D19">
        <w:rPr>
          <w:rFonts w:ascii="Times New Roman" w:hAnsi="Times New Roman"/>
        </w:rPr>
        <w:t>; Article 5 of the Declaration on the Human Rights of Individuals Who Are Not Nationals of the Country in Which They Live, G.A. res. 40/144, annex, 40 U.N. GAOR Supp. (No. 53) at 25</w:t>
      </w:r>
      <w:r>
        <w:rPr>
          <w:rFonts w:ascii="Times New Roman" w:hAnsi="Times New Roman"/>
        </w:rPr>
        <w:t>2, U.N. Doc. A/40/53 (1985</w:t>
      </w:r>
      <w:proofErr w:type="gramStart"/>
      <w:r>
        <w:rPr>
          <w:rFonts w:ascii="Times New Roman" w:hAnsi="Times New Roman"/>
        </w:rPr>
        <w:t>)(</w:t>
      </w:r>
      <w:proofErr w:type="gramEnd"/>
      <w:r w:rsidRPr="00814D19">
        <w:rPr>
          <w:rFonts w:ascii="Times New Roman" w:hAnsi="Times New Roman"/>
        </w:rPr>
        <w:t>“Aliens shall enjoy . . . [t]he right to be equal before the courts, tribunals and all other organs and authorities adm</w:t>
      </w:r>
      <w:r>
        <w:rPr>
          <w:rFonts w:ascii="Times New Roman" w:hAnsi="Times New Roman"/>
        </w:rPr>
        <w:t>inistering justice . . .”)</w:t>
      </w:r>
      <w:r w:rsidRPr="00814D19">
        <w:rPr>
          <w:rFonts w:ascii="Times New Roman" w:hAnsi="Times New Roman"/>
        </w:rPr>
        <w:t>; Article 7 of the Universal Declaration of Human Rights, G.A. res. 217A (III), U</w:t>
      </w:r>
      <w:r>
        <w:rPr>
          <w:rFonts w:ascii="Times New Roman" w:hAnsi="Times New Roman"/>
        </w:rPr>
        <w:t>.N. Doc A/810 at 71 (1948) (</w:t>
      </w:r>
      <w:r w:rsidRPr="00814D19">
        <w:rPr>
          <w:rFonts w:ascii="Times New Roman" w:hAnsi="Times New Roman"/>
        </w:rPr>
        <w:t>“All are equal before the law and are entitled without any discrimination to equal protection of the law. All are entitled to equal protection against any discrimination in violation of this Declaration and against any incitemen</w:t>
      </w:r>
      <w:r>
        <w:rPr>
          <w:rFonts w:ascii="Times New Roman" w:hAnsi="Times New Roman"/>
        </w:rPr>
        <w:t>t to such discrimination.”)</w:t>
      </w:r>
      <w:r w:rsidRPr="00814D19">
        <w:rPr>
          <w:rFonts w:ascii="Times New Roman" w:hAnsi="Times New Roman"/>
        </w:rPr>
        <w:t xml:space="preserve">; and Article 24 of the American Convention on Human Rights, </w:t>
      </w:r>
      <w:r w:rsidRPr="00814D19">
        <w:rPr>
          <w:rStyle w:val="st1"/>
          <w:rFonts w:ascii="Times New Roman" w:hAnsi="Times New Roman"/>
          <w:lang w:val="en"/>
        </w:rPr>
        <w:t xml:space="preserve">OAS Treaty Series No. 36; </w:t>
      </w:r>
      <w:r>
        <w:rPr>
          <w:rStyle w:val="st1"/>
          <w:rFonts w:ascii="Times New Roman" w:hAnsi="Times New Roman"/>
          <w:lang w:val="en"/>
        </w:rPr>
        <w:t>1144 UNTS 123; 9 ILM 99 (1969) (</w:t>
      </w:r>
      <w:r w:rsidRPr="00814D19">
        <w:rPr>
          <w:rStyle w:val="st1"/>
          <w:rFonts w:ascii="Times New Roman" w:hAnsi="Times New Roman"/>
          <w:lang w:val="en"/>
        </w:rPr>
        <w:t>“</w:t>
      </w:r>
      <w:r w:rsidRPr="00814D19">
        <w:rPr>
          <w:rFonts w:ascii="Times New Roman" w:hAnsi="Times New Roman"/>
        </w:rPr>
        <w:t>All persons are equal before the law. Consequently, they are entitled, without discrimination, to equal prote</w:t>
      </w:r>
      <w:r>
        <w:rPr>
          <w:rFonts w:ascii="Times New Roman" w:hAnsi="Times New Roman"/>
        </w:rPr>
        <w:t>ction of the law.”)</w:t>
      </w:r>
    </w:p>
  </w:footnote>
  <w:footnote w:id="8">
    <w:p w14:paraId="3E71EF33" w14:textId="77777777" w:rsidR="00FD3F77" w:rsidRPr="00814D19" w:rsidRDefault="00FD3F77" w:rsidP="00814D19">
      <w:pPr>
        <w:autoSpaceDE w:val="0"/>
        <w:autoSpaceDN w:val="0"/>
        <w:adjustRightInd w:val="0"/>
        <w:spacing w:after="0" w:line="240" w:lineRule="auto"/>
        <w:jc w:val="both"/>
        <w:rPr>
          <w:rFonts w:ascii="Times New Roman" w:hAnsi="Times New Roman" w:cs="Times New Roman"/>
          <w:sz w:val="24"/>
          <w:szCs w:val="24"/>
        </w:rPr>
      </w:pPr>
      <w:r w:rsidRPr="00814D19">
        <w:rPr>
          <w:rStyle w:val="FootnoteReference"/>
          <w:rFonts w:ascii="Times New Roman" w:hAnsi="Times New Roman" w:cs="Times New Roman"/>
          <w:sz w:val="24"/>
          <w:szCs w:val="24"/>
        </w:rPr>
        <w:footnoteRef/>
      </w:r>
      <w:r w:rsidRPr="00814D19">
        <w:rPr>
          <w:rFonts w:ascii="Times New Roman" w:hAnsi="Times New Roman" w:cs="Times New Roman"/>
          <w:sz w:val="24"/>
          <w:szCs w:val="24"/>
        </w:rPr>
        <w:t xml:space="preserve"> [CCPR] Communication No. 172/1984, </w:t>
      </w:r>
      <w:r w:rsidRPr="00814D19">
        <w:rPr>
          <w:rFonts w:ascii="Times New Roman" w:hAnsi="Times New Roman" w:cs="Times New Roman"/>
          <w:i/>
          <w:iCs/>
          <w:sz w:val="24"/>
          <w:szCs w:val="24"/>
        </w:rPr>
        <w:t xml:space="preserve">S. W. M. </w:t>
      </w:r>
      <w:proofErr w:type="spellStart"/>
      <w:r w:rsidRPr="00814D19">
        <w:rPr>
          <w:rFonts w:ascii="Times New Roman" w:hAnsi="Times New Roman" w:cs="Times New Roman"/>
          <w:i/>
          <w:iCs/>
          <w:sz w:val="24"/>
          <w:szCs w:val="24"/>
        </w:rPr>
        <w:t>Broeks</w:t>
      </w:r>
      <w:proofErr w:type="spellEnd"/>
      <w:r w:rsidRPr="00814D19">
        <w:rPr>
          <w:rFonts w:ascii="Times New Roman" w:hAnsi="Times New Roman" w:cs="Times New Roman"/>
          <w:i/>
          <w:iCs/>
          <w:sz w:val="24"/>
          <w:szCs w:val="24"/>
        </w:rPr>
        <w:t xml:space="preserve"> v. the Netherlands </w:t>
      </w:r>
      <w:r w:rsidRPr="00814D19">
        <w:rPr>
          <w:rFonts w:ascii="Times New Roman" w:hAnsi="Times New Roman" w:cs="Times New Roman"/>
          <w:sz w:val="24"/>
          <w:szCs w:val="24"/>
        </w:rPr>
        <w:t xml:space="preserve">(Views adopted on 9 April 1987), in UN doc. </w:t>
      </w:r>
      <w:r w:rsidRPr="00814D19">
        <w:rPr>
          <w:rFonts w:ascii="Times New Roman" w:hAnsi="Times New Roman" w:cs="Times New Roman"/>
          <w:i/>
          <w:iCs/>
          <w:sz w:val="24"/>
          <w:szCs w:val="24"/>
        </w:rPr>
        <w:t>GAOR</w:t>
      </w:r>
      <w:r w:rsidRPr="00814D19">
        <w:rPr>
          <w:rFonts w:ascii="Times New Roman" w:hAnsi="Times New Roman" w:cs="Times New Roman"/>
          <w:sz w:val="24"/>
          <w:szCs w:val="24"/>
        </w:rPr>
        <w:t xml:space="preserve">, A/42/40, p. 150, para. 13. </w:t>
      </w:r>
    </w:p>
  </w:footnote>
  <w:footnote w:id="9">
    <w:p w14:paraId="33F23AE4"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Style w:val="Strong"/>
          <w:rFonts w:ascii="Times New Roman" w:hAnsi="Times New Roman"/>
          <w:b w:val="0"/>
          <w:i/>
        </w:rPr>
        <w:t>Proposed Amendments to the Naturalization Provisions of the Constitution of Costa Rica</w:t>
      </w:r>
      <w:r w:rsidRPr="00814D19">
        <w:rPr>
          <w:rStyle w:val="Strong"/>
          <w:rFonts w:ascii="Times New Roman" w:hAnsi="Times New Roman"/>
          <w:b w:val="0"/>
        </w:rPr>
        <w:t xml:space="preserve">, Advisory Opinion OC-4/84, January 19, 1984, Inter-Am. Ct. H.R. (Ser. </w:t>
      </w:r>
      <w:proofErr w:type="gramStart"/>
      <w:r w:rsidRPr="00814D19">
        <w:rPr>
          <w:rStyle w:val="Strong"/>
          <w:rFonts w:ascii="Times New Roman" w:hAnsi="Times New Roman"/>
          <w:b w:val="0"/>
        </w:rPr>
        <w:t>A) No. 4 (1984).</w:t>
      </w:r>
      <w:proofErr w:type="gramEnd"/>
      <w:r w:rsidRPr="00814D19">
        <w:rPr>
          <w:rStyle w:val="Strong"/>
          <w:rFonts w:ascii="Times New Roman" w:hAnsi="Times New Roman"/>
          <w:b w:val="0"/>
        </w:rPr>
        <w:t xml:space="preserve"> </w:t>
      </w:r>
      <w:r w:rsidRPr="00814D19">
        <w:rPr>
          <w:rStyle w:val="Strong"/>
          <w:rFonts w:ascii="Times New Roman" w:hAnsi="Times New Roman"/>
          <w:b w:val="0"/>
          <w:i/>
        </w:rPr>
        <w:t>See also</w:t>
      </w:r>
      <w:r w:rsidRPr="00814D19">
        <w:rPr>
          <w:rStyle w:val="Strong"/>
          <w:rFonts w:ascii="Times New Roman" w:hAnsi="Times New Roman"/>
          <w:b w:val="0"/>
        </w:rPr>
        <w:t xml:space="preserve">, </w:t>
      </w:r>
      <w:proofErr w:type="spellStart"/>
      <w:r w:rsidRPr="00814D19">
        <w:rPr>
          <w:rFonts w:ascii="Times New Roman" w:hAnsi="Times New Roman"/>
        </w:rPr>
        <w:t>Eur.Court</w:t>
      </w:r>
      <w:proofErr w:type="spellEnd"/>
      <w:r w:rsidRPr="00814D19">
        <w:rPr>
          <w:rFonts w:ascii="Times New Roman" w:hAnsi="Times New Roman"/>
        </w:rPr>
        <w:t xml:space="preserve"> H.R., </w:t>
      </w:r>
      <w:r w:rsidRPr="00814D19">
        <w:rPr>
          <w:rFonts w:ascii="Times New Roman" w:hAnsi="Times New Roman"/>
          <w:i/>
        </w:rPr>
        <w:t xml:space="preserve">Case relating to "Certain Aspects of the Laws on the Use of Languages in Education in Belgium </w:t>
      </w:r>
      <w:r w:rsidRPr="00814D19">
        <w:rPr>
          <w:rFonts w:ascii="Times New Roman" w:hAnsi="Times New Roman"/>
        </w:rPr>
        <w:t>(Merits), Judgment of 23rd July 1968, p. 34 [“</w:t>
      </w:r>
      <w:r w:rsidRPr="00814D19">
        <w:rPr>
          <w:rFonts w:ascii="Times New Roman" w:hAnsi="Times New Roman"/>
          <w:i/>
        </w:rPr>
        <w:t>Belgian Linguistics Case</w:t>
      </w:r>
      <w:r w:rsidRPr="00814D19">
        <w:rPr>
          <w:rFonts w:ascii="Times New Roman" w:hAnsi="Times New Roman"/>
        </w:rPr>
        <w:t>”].</w:t>
      </w:r>
    </w:p>
  </w:footnote>
  <w:footnote w:id="10">
    <w:p w14:paraId="6ECA0714"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i/>
        </w:rPr>
        <w:t>Belgian Linguistics Case</w:t>
      </w:r>
      <w:r w:rsidRPr="00814D19">
        <w:rPr>
          <w:rFonts w:ascii="Times New Roman" w:hAnsi="Times New Roman"/>
        </w:rPr>
        <w:t>, pp. 34-35.</w:t>
      </w:r>
    </w:p>
  </w:footnote>
  <w:footnote w:id="11">
    <w:p w14:paraId="577E8AB1"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i/>
          <w:lang w:val="en-US"/>
        </w:rPr>
        <w:t>Id</w:t>
      </w:r>
      <w:r w:rsidRPr="00814D19">
        <w:rPr>
          <w:rFonts w:ascii="Times New Roman" w:hAnsi="Times New Roman"/>
          <w:lang w:val="en-US"/>
        </w:rPr>
        <w:t xml:space="preserve">. </w:t>
      </w:r>
    </w:p>
  </w:footnote>
  <w:footnote w:id="12">
    <w:p w14:paraId="2C9B8F07"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i/>
          <w:iCs/>
        </w:rPr>
        <w:t>Kavanagh v. Ireland</w:t>
      </w:r>
      <w:r w:rsidRPr="00814D19">
        <w:rPr>
          <w:rFonts w:ascii="Times New Roman" w:hAnsi="Times New Roman"/>
        </w:rPr>
        <w:t xml:space="preserve"> (819/1998), ICCPR, A/56/40 vol. II (4 April 2001), Individual Opinion by Louis </w:t>
      </w:r>
      <w:proofErr w:type="spellStart"/>
      <w:r w:rsidRPr="00814D19">
        <w:rPr>
          <w:rFonts w:ascii="Times New Roman" w:hAnsi="Times New Roman"/>
        </w:rPr>
        <w:t>Henkin</w:t>
      </w:r>
      <w:proofErr w:type="spellEnd"/>
      <w:r w:rsidRPr="00814D19">
        <w:rPr>
          <w:rFonts w:ascii="Times New Roman" w:hAnsi="Times New Roman"/>
        </w:rPr>
        <w:t xml:space="preserve">, </w:t>
      </w:r>
      <w:proofErr w:type="spellStart"/>
      <w:r w:rsidRPr="00814D19">
        <w:rPr>
          <w:rFonts w:ascii="Times New Roman" w:hAnsi="Times New Roman"/>
        </w:rPr>
        <w:t>Rajsoomer</w:t>
      </w:r>
      <w:proofErr w:type="spellEnd"/>
      <w:r w:rsidRPr="00814D19">
        <w:rPr>
          <w:rFonts w:ascii="Times New Roman" w:hAnsi="Times New Roman"/>
        </w:rPr>
        <w:t xml:space="preserve"> </w:t>
      </w:r>
      <w:proofErr w:type="spellStart"/>
      <w:r w:rsidRPr="00814D19">
        <w:rPr>
          <w:rFonts w:ascii="Times New Roman" w:hAnsi="Times New Roman"/>
        </w:rPr>
        <w:t>Lallah</w:t>
      </w:r>
      <w:proofErr w:type="spellEnd"/>
      <w:r w:rsidRPr="00814D19">
        <w:rPr>
          <w:rFonts w:ascii="Times New Roman" w:hAnsi="Times New Roman"/>
        </w:rPr>
        <w:t xml:space="preserve">, Cecilia Medina </w:t>
      </w:r>
      <w:proofErr w:type="spellStart"/>
      <w:r w:rsidRPr="00814D19">
        <w:rPr>
          <w:rFonts w:ascii="Times New Roman" w:hAnsi="Times New Roman"/>
        </w:rPr>
        <w:t>Quiroga</w:t>
      </w:r>
      <w:proofErr w:type="spellEnd"/>
      <w:r w:rsidRPr="00814D19">
        <w:rPr>
          <w:rFonts w:ascii="Times New Roman" w:hAnsi="Times New Roman"/>
        </w:rPr>
        <w:t xml:space="preserve">, Ahmed </w:t>
      </w:r>
      <w:proofErr w:type="spellStart"/>
      <w:r w:rsidRPr="00814D19">
        <w:rPr>
          <w:rFonts w:ascii="Times New Roman" w:hAnsi="Times New Roman"/>
        </w:rPr>
        <w:t>Tawfik</w:t>
      </w:r>
      <w:proofErr w:type="spellEnd"/>
      <w:r w:rsidRPr="00814D19">
        <w:rPr>
          <w:rFonts w:ascii="Times New Roman" w:hAnsi="Times New Roman"/>
        </w:rPr>
        <w:t xml:space="preserve"> Khalil and Patrick Vella (concurring), 136 at para. 1-2.</w:t>
      </w:r>
    </w:p>
  </w:footnote>
  <w:footnote w:id="13">
    <w:p w14:paraId="66CADA81"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proofErr w:type="gramStart"/>
      <w:r w:rsidRPr="00814D19">
        <w:rPr>
          <w:rFonts w:ascii="Times New Roman" w:hAnsi="Times New Roman"/>
        </w:rPr>
        <w:t xml:space="preserve">Frontline, “9/11 Trial Officers Explain ‘Ransacking’ of Legal Documents,” February 15, 2013, </w:t>
      </w:r>
      <w:r w:rsidRPr="00814D19">
        <w:rPr>
          <w:rFonts w:ascii="Times New Roman" w:hAnsi="Times New Roman"/>
          <w:i/>
        </w:rPr>
        <w:t>available at</w:t>
      </w:r>
      <w:r w:rsidRPr="00814D19">
        <w:rPr>
          <w:rFonts w:ascii="Times New Roman" w:hAnsi="Times New Roman"/>
        </w:rPr>
        <w:t xml:space="preserve"> </w:t>
      </w:r>
      <w:hyperlink r:id="rId3" w:history="1">
        <w:r w:rsidRPr="00814D19">
          <w:rPr>
            <w:rStyle w:val="Hyperlink"/>
            <w:rFonts w:ascii="Times New Roman" w:hAnsi="Times New Roman"/>
          </w:rPr>
          <w:t>http://www.pbs.org/wgbh/pages/frontline/iraq-war-on-terror/911-trial-officers-explain-ransacking-of-legal-documents/</w:t>
        </w:r>
      </w:hyperlink>
      <w:r w:rsidRPr="00814D19">
        <w:rPr>
          <w:rFonts w:ascii="Times New Roman" w:hAnsi="Times New Roman"/>
        </w:rPr>
        <w:t>.</w:t>
      </w:r>
      <w:proofErr w:type="gramEnd"/>
      <w:r w:rsidRPr="00814D19">
        <w:rPr>
          <w:rFonts w:ascii="Times New Roman" w:hAnsi="Times New Roman"/>
        </w:rPr>
        <w:t xml:space="preserve"> </w:t>
      </w:r>
    </w:p>
  </w:footnote>
  <w:footnote w:id="14">
    <w:p w14:paraId="0F2D7456"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Miami Herald, “Guantanamo War Court Huddles Over Secret Pentagon Program,” October 22, 2015, </w:t>
      </w:r>
      <w:r w:rsidRPr="00814D19">
        <w:rPr>
          <w:rFonts w:ascii="Times New Roman" w:hAnsi="Times New Roman"/>
          <w:i/>
        </w:rPr>
        <w:t>available at</w:t>
      </w:r>
      <w:r w:rsidRPr="00814D19">
        <w:rPr>
          <w:rFonts w:ascii="Times New Roman" w:hAnsi="Times New Roman"/>
        </w:rPr>
        <w:t xml:space="preserve"> </w:t>
      </w:r>
      <w:hyperlink r:id="rId4" w:history="1">
        <w:r w:rsidRPr="00814D19">
          <w:rPr>
            <w:rStyle w:val="Hyperlink"/>
            <w:rFonts w:ascii="Times New Roman" w:hAnsi="Times New Roman"/>
          </w:rPr>
          <w:t>http://www.miamiherald.com/news/nation-world/world/americas/guantanamo/article41064087.html</w:t>
        </w:r>
      </w:hyperlink>
      <w:r w:rsidRPr="00814D19">
        <w:rPr>
          <w:rFonts w:ascii="Times New Roman" w:hAnsi="Times New Roman"/>
        </w:rPr>
        <w:t xml:space="preserve">. </w:t>
      </w:r>
    </w:p>
  </w:footnote>
  <w:footnote w:id="15">
    <w:p w14:paraId="5DD4C92D"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Associated Press, “Windows Open On Secret Camp Within Guantanamo, “ </w:t>
      </w:r>
      <w:r w:rsidRPr="00814D19">
        <w:rPr>
          <w:rFonts w:ascii="Times New Roman" w:hAnsi="Times New Roman"/>
          <w:i/>
        </w:rPr>
        <w:t xml:space="preserve">available at </w:t>
      </w:r>
      <w:hyperlink r:id="rId5" w:history="1">
        <w:r w:rsidRPr="00814D19">
          <w:rPr>
            <w:rStyle w:val="Hyperlink"/>
            <w:rFonts w:ascii="Times New Roman" w:hAnsi="Times New Roman"/>
          </w:rPr>
          <w:t>http://www.huffingtonpost.com/2014/04/13/guantanamo-secret-camp_n_5142854.html</w:t>
        </w:r>
      </w:hyperlink>
      <w:r w:rsidRPr="00814D19">
        <w:rPr>
          <w:rFonts w:ascii="Times New Roman" w:hAnsi="Times New Roman"/>
        </w:rPr>
        <w:t xml:space="preserve"> </w:t>
      </w:r>
    </w:p>
  </w:footnote>
  <w:footnote w:id="16">
    <w:p w14:paraId="4736BD8E"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General Recommendation 31, para. </w:t>
      </w:r>
      <w:proofErr w:type="gramStart"/>
      <w:r w:rsidRPr="00814D19">
        <w:rPr>
          <w:rFonts w:ascii="Times New Roman" w:hAnsi="Times New Roman"/>
        </w:rPr>
        <w:t>5(f).</w:t>
      </w:r>
      <w:proofErr w:type="gramEnd"/>
      <w:r w:rsidRPr="00814D19">
        <w:rPr>
          <w:rFonts w:ascii="Times New Roman" w:hAnsi="Times New Roman"/>
        </w:rPr>
        <w:t xml:space="preserve"> </w:t>
      </w:r>
      <w:r w:rsidRPr="00814D19">
        <w:rPr>
          <w:rFonts w:ascii="Times New Roman" w:hAnsi="Times New Roman"/>
          <w:i/>
        </w:rPr>
        <w:t>See also</w:t>
      </w:r>
      <w:r w:rsidRPr="00814D19">
        <w:rPr>
          <w:rFonts w:ascii="Times New Roman" w:hAnsi="Times New Roman"/>
        </w:rPr>
        <w:t xml:space="preserve">, ABC News, “Judge Hears Testimony about Female Guantanamo Guards,” Oct. 30, 2015, </w:t>
      </w:r>
      <w:r w:rsidRPr="00814D19">
        <w:rPr>
          <w:rFonts w:ascii="Times New Roman" w:hAnsi="Times New Roman"/>
          <w:i/>
        </w:rPr>
        <w:t xml:space="preserve">available at </w:t>
      </w:r>
      <w:hyperlink r:id="rId6" w:history="1">
        <w:r w:rsidRPr="00814D19">
          <w:rPr>
            <w:rStyle w:val="Hyperlink"/>
            <w:rFonts w:ascii="Times New Roman" w:hAnsi="Times New Roman"/>
          </w:rPr>
          <w:t>http://abcnews.go.com/International/wireStory/judge-hearing-testimony-female-guantanamo-guards-34843438</w:t>
        </w:r>
      </w:hyperlink>
      <w:r w:rsidRPr="00814D19">
        <w:rPr>
          <w:rFonts w:ascii="Times New Roman" w:hAnsi="Times New Roman"/>
        </w:rPr>
        <w:t xml:space="preserve"> </w:t>
      </w:r>
    </w:p>
  </w:footnote>
  <w:footnote w:id="17">
    <w:p w14:paraId="1A12D43E"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New York Times, “Guantanamo Detainee’s Request Delays Progress Towards 9/11 Trial,” October 19, 2015, </w:t>
      </w:r>
      <w:r w:rsidRPr="00814D19">
        <w:rPr>
          <w:rFonts w:ascii="Times New Roman" w:hAnsi="Times New Roman"/>
          <w:i/>
        </w:rPr>
        <w:t>available at</w:t>
      </w:r>
      <w:r w:rsidRPr="00814D19">
        <w:rPr>
          <w:rFonts w:ascii="Times New Roman" w:hAnsi="Times New Roman"/>
        </w:rPr>
        <w:t xml:space="preserve"> </w:t>
      </w:r>
      <w:hyperlink r:id="rId7" w:history="1">
        <w:r w:rsidRPr="00814D19">
          <w:rPr>
            <w:rStyle w:val="Hyperlink"/>
            <w:rFonts w:ascii="Times New Roman" w:hAnsi="Times New Roman"/>
          </w:rPr>
          <w:t>http://www.nytimes.com/2015/10/20/us/politics/guantanamo-detainees-request-delays-progress-toward-9-11-trial.html?_r=0</w:t>
        </w:r>
      </w:hyperlink>
      <w:r w:rsidRPr="00814D19">
        <w:rPr>
          <w:rFonts w:ascii="Times New Roman" w:hAnsi="Times New Roman"/>
        </w:rPr>
        <w:t xml:space="preserve">. </w:t>
      </w:r>
    </w:p>
  </w:footnote>
  <w:footnote w:id="18">
    <w:p w14:paraId="5F651854" w14:textId="77777777" w:rsidR="00FD3F77" w:rsidRPr="00B86F87"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lang w:val="en-US"/>
        </w:rPr>
        <w:t>General Recommendation 31: “</w:t>
      </w:r>
      <w:r w:rsidRPr="00814D19">
        <w:rPr>
          <w:rFonts w:ascii="Times New Roman" w:hAnsi="Times New Roman"/>
          <w:i/>
          <w:iCs/>
        </w:rPr>
        <w:t>Recalling</w:t>
      </w:r>
      <w:r w:rsidRPr="00814D19">
        <w:rPr>
          <w:rFonts w:ascii="Times New Roman" w:hAnsi="Times New Roman"/>
        </w:rPr>
        <w:t xml:space="preserve"> that article 6 of the Convention requires States parties to assure to everyone within their jurisdiction effective protection and remedies, through the competent national tribunals and other State institutions, against any acts of racial discrimination, as well as the right to seek from such tribunals just and adequate reparation or satisfaction for any damage suffered as a result of such </w:t>
      </w:r>
      <w:r w:rsidRPr="00B86F87">
        <w:rPr>
          <w:rFonts w:ascii="Times New Roman" w:hAnsi="Times New Roman"/>
        </w:rPr>
        <w:t>discrimination . . .”</w:t>
      </w:r>
    </w:p>
  </w:footnote>
  <w:footnote w:id="19">
    <w:p w14:paraId="44632522" w14:textId="77777777" w:rsidR="00FD3F77" w:rsidRPr="00B86F87" w:rsidRDefault="00FD3F77" w:rsidP="00814D19">
      <w:pPr>
        <w:pStyle w:val="FootnoteText"/>
        <w:jc w:val="both"/>
        <w:rPr>
          <w:rFonts w:ascii="Times New Roman" w:hAnsi="Times New Roman"/>
          <w:lang w:val="en-US"/>
        </w:rPr>
      </w:pPr>
      <w:r w:rsidRPr="00B86F87">
        <w:rPr>
          <w:rStyle w:val="FootnoteReference"/>
          <w:rFonts w:ascii="Times New Roman" w:hAnsi="Times New Roman"/>
        </w:rPr>
        <w:footnoteRef/>
      </w:r>
      <w:r w:rsidRPr="00B86F87">
        <w:rPr>
          <w:rFonts w:ascii="Times New Roman" w:hAnsi="Times New Roman"/>
        </w:rPr>
        <w:t xml:space="preserve"> </w:t>
      </w:r>
      <w:r w:rsidRPr="00B86F87">
        <w:rPr>
          <w:rFonts w:ascii="Times New Roman" w:hAnsi="Times New Roman"/>
          <w:i/>
          <w:iCs/>
        </w:rPr>
        <w:t xml:space="preserve">L. R. et al. v. Slovakia </w:t>
      </w:r>
      <w:r w:rsidRPr="00B86F87">
        <w:rPr>
          <w:rFonts w:ascii="Times New Roman" w:hAnsi="Times New Roman"/>
        </w:rPr>
        <w:t>(31/2003), CERD, A/60/18 (7 March 2005) 119 at para. 10.10.</w:t>
      </w:r>
    </w:p>
  </w:footnote>
  <w:footnote w:id="20">
    <w:p w14:paraId="2A94624B" w14:textId="4BB50BE3" w:rsidR="00FD3F77" w:rsidRPr="00922C53"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Andy Worthington, “Guantanamo Habeas Results: The Definitive List,” </w:t>
      </w:r>
      <w:r w:rsidRPr="00814D19">
        <w:rPr>
          <w:rFonts w:ascii="Times New Roman" w:hAnsi="Times New Roman"/>
          <w:i/>
        </w:rPr>
        <w:t>available at</w:t>
      </w:r>
      <w:r w:rsidRPr="00814D19">
        <w:rPr>
          <w:rFonts w:ascii="Times New Roman" w:hAnsi="Times New Roman"/>
        </w:rPr>
        <w:t xml:space="preserve"> </w:t>
      </w:r>
      <w:hyperlink r:id="rId8" w:history="1">
        <w:r w:rsidRPr="00814D19">
          <w:rPr>
            <w:rStyle w:val="Hyperlink"/>
            <w:rFonts w:ascii="Times New Roman" w:hAnsi="Times New Roman"/>
          </w:rPr>
          <w:t>http://www.andyworthington.co.uk/guantanamo-habeas-results-the-definitive-list/</w:t>
        </w:r>
      </w:hyperlink>
      <w:r>
        <w:rPr>
          <w:rFonts w:ascii="Times New Roman" w:hAnsi="Times New Roman"/>
        </w:rPr>
        <w:t xml:space="preserve">. Congress initially attempted to strip </w:t>
      </w:r>
      <w:r w:rsidRPr="00922C53">
        <w:rPr>
          <w:rFonts w:ascii="Times New Roman" w:hAnsi="Times New Roman"/>
        </w:rPr>
        <w:t xml:space="preserve">federal courts of all jurisdiction over Guantanamo Bay detainees, including </w:t>
      </w:r>
      <w:r w:rsidRPr="00922C53">
        <w:rPr>
          <w:rFonts w:ascii="Times New Roman" w:hAnsi="Times New Roman"/>
          <w:i/>
        </w:rPr>
        <w:t>habeas corpus</w:t>
      </w:r>
      <w:r w:rsidRPr="00922C53">
        <w:rPr>
          <w:rFonts w:ascii="Times New Roman" w:hAnsi="Times New Roman"/>
        </w:rPr>
        <w:t xml:space="preserve"> claims, in the 2006 Military Commissions Act at </w:t>
      </w:r>
      <w:r w:rsidRPr="00922C53">
        <w:rPr>
          <w:rFonts w:ascii="Times New Roman" w:hAnsi="Times New Roman"/>
          <w:color w:val="000000"/>
        </w:rPr>
        <w:t>§7</w:t>
      </w:r>
      <w:r w:rsidRPr="00922C53">
        <w:rPr>
          <w:rFonts w:ascii="Times New Roman" w:hAnsi="Times New Roman"/>
        </w:rPr>
        <w:t xml:space="preserve">. The jurisdiction-stripping provision was invalidated by the U.S. Supreme Court’s decision in </w:t>
      </w:r>
      <w:proofErr w:type="spellStart"/>
      <w:r w:rsidRPr="00922C53">
        <w:rPr>
          <w:rFonts w:ascii="Times New Roman" w:hAnsi="Times New Roman"/>
          <w:i/>
        </w:rPr>
        <w:t>Boumediene</w:t>
      </w:r>
      <w:proofErr w:type="spellEnd"/>
      <w:r w:rsidRPr="00922C53">
        <w:rPr>
          <w:rFonts w:ascii="Times New Roman" w:hAnsi="Times New Roman"/>
          <w:i/>
        </w:rPr>
        <w:t xml:space="preserve"> v. Bush</w:t>
      </w:r>
      <w:r w:rsidR="009169EE" w:rsidRPr="00922C53">
        <w:rPr>
          <w:rFonts w:ascii="Times New Roman" w:hAnsi="Times New Roman"/>
        </w:rPr>
        <w:t>, where the Court stated</w:t>
      </w:r>
      <w:r w:rsidRPr="00922C53">
        <w:rPr>
          <w:rFonts w:ascii="Times New Roman" w:hAnsi="Times New Roman"/>
        </w:rPr>
        <w:t xml:space="preserve"> that </w:t>
      </w:r>
      <w:r w:rsidR="009169EE" w:rsidRPr="00922C53">
        <w:rPr>
          <w:rFonts w:ascii="Times New Roman" w:hAnsi="Times New Roman"/>
        </w:rPr>
        <w:t>“</w:t>
      </w:r>
      <w:r w:rsidR="009169EE" w:rsidRPr="00922C53">
        <w:rPr>
          <w:rFonts w:ascii="Times New Roman" w:hAnsi="Times New Roman"/>
          <w:color w:val="262626"/>
        </w:rPr>
        <w:t xml:space="preserve">Petitioners . . . are entitled to the privilege of habeas corpus to challenge the legality of their detention.” </w:t>
      </w:r>
      <w:proofErr w:type="gramStart"/>
      <w:r w:rsidR="009169EE" w:rsidRPr="00922C53">
        <w:rPr>
          <w:rFonts w:ascii="Times New Roman" w:hAnsi="Times New Roman"/>
          <w:color w:val="262626"/>
        </w:rPr>
        <w:t>(553 U.S. 723 (2008) at 742).</w:t>
      </w:r>
      <w:proofErr w:type="gramEnd"/>
      <w:r w:rsidR="009169EE" w:rsidRPr="00922C53">
        <w:rPr>
          <w:rFonts w:ascii="Times New Roman" w:hAnsi="Times New Roman"/>
          <w:color w:val="262626"/>
        </w:rPr>
        <w:t xml:space="preserve"> </w:t>
      </w:r>
      <w:r w:rsidR="00922C53" w:rsidRPr="00922C53">
        <w:rPr>
          <w:rFonts w:ascii="Times New Roman" w:hAnsi="Times New Roman"/>
          <w:color w:val="262626"/>
        </w:rPr>
        <w:t xml:space="preserve">The D.C. Circuit effectively vitiated the </w:t>
      </w:r>
      <w:proofErr w:type="spellStart"/>
      <w:r w:rsidR="00922C53" w:rsidRPr="0012082B">
        <w:rPr>
          <w:rFonts w:ascii="Times New Roman" w:hAnsi="Times New Roman"/>
          <w:i/>
          <w:color w:val="262626"/>
        </w:rPr>
        <w:t>Boumediene</w:t>
      </w:r>
      <w:proofErr w:type="spellEnd"/>
      <w:r w:rsidR="00922C53" w:rsidRPr="00922C53">
        <w:rPr>
          <w:rFonts w:ascii="Times New Roman" w:hAnsi="Times New Roman"/>
          <w:color w:val="262626"/>
        </w:rPr>
        <w:t xml:space="preserve"> decision, however, by promptly </w:t>
      </w:r>
      <w:r w:rsidR="00922C53" w:rsidRPr="00922C53">
        <w:rPr>
          <w:rFonts w:ascii="Times New Roman" w:hAnsi="Times New Roman"/>
          <w:color w:val="191919"/>
        </w:rPr>
        <w:t xml:space="preserve">finding that </w:t>
      </w:r>
      <w:r w:rsidR="00922C53" w:rsidRPr="0012082B">
        <w:rPr>
          <w:rFonts w:ascii="Times New Roman" w:hAnsi="Times New Roman"/>
          <w:i/>
          <w:color w:val="191919"/>
        </w:rPr>
        <w:t>habeas</w:t>
      </w:r>
      <w:r w:rsidR="00922C53" w:rsidRPr="00922C53">
        <w:rPr>
          <w:rFonts w:ascii="Times New Roman" w:hAnsi="Times New Roman"/>
          <w:color w:val="191919"/>
        </w:rPr>
        <w:t xml:space="preserve"> only protected the fact, place, or duration of detention,</w:t>
      </w:r>
      <w:r w:rsidR="00922C53" w:rsidRPr="00922C53">
        <w:rPr>
          <w:rFonts w:ascii="Times New Roman" w:hAnsi="Times New Roman"/>
          <w:b/>
          <w:bCs/>
          <w:color w:val="A10005"/>
          <w:vertAlign w:val="superscript"/>
        </w:rPr>
        <w:t xml:space="preserve"> </w:t>
      </w:r>
      <w:r w:rsidR="00922C53" w:rsidRPr="00922C53">
        <w:rPr>
          <w:rFonts w:ascii="Times New Roman" w:hAnsi="Times New Roman"/>
          <w:color w:val="191919"/>
        </w:rPr>
        <w:t xml:space="preserve">and the Circuit expressly refused to apply due process to “extraterritorial” </w:t>
      </w:r>
      <w:r w:rsidR="00922C53" w:rsidRPr="0012082B">
        <w:rPr>
          <w:rFonts w:ascii="Times New Roman" w:hAnsi="Times New Roman"/>
          <w:i/>
          <w:color w:val="191919"/>
        </w:rPr>
        <w:t>habeas</w:t>
      </w:r>
      <w:r w:rsidR="00922C53" w:rsidRPr="00922C53">
        <w:rPr>
          <w:rFonts w:ascii="Times New Roman" w:hAnsi="Times New Roman"/>
          <w:color w:val="191919"/>
        </w:rPr>
        <w:t xml:space="preserve"> challenges from Guantanamo. It also strictly enforced the </w:t>
      </w:r>
      <w:r w:rsidR="0012082B">
        <w:rPr>
          <w:rFonts w:ascii="Times New Roman" w:hAnsi="Times New Roman"/>
          <w:color w:val="191919"/>
        </w:rPr>
        <w:t>2009 Military Commissions Act</w:t>
      </w:r>
      <w:r w:rsidR="00922C53" w:rsidRPr="00922C53">
        <w:rPr>
          <w:rFonts w:ascii="Times New Roman" w:hAnsi="Times New Roman"/>
          <w:color w:val="191919"/>
        </w:rPr>
        <w:t xml:space="preserve">, which restored federal </w:t>
      </w:r>
      <w:r w:rsidR="00922C53" w:rsidRPr="0012082B">
        <w:rPr>
          <w:rFonts w:ascii="Times New Roman" w:hAnsi="Times New Roman"/>
          <w:i/>
          <w:color w:val="191919"/>
        </w:rPr>
        <w:t>habeas</w:t>
      </w:r>
      <w:r w:rsidR="00922C53" w:rsidRPr="00922C53">
        <w:rPr>
          <w:rFonts w:ascii="Times New Roman" w:hAnsi="Times New Roman"/>
          <w:color w:val="191919"/>
        </w:rPr>
        <w:t xml:space="preserve"> jurisdiction but stripped jurisdiction over “any other action . . . relating to any aspect of the detention, transfer, treatment, trial, or conditions of confinement” of detainees. </w:t>
      </w:r>
      <w:r w:rsidR="00922C53" w:rsidRPr="00922C53">
        <w:rPr>
          <w:rFonts w:ascii="Times New Roman" w:hAnsi="Times New Roman"/>
          <w:color w:val="535353"/>
        </w:rPr>
        <w:t>28 U.S.C. § 2241(e</w:t>
      </w:r>
      <w:proofErr w:type="gramStart"/>
      <w:r w:rsidR="00922C53" w:rsidRPr="00922C53">
        <w:rPr>
          <w:rFonts w:ascii="Times New Roman" w:hAnsi="Times New Roman"/>
          <w:color w:val="535353"/>
        </w:rPr>
        <w:t>)(</w:t>
      </w:r>
      <w:proofErr w:type="gramEnd"/>
      <w:r w:rsidR="00922C53" w:rsidRPr="00922C53">
        <w:rPr>
          <w:rFonts w:ascii="Times New Roman" w:hAnsi="Times New Roman"/>
          <w:color w:val="535353"/>
        </w:rPr>
        <w:t xml:space="preserve">2) (2012). In 2014, the Circuit relented on the point that conditions of confinement properly sound in </w:t>
      </w:r>
      <w:r w:rsidR="00922C53" w:rsidRPr="0012082B">
        <w:rPr>
          <w:rFonts w:ascii="Times New Roman" w:hAnsi="Times New Roman"/>
          <w:i/>
          <w:color w:val="535353"/>
        </w:rPr>
        <w:t>habeas corpus</w:t>
      </w:r>
      <w:r w:rsidR="00922C53" w:rsidRPr="00922C53">
        <w:rPr>
          <w:rFonts w:ascii="Times New Roman" w:hAnsi="Times New Roman"/>
          <w:color w:val="535353"/>
        </w:rPr>
        <w:t xml:space="preserve"> claims. </w:t>
      </w:r>
      <w:proofErr w:type="spellStart"/>
      <w:proofErr w:type="gramStart"/>
      <w:r w:rsidR="00922C53" w:rsidRPr="0012082B">
        <w:rPr>
          <w:rFonts w:ascii="Times New Roman" w:hAnsi="Times New Roman"/>
          <w:i/>
          <w:color w:val="535353"/>
        </w:rPr>
        <w:t>Aamer</w:t>
      </w:r>
      <w:proofErr w:type="spellEnd"/>
      <w:r w:rsidR="00922C53" w:rsidRPr="0012082B">
        <w:rPr>
          <w:rFonts w:ascii="Times New Roman" w:hAnsi="Times New Roman"/>
          <w:i/>
          <w:color w:val="535353"/>
        </w:rPr>
        <w:t xml:space="preserve"> v. Obama</w:t>
      </w:r>
      <w:r w:rsidR="00922C53" w:rsidRPr="00922C53">
        <w:rPr>
          <w:rFonts w:ascii="Times New Roman" w:hAnsi="Times New Roman"/>
          <w:color w:val="535353"/>
        </w:rPr>
        <w:t>, 742 F.3d 1023 (2014).</w:t>
      </w:r>
      <w:proofErr w:type="gramEnd"/>
      <w:r w:rsidR="00922C53" w:rsidRPr="00922C53">
        <w:rPr>
          <w:rFonts w:ascii="Times New Roman" w:hAnsi="Times New Roman"/>
          <w:color w:val="535353"/>
        </w:rPr>
        <w:t xml:space="preserve"> </w:t>
      </w:r>
    </w:p>
  </w:footnote>
  <w:footnote w:id="21">
    <w:p w14:paraId="198BA207" w14:textId="77777777" w:rsidR="00FD3F77" w:rsidRPr="00814D19" w:rsidRDefault="00FD3F77" w:rsidP="00814D19">
      <w:pPr>
        <w:pStyle w:val="FootnoteText"/>
        <w:jc w:val="both"/>
        <w:rPr>
          <w:rFonts w:ascii="Times New Roman" w:hAnsi="Times New Roman"/>
          <w:lang w:val="en-US"/>
        </w:rPr>
      </w:pPr>
      <w:r w:rsidRPr="00922C53">
        <w:rPr>
          <w:rStyle w:val="FootnoteReference"/>
          <w:rFonts w:ascii="Times New Roman" w:hAnsi="Times New Roman"/>
        </w:rPr>
        <w:footnoteRef/>
      </w:r>
      <w:r w:rsidRPr="00922C53">
        <w:rPr>
          <w:rFonts w:ascii="Times New Roman" w:hAnsi="Times New Roman"/>
        </w:rPr>
        <w:t xml:space="preserve"> Wall Street Journal, “Detainees, Even If Acquitted, May Not Go Free</w:t>
      </w:r>
      <w:r w:rsidRPr="00814D19">
        <w:rPr>
          <w:rFonts w:ascii="Times New Roman" w:hAnsi="Times New Roman"/>
        </w:rPr>
        <w:t xml:space="preserve">,” July 8, 2009, </w:t>
      </w:r>
      <w:r w:rsidRPr="00814D19">
        <w:rPr>
          <w:rFonts w:ascii="Times New Roman" w:hAnsi="Times New Roman"/>
          <w:i/>
        </w:rPr>
        <w:t>available at</w:t>
      </w:r>
      <w:r w:rsidRPr="00814D19">
        <w:rPr>
          <w:rFonts w:ascii="Times New Roman" w:hAnsi="Times New Roman"/>
        </w:rPr>
        <w:t xml:space="preserve"> </w:t>
      </w:r>
      <w:hyperlink r:id="rId9" w:history="1">
        <w:r w:rsidRPr="00814D19">
          <w:rPr>
            <w:rStyle w:val="Hyperlink"/>
            <w:rFonts w:ascii="Times New Roman" w:hAnsi="Times New Roman"/>
          </w:rPr>
          <w:t>http://www.wsj.com/articles/SB124699680303307309</w:t>
        </w:r>
      </w:hyperlink>
      <w:r w:rsidRPr="00814D19">
        <w:rPr>
          <w:rFonts w:ascii="Times New Roman" w:hAnsi="Times New Roman"/>
        </w:rPr>
        <w:t xml:space="preserve">; </w:t>
      </w:r>
      <w:proofErr w:type="spellStart"/>
      <w:r w:rsidRPr="00814D19">
        <w:rPr>
          <w:rFonts w:ascii="Times New Roman" w:hAnsi="Times New Roman"/>
        </w:rPr>
        <w:t>Lawfare</w:t>
      </w:r>
      <w:proofErr w:type="spellEnd"/>
      <w:r w:rsidRPr="00814D19">
        <w:rPr>
          <w:rFonts w:ascii="Times New Roman" w:hAnsi="Times New Roman"/>
        </w:rPr>
        <w:t>, “Military Detention After a Commissions Acquittal: The Government Responds in Al-</w:t>
      </w:r>
      <w:proofErr w:type="spellStart"/>
      <w:r w:rsidRPr="00814D19">
        <w:rPr>
          <w:rFonts w:ascii="Times New Roman" w:hAnsi="Times New Roman"/>
        </w:rPr>
        <w:t>Nashiri</w:t>
      </w:r>
      <w:proofErr w:type="spellEnd"/>
      <w:r w:rsidRPr="00814D19">
        <w:rPr>
          <w:rFonts w:ascii="Times New Roman" w:hAnsi="Times New Roman"/>
        </w:rPr>
        <w:t xml:space="preserve">,” </w:t>
      </w:r>
      <w:r w:rsidRPr="00814D19">
        <w:rPr>
          <w:rFonts w:ascii="Times New Roman" w:hAnsi="Times New Roman"/>
          <w:i/>
        </w:rPr>
        <w:t>available at</w:t>
      </w:r>
      <w:r w:rsidRPr="00814D19">
        <w:rPr>
          <w:rFonts w:ascii="Times New Roman" w:hAnsi="Times New Roman"/>
        </w:rPr>
        <w:t xml:space="preserve"> </w:t>
      </w:r>
      <w:hyperlink r:id="rId10" w:history="1">
        <w:r w:rsidRPr="00814D19">
          <w:rPr>
            <w:rStyle w:val="Hyperlink"/>
            <w:rFonts w:ascii="Times New Roman" w:hAnsi="Times New Roman"/>
          </w:rPr>
          <w:t>https://lawfare.s3-us-west-2.amazonaws.com/staging/s3fs-public/uploads/2011/11/Govt-Response-to-Al-Nashiri-Motion.pdf</w:t>
        </w:r>
      </w:hyperlink>
      <w:r w:rsidRPr="00814D19">
        <w:rPr>
          <w:rFonts w:ascii="Times New Roman" w:hAnsi="Times New Roman"/>
        </w:rPr>
        <w:t xml:space="preserve">. Policies of this kind have already been determined to constitute impermissible discrimination; </w:t>
      </w:r>
      <w:r w:rsidRPr="00814D19">
        <w:rPr>
          <w:rFonts w:ascii="Times New Roman" w:hAnsi="Times New Roman"/>
          <w:i/>
        </w:rPr>
        <w:t>see, e.g.</w:t>
      </w:r>
      <w:r w:rsidRPr="00814D19">
        <w:rPr>
          <w:rFonts w:ascii="Times New Roman" w:hAnsi="Times New Roman"/>
        </w:rPr>
        <w:t xml:space="preserve">, </w:t>
      </w:r>
      <w:r w:rsidRPr="00814D19">
        <w:rPr>
          <w:rFonts w:ascii="Times New Roman" w:hAnsi="Times New Roman"/>
          <w:i/>
        </w:rPr>
        <w:t xml:space="preserve">A and Others v. </w:t>
      </w:r>
      <w:proofErr w:type="spellStart"/>
      <w:r w:rsidRPr="00814D19">
        <w:rPr>
          <w:rFonts w:ascii="Times New Roman" w:hAnsi="Times New Roman"/>
          <w:i/>
        </w:rPr>
        <w:t>Sec’y</w:t>
      </w:r>
      <w:proofErr w:type="spellEnd"/>
      <w:r w:rsidRPr="00814D19">
        <w:rPr>
          <w:rFonts w:ascii="Times New Roman" w:hAnsi="Times New Roman"/>
          <w:i/>
        </w:rPr>
        <w:t xml:space="preserve"> of State for the Home Dep’t</w:t>
      </w:r>
      <w:r w:rsidRPr="00814D19">
        <w:rPr>
          <w:rFonts w:ascii="Times New Roman" w:hAnsi="Times New Roman"/>
        </w:rPr>
        <w:t>, [2004] UKHL 56 (Lord Nicholls stating that “The government has vouchsafed no persuasive explanation of why national security calls for a power of indefinite detention [for non-nationals] but not [for nationals] . . .” and Baroness Hale stating that “if it is not necessary to lock up the nationals it cannot be necessary to lock up the foreigners.”)</w:t>
      </w:r>
    </w:p>
  </w:footnote>
  <w:footnote w:id="22">
    <w:p w14:paraId="1CD3A4A9"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i/>
          <w:lang w:val="en-US"/>
        </w:rPr>
        <w:t>See, e.g.</w:t>
      </w:r>
      <w:r w:rsidRPr="00814D19">
        <w:rPr>
          <w:rFonts w:ascii="Times New Roman" w:hAnsi="Times New Roman"/>
          <w:lang w:val="en-US"/>
        </w:rPr>
        <w:t xml:space="preserve">, American Civil Liberties Union, “Homeland Security Suspends Ineffective, Discriminatory Immigration Program,” May 6, 2011, </w:t>
      </w:r>
      <w:r w:rsidRPr="00814D19">
        <w:rPr>
          <w:rFonts w:ascii="Times New Roman" w:hAnsi="Times New Roman"/>
          <w:i/>
          <w:lang w:val="en-US"/>
        </w:rPr>
        <w:t xml:space="preserve">available at </w:t>
      </w:r>
      <w:hyperlink r:id="rId11" w:history="1">
        <w:r w:rsidRPr="00814D19">
          <w:rPr>
            <w:rFonts w:ascii="Times New Roman" w:hAnsi="Times New Roman"/>
            <w:color w:val="1A0DAB"/>
            <w:lang w:val="en"/>
          </w:rPr>
          <w:t>https://www.aclu.org/blog/speakeasy/homeland-security-suspends-ineffective-discriminatory-immigration-program</w:t>
        </w:r>
      </w:hyperlink>
      <w:r w:rsidRPr="00814D19">
        <w:rPr>
          <w:rFonts w:ascii="Times New Roman" w:hAnsi="Times New Roman"/>
          <w:color w:val="202020"/>
          <w:lang w:val="en"/>
        </w:rPr>
        <w:t xml:space="preserve">; </w:t>
      </w:r>
      <w:r w:rsidRPr="00814D19">
        <w:rPr>
          <w:rFonts w:ascii="Times New Roman" w:hAnsi="Times New Roman"/>
        </w:rPr>
        <w:t xml:space="preserve">Human Rights Watch, “US: Terrorism Prosecutions Often An Illusion,” July 21, 2014, </w:t>
      </w:r>
      <w:r w:rsidRPr="00814D19">
        <w:rPr>
          <w:rFonts w:ascii="Times New Roman" w:hAnsi="Times New Roman"/>
          <w:i/>
        </w:rPr>
        <w:t>available at</w:t>
      </w:r>
      <w:r w:rsidRPr="00814D19">
        <w:rPr>
          <w:rFonts w:ascii="Times New Roman" w:hAnsi="Times New Roman"/>
        </w:rPr>
        <w:t xml:space="preserve"> </w:t>
      </w:r>
      <w:hyperlink r:id="rId12" w:history="1">
        <w:r w:rsidRPr="00814D19">
          <w:rPr>
            <w:rStyle w:val="Hyperlink"/>
            <w:rFonts w:ascii="Times New Roman" w:hAnsi="Times New Roman"/>
          </w:rPr>
          <w:t>https://www.hrw.org/news/2014/07/21/us-terrorism-prosecutions-often-illusion</w:t>
        </w:r>
      </w:hyperlink>
    </w:p>
  </w:footnote>
  <w:footnote w:id="23">
    <w:p w14:paraId="7E60B11F"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w:t>
      </w:r>
      <w:r w:rsidRPr="00814D19">
        <w:rPr>
          <w:rFonts w:ascii="Times New Roman" w:hAnsi="Times New Roman"/>
          <w:lang w:val="en-US"/>
        </w:rPr>
        <w:t xml:space="preserve">Sameer </w:t>
      </w:r>
      <w:proofErr w:type="spellStart"/>
      <w:r w:rsidRPr="00814D19">
        <w:rPr>
          <w:rFonts w:ascii="Times New Roman" w:hAnsi="Times New Roman"/>
          <w:lang w:val="en-US"/>
        </w:rPr>
        <w:t>Ashar</w:t>
      </w:r>
      <w:proofErr w:type="spellEnd"/>
      <w:r w:rsidRPr="00814D19">
        <w:rPr>
          <w:rFonts w:ascii="Times New Roman" w:hAnsi="Times New Roman"/>
          <w:lang w:val="en-US"/>
        </w:rPr>
        <w:t xml:space="preserve">, “Immigration Enforcement and Subordination: The Consequences of Racial Profiling After September 11,” 34 Conn. L. Rev. Vol. 1196 (2001-2002), </w:t>
      </w:r>
      <w:r w:rsidRPr="00814D19">
        <w:rPr>
          <w:rFonts w:ascii="Times New Roman" w:hAnsi="Times New Roman"/>
          <w:i/>
          <w:lang w:val="en-US"/>
        </w:rPr>
        <w:t xml:space="preserve">available at </w:t>
      </w:r>
      <w:hyperlink r:id="rId13" w:history="1">
        <w:r w:rsidRPr="00814D19">
          <w:rPr>
            <w:rStyle w:val="Hyperlink"/>
            <w:rFonts w:ascii="Times New Roman" w:hAnsi="Times New Roman"/>
            <w:lang w:val="en-US"/>
          </w:rPr>
          <w:t>http://papers.ssrn.com/sol3/papers.cfm?abstract_id=925719</w:t>
        </w:r>
      </w:hyperlink>
      <w:r w:rsidRPr="00814D19">
        <w:rPr>
          <w:rFonts w:ascii="Times New Roman" w:hAnsi="Times New Roman"/>
          <w:lang w:val="en-US"/>
        </w:rPr>
        <w:t xml:space="preserve">. </w:t>
      </w:r>
    </w:p>
  </w:footnote>
  <w:footnote w:id="24">
    <w:p w14:paraId="5E77E846" w14:textId="77777777" w:rsidR="00FD3F77" w:rsidRPr="00814D19" w:rsidRDefault="00FD3F77" w:rsidP="00814D19">
      <w:pPr>
        <w:pStyle w:val="FootnoteText"/>
        <w:jc w:val="both"/>
        <w:rPr>
          <w:rFonts w:ascii="Times New Roman" w:hAnsi="Times New Roman"/>
          <w:lang w:val="en-US"/>
        </w:rPr>
      </w:pPr>
      <w:r w:rsidRPr="00814D19">
        <w:rPr>
          <w:rStyle w:val="FootnoteReference"/>
          <w:rFonts w:ascii="Times New Roman" w:hAnsi="Times New Roman"/>
        </w:rPr>
        <w:footnoteRef/>
      </w:r>
      <w:r w:rsidRPr="00814D19">
        <w:rPr>
          <w:rFonts w:ascii="Times New Roman" w:hAnsi="Times New Roman"/>
        </w:rPr>
        <w:t xml:space="preserve"> Talking Points Memo, “Poll: American </w:t>
      </w:r>
      <w:proofErr w:type="spellStart"/>
      <w:r w:rsidRPr="00814D19">
        <w:rPr>
          <w:rFonts w:ascii="Times New Roman" w:hAnsi="Times New Roman"/>
        </w:rPr>
        <w:t>Favorability</w:t>
      </w:r>
      <w:proofErr w:type="spellEnd"/>
      <w:r w:rsidRPr="00814D19">
        <w:rPr>
          <w:rFonts w:ascii="Times New Roman" w:hAnsi="Times New Roman"/>
        </w:rPr>
        <w:t xml:space="preserve"> Towards Islam Lowest Since October 2001,” September 9, 2010, </w:t>
      </w:r>
      <w:r w:rsidRPr="00814D19">
        <w:rPr>
          <w:rFonts w:ascii="Times New Roman" w:hAnsi="Times New Roman"/>
          <w:i/>
        </w:rPr>
        <w:t>available at</w:t>
      </w:r>
      <w:r w:rsidRPr="00814D19">
        <w:rPr>
          <w:rFonts w:ascii="Times New Roman" w:hAnsi="Times New Roman"/>
        </w:rPr>
        <w:t xml:space="preserve"> </w:t>
      </w:r>
      <w:hyperlink r:id="rId14" w:history="1">
        <w:r w:rsidRPr="00814D19">
          <w:rPr>
            <w:rStyle w:val="Hyperlink"/>
            <w:rFonts w:ascii="Times New Roman" w:hAnsi="Times New Roman"/>
          </w:rPr>
          <w:t>http://talkingpointsmemo.com/dc/poll-american-favorabilty-toward-islam-lowest-since-oct-2001</w:t>
        </w:r>
      </w:hyperlink>
      <w:r w:rsidRPr="00814D19">
        <w:rPr>
          <w:rFonts w:ascii="Times New Roman" w:hAnsi="Times New Roman"/>
        </w:rPr>
        <w:t xml:space="preserve"> </w:t>
      </w:r>
    </w:p>
  </w:footnote>
  <w:footnote w:id="25">
    <w:p w14:paraId="3916A291" w14:textId="77777777" w:rsidR="00FD3F77" w:rsidRDefault="00FD3F77" w:rsidP="00814D19">
      <w:pPr>
        <w:pStyle w:val="FootnoteText"/>
        <w:jc w:val="both"/>
        <w:rPr>
          <w:lang w:val="en-US"/>
        </w:rPr>
      </w:pPr>
      <w:r w:rsidRPr="00814D19">
        <w:rPr>
          <w:rStyle w:val="FootnoteReference"/>
          <w:rFonts w:ascii="Times New Roman" w:hAnsi="Times New Roman"/>
        </w:rPr>
        <w:footnoteRef/>
      </w:r>
      <w:r w:rsidRPr="00814D19">
        <w:rPr>
          <w:rFonts w:ascii="Times New Roman" w:hAnsi="Times New Roman"/>
        </w:rPr>
        <w:t xml:space="preserve"> The Guardian, </w:t>
      </w:r>
      <w:r w:rsidRPr="00814D19">
        <w:rPr>
          <w:rFonts w:ascii="Times New Roman" w:hAnsi="Times New Roman"/>
          <w:lang w:val="en-US"/>
        </w:rPr>
        <w:t>“</w:t>
      </w:r>
      <w:r w:rsidRPr="00814D19">
        <w:rPr>
          <w:rFonts w:ascii="Times New Roman" w:hAnsi="Times New Roman"/>
          <w:bCs/>
          <w:iCs/>
        </w:rPr>
        <w:t>Guantánamo Bay: the wheels of justice turn slowly—at $7,600 a minute</w:t>
      </w:r>
      <w:r w:rsidRPr="00814D19">
        <w:rPr>
          <w:rFonts w:ascii="Times New Roman" w:hAnsi="Times New Roman"/>
          <w:bCs/>
        </w:rPr>
        <w:t xml:space="preserve">,” February 9, 2015, </w:t>
      </w:r>
      <w:r w:rsidRPr="00814D19">
        <w:rPr>
          <w:rFonts w:ascii="Times New Roman" w:hAnsi="Times New Roman"/>
          <w:bCs/>
          <w:i/>
          <w:iCs/>
        </w:rPr>
        <w:t>available at</w:t>
      </w:r>
      <w:r w:rsidRPr="00814D19">
        <w:rPr>
          <w:rFonts w:ascii="Times New Roman" w:hAnsi="Times New Roman"/>
          <w:bCs/>
        </w:rPr>
        <w:t xml:space="preserve"> </w:t>
      </w:r>
      <w:hyperlink r:id="rId15" w:history="1">
        <w:r w:rsidRPr="00814D19">
          <w:rPr>
            <w:rStyle w:val="Hyperlink"/>
            <w:rFonts w:ascii="Times New Roman" w:hAnsi="Times New Roman"/>
            <w:bCs/>
          </w:rPr>
          <w:t>http://www.theguardian.com/us-news/2015/feb/09/guantanamo-bay-7600-minute-wheels-justice-turn-slowly</w:t>
        </w:r>
      </w:hyperlink>
      <w:r w:rsidRPr="00814D19">
        <w:rPr>
          <w:rFonts w:ascii="Times New Roman" w:hAnsi="Times New Roman"/>
          <w:bC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473E1" w14:textId="77777777" w:rsidR="00FD3F77" w:rsidRDefault="00FD3F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83421A" w14:textId="77777777" w:rsidR="00FD3F77" w:rsidRDefault="00FD3F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19E20F" w14:textId="77777777" w:rsidR="00FD3F77" w:rsidRDefault="00FD3F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467"/>
    <w:rsid w:val="00025391"/>
    <w:rsid w:val="000452C3"/>
    <w:rsid w:val="000653A3"/>
    <w:rsid w:val="000B423C"/>
    <w:rsid w:val="000E6702"/>
    <w:rsid w:val="000F0187"/>
    <w:rsid w:val="00114F0F"/>
    <w:rsid w:val="0012082B"/>
    <w:rsid w:val="0012578C"/>
    <w:rsid w:val="0014040A"/>
    <w:rsid w:val="001512A9"/>
    <w:rsid w:val="00153AE1"/>
    <w:rsid w:val="00174ABE"/>
    <w:rsid w:val="00193B1C"/>
    <w:rsid w:val="00194BDE"/>
    <w:rsid w:val="001D2C68"/>
    <w:rsid w:val="001D4701"/>
    <w:rsid w:val="002063F2"/>
    <w:rsid w:val="002A1461"/>
    <w:rsid w:val="002A52DD"/>
    <w:rsid w:val="002B26D5"/>
    <w:rsid w:val="002B5751"/>
    <w:rsid w:val="002F5121"/>
    <w:rsid w:val="00303179"/>
    <w:rsid w:val="00342023"/>
    <w:rsid w:val="0035277B"/>
    <w:rsid w:val="00354314"/>
    <w:rsid w:val="003579EC"/>
    <w:rsid w:val="003A3A34"/>
    <w:rsid w:val="003F7731"/>
    <w:rsid w:val="00401D30"/>
    <w:rsid w:val="0040765E"/>
    <w:rsid w:val="00473858"/>
    <w:rsid w:val="004A6180"/>
    <w:rsid w:val="004B5371"/>
    <w:rsid w:val="004D321C"/>
    <w:rsid w:val="004D3DC7"/>
    <w:rsid w:val="004E572D"/>
    <w:rsid w:val="00507A5E"/>
    <w:rsid w:val="005344E4"/>
    <w:rsid w:val="00546D08"/>
    <w:rsid w:val="0058728A"/>
    <w:rsid w:val="005C7021"/>
    <w:rsid w:val="005E029B"/>
    <w:rsid w:val="005F2868"/>
    <w:rsid w:val="00685F82"/>
    <w:rsid w:val="006A113F"/>
    <w:rsid w:val="006A6F17"/>
    <w:rsid w:val="006B5467"/>
    <w:rsid w:val="006C3FEB"/>
    <w:rsid w:val="006D3BEB"/>
    <w:rsid w:val="006E0FD0"/>
    <w:rsid w:val="007113A6"/>
    <w:rsid w:val="00744D4B"/>
    <w:rsid w:val="00750A81"/>
    <w:rsid w:val="0075285D"/>
    <w:rsid w:val="007675A6"/>
    <w:rsid w:val="007B3683"/>
    <w:rsid w:val="007C641A"/>
    <w:rsid w:val="007D3C63"/>
    <w:rsid w:val="007E26AC"/>
    <w:rsid w:val="00811066"/>
    <w:rsid w:val="00814D19"/>
    <w:rsid w:val="00843DC7"/>
    <w:rsid w:val="008532F8"/>
    <w:rsid w:val="00853A92"/>
    <w:rsid w:val="008B2218"/>
    <w:rsid w:val="00910F7A"/>
    <w:rsid w:val="009169EE"/>
    <w:rsid w:val="00922C53"/>
    <w:rsid w:val="009325F5"/>
    <w:rsid w:val="0094429F"/>
    <w:rsid w:val="009704EA"/>
    <w:rsid w:val="009822B0"/>
    <w:rsid w:val="009827ED"/>
    <w:rsid w:val="00997205"/>
    <w:rsid w:val="009A2565"/>
    <w:rsid w:val="009D3E1F"/>
    <w:rsid w:val="009D4787"/>
    <w:rsid w:val="009F1FD3"/>
    <w:rsid w:val="00A230F7"/>
    <w:rsid w:val="00A31CCC"/>
    <w:rsid w:val="00A37B5E"/>
    <w:rsid w:val="00A830D7"/>
    <w:rsid w:val="00AC0BE8"/>
    <w:rsid w:val="00AE09B4"/>
    <w:rsid w:val="00AF7433"/>
    <w:rsid w:val="00B34BD5"/>
    <w:rsid w:val="00B60355"/>
    <w:rsid w:val="00B86F87"/>
    <w:rsid w:val="00B87279"/>
    <w:rsid w:val="00B93FBF"/>
    <w:rsid w:val="00B94CEB"/>
    <w:rsid w:val="00BA6202"/>
    <w:rsid w:val="00BE193B"/>
    <w:rsid w:val="00C014EF"/>
    <w:rsid w:val="00C10B94"/>
    <w:rsid w:val="00C352FE"/>
    <w:rsid w:val="00C62E84"/>
    <w:rsid w:val="00C66AA8"/>
    <w:rsid w:val="00C82285"/>
    <w:rsid w:val="00CA6385"/>
    <w:rsid w:val="00CB62C9"/>
    <w:rsid w:val="00CF48D1"/>
    <w:rsid w:val="00D00104"/>
    <w:rsid w:val="00D114BA"/>
    <w:rsid w:val="00D25E9F"/>
    <w:rsid w:val="00D301B5"/>
    <w:rsid w:val="00D315FA"/>
    <w:rsid w:val="00D37D36"/>
    <w:rsid w:val="00D758E1"/>
    <w:rsid w:val="00DA1A28"/>
    <w:rsid w:val="00DC6A88"/>
    <w:rsid w:val="00DD66F4"/>
    <w:rsid w:val="00DE491A"/>
    <w:rsid w:val="00DF08B1"/>
    <w:rsid w:val="00DF4028"/>
    <w:rsid w:val="00E01758"/>
    <w:rsid w:val="00E02E4D"/>
    <w:rsid w:val="00E15821"/>
    <w:rsid w:val="00E2701E"/>
    <w:rsid w:val="00E31F20"/>
    <w:rsid w:val="00E32AD6"/>
    <w:rsid w:val="00E675B1"/>
    <w:rsid w:val="00EA34C6"/>
    <w:rsid w:val="00EA7DB3"/>
    <w:rsid w:val="00EC6D79"/>
    <w:rsid w:val="00ED7717"/>
    <w:rsid w:val="00F0674C"/>
    <w:rsid w:val="00F14257"/>
    <w:rsid w:val="00F2172C"/>
    <w:rsid w:val="00F513A6"/>
    <w:rsid w:val="00F64A5E"/>
    <w:rsid w:val="00FD268A"/>
    <w:rsid w:val="00FD3F77"/>
    <w:rsid w:val="00FD7FF4"/>
    <w:rsid w:val="00FE0FE8"/>
    <w:rsid w:val="00FE62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09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6D79"/>
    <w:rPr>
      <w:color w:val="0000FF"/>
      <w:u w:val="single"/>
    </w:rPr>
  </w:style>
  <w:style w:type="paragraph" w:styleId="EndnoteText">
    <w:name w:val="endnote text"/>
    <w:basedOn w:val="Normal"/>
    <w:link w:val="EndnoteTextChar"/>
    <w:uiPriority w:val="99"/>
    <w:semiHidden/>
    <w:unhideWhenUsed/>
    <w:rsid w:val="00EC6D79"/>
    <w:pPr>
      <w:suppressAutoHyphens/>
      <w:spacing w:after="0" w:line="240" w:lineRule="auto"/>
    </w:pPr>
    <w:rPr>
      <w:rFonts w:ascii="Calibri" w:eastAsia="Calibri" w:hAnsi="Calibri" w:cs="Times New Roman"/>
      <w:sz w:val="20"/>
      <w:szCs w:val="20"/>
      <w:lang w:val="en-GB"/>
    </w:rPr>
  </w:style>
  <w:style w:type="character" w:customStyle="1" w:styleId="EndnoteTextChar">
    <w:name w:val="Endnote Text Char"/>
    <w:basedOn w:val="DefaultParagraphFont"/>
    <w:link w:val="EndnoteText"/>
    <w:uiPriority w:val="99"/>
    <w:semiHidden/>
    <w:rsid w:val="00EC6D79"/>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EC6D79"/>
    <w:rPr>
      <w:vertAlign w:val="superscript"/>
    </w:rPr>
  </w:style>
  <w:style w:type="paragraph" w:styleId="FootnoteText">
    <w:name w:val="footnote text"/>
    <w:basedOn w:val="Normal"/>
    <w:link w:val="FootnoteTextChar"/>
    <w:unhideWhenUsed/>
    <w:rsid w:val="00EC6D79"/>
    <w:pPr>
      <w:suppressAutoHyphens/>
      <w:spacing w:after="0" w:line="240" w:lineRule="auto"/>
    </w:pPr>
    <w:rPr>
      <w:rFonts w:ascii="Calibri" w:eastAsia="Calibri" w:hAnsi="Calibri" w:cs="Times New Roman"/>
      <w:sz w:val="24"/>
      <w:szCs w:val="24"/>
      <w:lang w:val="en-GB"/>
    </w:rPr>
  </w:style>
  <w:style w:type="character" w:customStyle="1" w:styleId="FootnoteTextChar">
    <w:name w:val="Footnote Text Char"/>
    <w:basedOn w:val="DefaultParagraphFont"/>
    <w:link w:val="FootnoteText"/>
    <w:rsid w:val="00EC6D79"/>
    <w:rPr>
      <w:rFonts w:ascii="Calibri" w:eastAsia="Calibri" w:hAnsi="Calibri" w:cs="Times New Roman"/>
      <w:sz w:val="24"/>
      <w:szCs w:val="24"/>
      <w:lang w:val="en-GB"/>
    </w:rPr>
  </w:style>
  <w:style w:type="paragraph" w:customStyle="1" w:styleId="Default">
    <w:name w:val="Default"/>
    <w:rsid w:val="00EC6D7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FootnoteReference">
    <w:name w:val="footnote reference"/>
    <w:basedOn w:val="DefaultParagraphFont"/>
    <w:uiPriority w:val="99"/>
    <w:unhideWhenUsed/>
    <w:rsid w:val="00EC6D79"/>
    <w:rPr>
      <w:vertAlign w:val="superscript"/>
    </w:rPr>
  </w:style>
  <w:style w:type="table" w:styleId="TableGrid">
    <w:name w:val="Table Grid"/>
    <w:basedOn w:val="TableNormal"/>
    <w:uiPriority w:val="59"/>
    <w:rsid w:val="00EC6D7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1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13F"/>
  </w:style>
  <w:style w:type="paragraph" w:styleId="Footer">
    <w:name w:val="footer"/>
    <w:basedOn w:val="Normal"/>
    <w:link w:val="FooterChar"/>
    <w:uiPriority w:val="99"/>
    <w:unhideWhenUsed/>
    <w:rsid w:val="006A1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13F"/>
  </w:style>
  <w:style w:type="character" w:styleId="CommentReference">
    <w:name w:val="annotation reference"/>
    <w:basedOn w:val="DefaultParagraphFont"/>
    <w:uiPriority w:val="99"/>
    <w:semiHidden/>
    <w:unhideWhenUsed/>
    <w:rsid w:val="00A31CCC"/>
    <w:rPr>
      <w:sz w:val="16"/>
      <w:szCs w:val="16"/>
    </w:rPr>
  </w:style>
  <w:style w:type="paragraph" w:styleId="CommentText">
    <w:name w:val="annotation text"/>
    <w:basedOn w:val="Normal"/>
    <w:link w:val="CommentTextChar"/>
    <w:uiPriority w:val="99"/>
    <w:semiHidden/>
    <w:unhideWhenUsed/>
    <w:rsid w:val="00A31CCC"/>
    <w:pPr>
      <w:spacing w:line="240" w:lineRule="auto"/>
    </w:pPr>
    <w:rPr>
      <w:sz w:val="20"/>
      <w:szCs w:val="20"/>
    </w:rPr>
  </w:style>
  <w:style w:type="character" w:customStyle="1" w:styleId="CommentTextChar">
    <w:name w:val="Comment Text Char"/>
    <w:basedOn w:val="DefaultParagraphFont"/>
    <w:link w:val="CommentText"/>
    <w:uiPriority w:val="99"/>
    <w:semiHidden/>
    <w:rsid w:val="00A31CCC"/>
    <w:rPr>
      <w:sz w:val="20"/>
      <w:szCs w:val="20"/>
    </w:rPr>
  </w:style>
  <w:style w:type="paragraph" w:styleId="CommentSubject">
    <w:name w:val="annotation subject"/>
    <w:basedOn w:val="CommentText"/>
    <w:next w:val="CommentText"/>
    <w:link w:val="CommentSubjectChar"/>
    <w:uiPriority w:val="99"/>
    <w:semiHidden/>
    <w:unhideWhenUsed/>
    <w:rsid w:val="00A31CCC"/>
    <w:rPr>
      <w:b/>
      <w:bCs/>
    </w:rPr>
  </w:style>
  <w:style w:type="character" w:customStyle="1" w:styleId="CommentSubjectChar">
    <w:name w:val="Comment Subject Char"/>
    <w:basedOn w:val="CommentTextChar"/>
    <w:link w:val="CommentSubject"/>
    <w:uiPriority w:val="99"/>
    <w:semiHidden/>
    <w:rsid w:val="00A31CCC"/>
    <w:rPr>
      <w:b/>
      <w:bCs/>
      <w:sz w:val="20"/>
      <w:szCs w:val="20"/>
    </w:rPr>
  </w:style>
  <w:style w:type="paragraph" w:styleId="BalloonText">
    <w:name w:val="Balloon Text"/>
    <w:basedOn w:val="Normal"/>
    <w:link w:val="BalloonTextChar"/>
    <w:uiPriority w:val="99"/>
    <w:semiHidden/>
    <w:unhideWhenUsed/>
    <w:rsid w:val="00A31C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CCC"/>
    <w:rPr>
      <w:rFonts w:ascii="Tahoma" w:hAnsi="Tahoma" w:cs="Tahoma"/>
      <w:sz w:val="16"/>
      <w:szCs w:val="16"/>
    </w:rPr>
  </w:style>
  <w:style w:type="paragraph" w:styleId="NormalWeb">
    <w:name w:val="Normal (Web)"/>
    <w:basedOn w:val="Normal"/>
    <w:uiPriority w:val="99"/>
    <w:semiHidden/>
    <w:unhideWhenUsed/>
    <w:rsid w:val="00DC6A88"/>
    <w:pPr>
      <w:spacing w:before="100" w:beforeAutospacing="1" w:after="100" w:afterAutospacing="1" w:line="240" w:lineRule="auto"/>
    </w:pPr>
    <w:rPr>
      <w:rFonts w:ascii="Times" w:hAnsi="Times" w:cs="Times New Roman"/>
      <w:sz w:val="20"/>
      <w:szCs w:val="20"/>
    </w:rPr>
  </w:style>
  <w:style w:type="paragraph" w:styleId="PlainText">
    <w:name w:val="Plain Text"/>
    <w:basedOn w:val="Normal"/>
    <w:link w:val="PlainTextChar"/>
    <w:uiPriority w:val="99"/>
    <w:unhideWhenUsed/>
    <w:rsid w:val="00401D3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401D30"/>
    <w:rPr>
      <w:rFonts w:ascii="Calibri" w:hAnsi="Calibri"/>
      <w:szCs w:val="21"/>
    </w:rPr>
  </w:style>
  <w:style w:type="character" w:customStyle="1" w:styleId="st1">
    <w:name w:val="st1"/>
    <w:basedOn w:val="DefaultParagraphFont"/>
    <w:rsid w:val="000452C3"/>
  </w:style>
  <w:style w:type="character" w:styleId="Strong">
    <w:name w:val="Strong"/>
    <w:basedOn w:val="DefaultParagraphFont"/>
    <w:uiPriority w:val="22"/>
    <w:qFormat/>
    <w:rsid w:val="00D37D3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6D79"/>
    <w:rPr>
      <w:color w:val="0000FF"/>
      <w:u w:val="single"/>
    </w:rPr>
  </w:style>
  <w:style w:type="paragraph" w:styleId="EndnoteText">
    <w:name w:val="endnote text"/>
    <w:basedOn w:val="Normal"/>
    <w:link w:val="EndnoteTextChar"/>
    <w:uiPriority w:val="99"/>
    <w:semiHidden/>
    <w:unhideWhenUsed/>
    <w:rsid w:val="00EC6D79"/>
    <w:pPr>
      <w:suppressAutoHyphens/>
      <w:spacing w:after="0" w:line="240" w:lineRule="auto"/>
    </w:pPr>
    <w:rPr>
      <w:rFonts w:ascii="Calibri" w:eastAsia="Calibri" w:hAnsi="Calibri" w:cs="Times New Roman"/>
      <w:sz w:val="20"/>
      <w:szCs w:val="20"/>
      <w:lang w:val="en-GB"/>
    </w:rPr>
  </w:style>
  <w:style w:type="character" w:customStyle="1" w:styleId="EndnoteTextChar">
    <w:name w:val="Endnote Text Char"/>
    <w:basedOn w:val="DefaultParagraphFont"/>
    <w:link w:val="EndnoteText"/>
    <w:uiPriority w:val="99"/>
    <w:semiHidden/>
    <w:rsid w:val="00EC6D79"/>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EC6D79"/>
    <w:rPr>
      <w:vertAlign w:val="superscript"/>
    </w:rPr>
  </w:style>
  <w:style w:type="paragraph" w:styleId="FootnoteText">
    <w:name w:val="footnote text"/>
    <w:basedOn w:val="Normal"/>
    <w:link w:val="FootnoteTextChar"/>
    <w:unhideWhenUsed/>
    <w:rsid w:val="00EC6D79"/>
    <w:pPr>
      <w:suppressAutoHyphens/>
      <w:spacing w:after="0" w:line="240" w:lineRule="auto"/>
    </w:pPr>
    <w:rPr>
      <w:rFonts w:ascii="Calibri" w:eastAsia="Calibri" w:hAnsi="Calibri" w:cs="Times New Roman"/>
      <w:sz w:val="24"/>
      <w:szCs w:val="24"/>
      <w:lang w:val="en-GB"/>
    </w:rPr>
  </w:style>
  <w:style w:type="character" w:customStyle="1" w:styleId="FootnoteTextChar">
    <w:name w:val="Footnote Text Char"/>
    <w:basedOn w:val="DefaultParagraphFont"/>
    <w:link w:val="FootnoteText"/>
    <w:rsid w:val="00EC6D79"/>
    <w:rPr>
      <w:rFonts w:ascii="Calibri" w:eastAsia="Calibri" w:hAnsi="Calibri" w:cs="Times New Roman"/>
      <w:sz w:val="24"/>
      <w:szCs w:val="24"/>
      <w:lang w:val="en-GB"/>
    </w:rPr>
  </w:style>
  <w:style w:type="paragraph" w:customStyle="1" w:styleId="Default">
    <w:name w:val="Default"/>
    <w:rsid w:val="00EC6D7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FootnoteReference">
    <w:name w:val="footnote reference"/>
    <w:basedOn w:val="DefaultParagraphFont"/>
    <w:uiPriority w:val="99"/>
    <w:unhideWhenUsed/>
    <w:rsid w:val="00EC6D79"/>
    <w:rPr>
      <w:vertAlign w:val="superscript"/>
    </w:rPr>
  </w:style>
  <w:style w:type="table" w:styleId="TableGrid">
    <w:name w:val="Table Grid"/>
    <w:basedOn w:val="TableNormal"/>
    <w:uiPriority w:val="59"/>
    <w:rsid w:val="00EC6D7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1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13F"/>
  </w:style>
  <w:style w:type="paragraph" w:styleId="Footer">
    <w:name w:val="footer"/>
    <w:basedOn w:val="Normal"/>
    <w:link w:val="FooterChar"/>
    <w:uiPriority w:val="99"/>
    <w:unhideWhenUsed/>
    <w:rsid w:val="006A1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13F"/>
  </w:style>
  <w:style w:type="character" w:styleId="CommentReference">
    <w:name w:val="annotation reference"/>
    <w:basedOn w:val="DefaultParagraphFont"/>
    <w:uiPriority w:val="99"/>
    <w:semiHidden/>
    <w:unhideWhenUsed/>
    <w:rsid w:val="00A31CCC"/>
    <w:rPr>
      <w:sz w:val="16"/>
      <w:szCs w:val="16"/>
    </w:rPr>
  </w:style>
  <w:style w:type="paragraph" w:styleId="CommentText">
    <w:name w:val="annotation text"/>
    <w:basedOn w:val="Normal"/>
    <w:link w:val="CommentTextChar"/>
    <w:uiPriority w:val="99"/>
    <w:semiHidden/>
    <w:unhideWhenUsed/>
    <w:rsid w:val="00A31CCC"/>
    <w:pPr>
      <w:spacing w:line="240" w:lineRule="auto"/>
    </w:pPr>
    <w:rPr>
      <w:sz w:val="20"/>
      <w:szCs w:val="20"/>
    </w:rPr>
  </w:style>
  <w:style w:type="character" w:customStyle="1" w:styleId="CommentTextChar">
    <w:name w:val="Comment Text Char"/>
    <w:basedOn w:val="DefaultParagraphFont"/>
    <w:link w:val="CommentText"/>
    <w:uiPriority w:val="99"/>
    <w:semiHidden/>
    <w:rsid w:val="00A31CCC"/>
    <w:rPr>
      <w:sz w:val="20"/>
      <w:szCs w:val="20"/>
    </w:rPr>
  </w:style>
  <w:style w:type="paragraph" w:styleId="CommentSubject">
    <w:name w:val="annotation subject"/>
    <w:basedOn w:val="CommentText"/>
    <w:next w:val="CommentText"/>
    <w:link w:val="CommentSubjectChar"/>
    <w:uiPriority w:val="99"/>
    <w:semiHidden/>
    <w:unhideWhenUsed/>
    <w:rsid w:val="00A31CCC"/>
    <w:rPr>
      <w:b/>
      <w:bCs/>
    </w:rPr>
  </w:style>
  <w:style w:type="character" w:customStyle="1" w:styleId="CommentSubjectChar">
    <w:name w:val="Comment Subject Char"/>
    <w:basedOn w:val="CommentTextChar"/>
    <w:link w:val="CommentSubject"/>
    <w:uiPriority w:val="99"/>
    <w:semiHidden/>
    <w:rsid w:val="00A31CCC"/>
    <w:rPr>
      <w:b/>
      <w:bCs/>
      <w:sz w:val="20"/>
      <w:szCs w:val="20"/>
    </w:rPr>
  </w:style>
  <w:style w:type="paragraph" w:styleId="BalloonText">
    <w:name w:val="Balloon Text"/>
    <w:basedOn w:val="Normal"/>
    <w:link w:val="BalloonTextChar"/>
    <w:uiPriority w:val="99"/>
    <w:semiHidden/>
    <w:unhideWhenUsed/>
    <w:rsid w:val="00A31C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CCC"/>
    <w:rPr>
      <w:rFonts w:ascii="Tahoma" w:hAnsi="Tahoma" w:cs="Tahoma"/>
      <w:sz w:val="16"/>
      <w:szCs w:val="16"/>
    </w:rPr>
  </w:style>
  <w:style w:type="paragraph" w:styleId="NormalWeb">
    <w:name w:val="Normal (Web)"/>
    <w:basedOn w:val="Normal"/>
    <w:uiPriority w:val="99"/>
    <w:semiHidden/>
    <w:unhideWhenUsed/>
    <w:rsid w:val="00DC6A88"/>
    <w:pPr>
      <w:spacing w:before="100" w:beforeAutospacing="1" w:after="100" w:afterAutospacing="1" w:line="240" w:lineRule="auto"/>
    </w:pPr>
    <w:rPr>
      <w:rFonts w:ascii="Times" w:hAnsi="Times" w:cs="Times New Roman"/>
      <w:sz w:val="20"/>
      <w:szCs w:val="20"/>
    </w:rPr>
  </w:style>
  <w:style w:type="paragraph" w:styleId="PlainText">
    <w:name w:val="Plain Text"/>
    <w:basedOn w:val="Normal"/>
    <w:link w:val="PlainTextChar"/>
    <w:uiPriority w:val="99"/>
    <w:unhideWhenUsed/>
    <w:rsid w:val="00401D3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401D30"/>
    <w:rPr>
      <w:rFonts w:ascii="Calibri" w:hAnsi="Calibri"/>
      <w:szCs w:val="21"/>
    </w:rPr>
  </w:style>
  <w:style w:type="character" w:customStyle="1" w:styleId="st1">
    <w:name w:val="st1"/>
    <w:basedOn w:val="DefaultParagraphFont"/>
    <w:rsid w:val="000452C3"/>
  </w:style>
  <w:style w:type="character" w:styleId="Strong">
    <w:name w:val="Strong"/>
    <w:basedOn w:val="DefaultParagraphFont"/>
    <w:uiPriority w:val="22"/>
    <w:qFormat/>
    <w:rsid w:val="00D37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5354">
      <w:bodyDiv w:val="1"/>
      <w:marLeft w:val="0"/>
      <w:marRight w:val="0"/>
      <w:marTop w:val="0"/>
      <w:marBottom w:val="0"/>
      <w:divBdr>
        <w:top w:val="none" w:sz="0" w:space="0" w:color="auto"/>
        <w:left w:val="none" w:sz="0" w:space="0" w:color="auto"/>
        <w:bottom w:val="none" w:sz="0" w:space="0" w:color="auto"/>
        <w:right w:val="none" w:sz="0" w:space="0" w:color="auto"/>
      </w:divBdr>
    </w:div>
    <w:div w:id="547689347">
      <w:bodyDiv w:val="1"/>
      <w:marLeft w:val="0"/>
      <w:marRight w:val="0"/>
      <w:marTop w:val="0"/>
      <w:marBottom w:val="0"/>
      <w:divBdr>
        <w:top w:val="none" w:sz="0" w:space="0" w:color="auto"/>
        <w:left w:val="none" w:sz="0" w:space="0" w:color="auto"/>
        <w:bottom w:val="none" w:sz="0" w:space="0" w:color="auto"/>
        <w:right w:val="none" w:sz="0" w:space="0" w:color="auto"/>
      </w:divBdr>
      <w:divsChild>
        <w:div w:id="1008144015">
          <w:marLeft w:val="0"/>
          <w:marRight w:val="0"/>
          <w:marTop w:val="0"/>
          <w:marBottom w:val="0"/>
          <w:divBdr>
            <w:top w:val="none" w:sz="0" w:space="0" w:color="auto"/>
            <w:left w:val="none" w:sz="0" w:space="0" w:color="auto"/>
            <w:bottom w:val="none" w:sz="0" w:space="0" w:color="auto"/>
            <w:right w:val="none" w:sz="0" w:space="0" w:color="auto"/>
          </w:divBdr>
          <w:divsChild>
            <w:div w:id="30031925">
              <w:marLeft w:val="0"/>
              <w:marRight w:val="0"/>
              <w:marTop w:val="0"/>
              <w:marBottom w:val="0"/>
              <w:divBdr>
                <w:top w:val="none" w:sz="0" w:space="0" w:color="auto"/>
                <w:left w:val="none" w:sz="0" w:space="0" w:color="auto"/>
                <w:bottom w:val="none" w:sz="0" w:space="0" w:color="auto"/>
                <w:right w:val="none" w:sz="0" w:space="0" w:color="auto"/>
              </w:divBdr>
              <w:divsChild>
                <w:div w:id="10155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27674">
      <w:bodyDiv w:val="1"/>
      <w:marLeft w:val="0"/>
      <w:marRight w:val="0"/>
      <w:marTop w:val="0"/>
      <w:marBottom w:val="0"/>
      <w:divBdr>
        <w:top w:val="none" w:sz="0" w:space="0" w:color="auto"/>
        <w:left w:val="none" w:sz="0" w:space="0" w:color="auto"/>
        <w:bottom w:val="none" w:sz="0" w:space="0" w:color="auto"/>
        <w:right w:val="none" w:sz="0" w:space="0" w:color="auto"/>
      </w:divBdr>
    </w:div>
    <w:div w:id="717239939">
      <w:bodyDiv w:val="1"/>
      <w:marLeft w:val="0"/>
      <w:marRight w:val="0"/>
      <w:marTop w:val="0"/>
      <w:marBottom w:val="0"/>
      <w:divBdr>
        <w:top w:val="none" w:sz="0" w:space="0" w:color="auto"/>
        <w:left w:val="none" w:sz="0" w:space="0" w:color="auto"/>
        <w:bottom w:val="none" w:sz="0" w:space="0" w:color="auto"/>
        <w:right w:val="none" w:sz="0" w:space="0" w:color="auto"/>
      </w:divBdr>
      <w:divsChild>
        <w:div w:id="2101557643">
          <w:marLeft w:val="0"/>
          <w:marRight w:val="0"/>
          <w:marTop w:val="0"/>
          <w:marBottom w:val="0"/>
          <w:divBdr>
            <w:top w:val="none" w:sz="0" w:space="0" w:color="auto"/>
            <w:left w:val="none" w:sz="0" w:space="0" w:color="auto"/>
            <w:bottom w:val="none" w:sz="0" w:space="0" w:color="auto"/>
            <w:right w:val="none" w:sz="0" w:space="0" w:color="auto"/>
          </w:divBdr>
          <w:divsChild>
            <w:div w:id="663316160">
              <w:marLeft w:val="0"/>
              <w:marRight w:val="0"/>
              <w:marTop w:val="0"/>
              <w:marBottom w:val="0"/>
              <w:divBdr>
                <w:top w:val="none" w:sz="0" w:space="0" w:color="auto"/>
                <w:left w:val="none" w:sz="0" w:space="0" w:color="auto"/>
                <w:bottom w:val="none" w:sz="0" w:space="0" w:color="auto"/>
                <w:right w:val="none" w:sz="0" w:space="0" w:color="auto"/>
              </w:divBdr>
              <w:divsChild>
                <w:div w:id="1248920330">
                  <w:marLeft w:val="0"/>
                  <w:marRight w:val="0"/>
                  <w:marTop w:val="0"/>
                  <w:marBottom w:val="0"/>
                  <w:divBdr>
                    <w:top w:val="none" w:sz="0" w:space="0" w:color="auto"/>
                    <w:left w:val="none" w:sz="0" w:space="0" w:color="auto"/>
                    <w:bottom w:val="none" w:sz="0" w:space="0" w:color="auto"/>
                    <w:right w:val="none" w:sz="0" w:space="0" w:color="auto"/>
                  </w:divBdr>
                  <w:divsChild>
                    <w:div w:id="1077556533">
                      <w:marLeft w:val="0"/>
                      <w:marRight w:val="0"/>
                      <w:marTop w:val="0"/>
                      <w:marBottom w:val="0"/>
                      <w:divBdr>
                        <w:top w:val="none" w:sz="0" w:space="0" w:color="auto"/>
                        <w:left w:val="none" w:sz="0" w:space="0" w:color="auto"/>
                        <w:bottom w:val="none" w:sz="0" w:space="0" w:color="auto"/>
                        <w:right w:val="none" w:sz="0" w:space="0" w:color="auto"/>
                      </w:divBdr>
                      <w:divsChild>
                        <w:div w:id="972173524">
                          <w:marLeft w:val="0"/>
                          <w:marRight w:val="0"/>
                          <w:marTop w:val="0"/>
                          <w:marBottom w:val="0"/>
                          <w:divBdr>
                            <w:top w:val="none" w:sz="0" w:space="0" w:color="auto"/>
                            <w:left w:val="none" w:sz="0" w:space="0" w:color="auto"/>
                            <w:bottom w:val="none" w:sz="0" w:space="0" w:color="auto"/>
                            <w:right w:val="none" w:sz="0" w:space="0" w:color="auto"/>
                          </w:divBdr>
                          <w:divsChild>
                            <w:div w:id="1936133940">
                              <w:marLeft w:val="0"/>
                              <w:marRight w:val="0"/>
                              <w:marTop w:val="0"/>
                              <w:marBottom w:val="0"/>
                              <w:divBdr>
                                <w:top w:val="none" w:sz="0" w:space="0" w:color="auto"/>
                                <w:left w:val="none" w:sz="0" w:space="0" w:color="auto"/>
                                <w:bottom w:val="none" w:sz="0" w:space="0" w:color="auto"/>
                                <w:right w:val="none" w:sz="0" w:space="0" w:color="auto"/>
                              </w:divBdr>
                              <w:divsChild>
                                <w:div w:id="97674937">
                                  <w:marLeft w:val="0"/>
                                  <w:marRight w:val="0"/>
                                  <w:marTop w:val="0"/>
                                  <w:marBottom w:val="0"/>
                                  <w:divBdr>
                                    <w:top w:val="none" w:sz="0" w:space="0" w:color="auto"/>
                                    <w:left w:val="none" w:sz="0" w:space="0" w:color="auto"/>
                                    <w:bottom w:val="none" w:sz="0" w:space="0" w:color="auto"/>
                                    <w:right w:val="none" w:sz="0" w:space="0" w:color="auto"/>
                                  </w:divBdr>
                                  <w:divsChild>
                                    <w:div w:id="1876581639">
                                      <w:marLeft w:val="0"/>
                                      <w:marRight w:val="0"/>
                                      <w:marTop w:val="0"/>
                                      <w:marBottom w:val="0"/>
                                      <w:divBdr>
                                        <w:top w:val="none" w:sz="0" w:space="0" w:color="auto"/>
                                        <w:left w:val="none" w:sz="0" w:space="0" w:color="auto"/>
                                        <w:bottom w:val="none" w:sz="0" w:space="0" w:color="auto"/>
                                        <w:right w:val="none" w:sz="0" w:space="0" w:color="auto"/>
                                      </w:divBdr>
                                      <w:divsChild>
                                        <w:div w:id="683819913">
                                          <w:marLeft w:val="0"/>
                                          <w:marRight w:val="0"/>
                                          <w:marTop w:val="0"/>
                                          <w:marBottom w:val="0"/>
                                          <w:divBdr>
                                            <w:top w:val="none" w:sz="0" w:space="0" w:color="auto"/>
                                            <w:left w:val="none" w:sz="0" w:space="0" w:color="auto"/>
                                            <w:bottom w:val="none" w:sz="0" w:space="0" w:color="auto"/>
                                            <w:right w:val="none" w:sz="0" w:space="0" w:color="auto"/>
                                          </w:divBdr>
                                          <w:divsChild>
                                            <w:div w:id="332148403">
                                              <w:marLeft w:val="0"/>
                                              <w:marRight w:val="0"/>
                                              <w:marTop w:val="0"/>
                                              <w:marBottom w:val="0"/>
                                              <w:divBdr>
                                                <w:top w:val="single" w:sz="12" w:space="2" w:color="FFFFCC"/>
                                                <w:left w:val="single" w:sz="12" w:space="2" w:color="FFFFCC"/>
                                                <w:bottom w:val="single" w:sz="12" w:space="2" w:color="FFFFCC"/>
                                                <w:right w:val="single" w:sz="12" w:space="0" w:color="FFFFCC"/>
                                              </w:divBdr>
                                              <w:divsChild>
                                                <w:div w:id="775639199">
                                                  <w:marLeft w:val="0"/>
                                                  <w:marRight w:val="0"/>
                                                  <w:marTop w:val="0"/>
                                                  <w:marBottom w:val="0"/>
                                                  <w:divBdr>
                                                    <w:top w:val="none" w:sz="0" w:space="0" w:color="auto"/>
                                                    <w:left w:val="none" w:sz="0" w:space="0" w:color="auto"/>
                                                    <w:bottom w:val="none" w:sz="0" w:space="0" w:color="auto"/>
                                                    <w:right w:val="none" w:sz="0" w:space="0" w:color="auto"/>
                                                  </w:divBdr>
                                                  <w:divsChild>
                                                    <w:div w:id="1665086302">
                                                      <w:marLeft w:val="0"/>
                                                      <w:marRight w:val="0"/>
                                                      <w:marTop w:val="0"/>
                                                      <w:marBottom w:val="0"/>
                                                      <w:divBdr>
                                                        <w:top w:val="none" w:sz="0" w:space="0" w:color="auto"/>
                                                        <w:left w:val="none" w:sz="0" w:space="0" w:color="auto"/>
                                                        <w:bottom w:val="none" w:sz="0" w:space="0" w:color="auto"/>
                                                        <w:right w:val="none" w:sz="0" w:space="0" w:color="auto"/>
                                                      </w:divBdr>
                                                      <w:divsChild>
                                                        <w:div w:id="490559733">
                                                          <w:marLeft w:val="0"/>
                                                          <w:marRight w:val="0"/>
                                                          <w:marTop w:val="0"/>
                                                          <w:marBottom w:val="0"/>
                                                          <w:divBdr>
                                                            <w:top w:val="none" w:sz="0" w:space="0" w:color="auto"/>
                                                            <w:left w:val="none" w:sz="0" w:space="0" w:color="auto"/>
                                                            <w:bottom w:val="none" w:sz="0" w:space="0" w:color="auto"/>
                                                            <w:right w:val="none" w:sz="0" w:space="0" w:color="auto"/>
                                                          </w:divBdr>
                                                          <w:divsChild>
                                                            <w:div w:id="922689926">
                                                              <w:marLeft w:val="0"/>
                                                              <w:marRight w:val="0"/>
                                                              <w:marTop w:val="0"/>
                                                              <w:marBottom w:val="0"/>
                                                              <w:divBdr>
                                                                <w:top w:val="none" w:sz="0" w:space="0" w:color="auto"/>
                                                                <w:left w:val="none" w:sz="0" w:space="0" w:color="auto"/>
                                                                <w:bottom w:val="none" w:sz="0" w:space="0" w:color="auto"/>
                                                                <w:right w:val="none" w:sz="0" w:space="0" w:color="auto"/>
                                                              </w:divBdr>
                                                              <w:divsChild>
                                                                <w:div w:id="2036537671">
                                                                  <w:marLeft w:val="0"/>
                                                                  <w:marRight w:val="0"/>
                                                                  <w:marTop w:val="0"/>
                                                                  <w:marBottom w:val="0"/>
                                                                  <w:divBdr>
                                                                    <w:top w:val="none" w:sz="0" w:space="0" w:color="auto"/>
                                                                    <w:left w:val="none" w:sz="0" w:space="0" w:color="auto"/>
                                                                    <w:bottom w:val="none" w:sz="0" w:space="0" w:color="auto"/>
                                                                    <w:right w:val="none" w:sz="0" w:space="0" w:color="auto"/>
                                                                  </w:divBdr>
                                                                  <w:divsChild>
                                                                    <w:div w:id="840394036">
                                                                      <w:marLeft w:val="0"/>
                                                                      <w:marRight w:val="0"/>
                                                                      <w:marTop w:val="0"/>
                                                                      <w:marBottom w:val="0"/>
                                                                      <w:divBdr>
                                                                        <w:top w:val="none" w:sz="0" w:space="0" w:color="auto"/>
                                                                        <w:left w:val="none" w:sz="0" w:space="0" w:color="auto"/>
                                                                        <w:bottom w:val="none" w:sz="0" w:space="0" w:color="auto"/>
                                                                        <w:right w:val="none" w:sz="0" w:space="0" w:color="auto"/>
                                                                      </w:divBdr>
                                                                      <w:divsChild>
                                                                        <w:div w:id="1726905100">
                                                                          <w:marLeft w:val="0"/>
                                                                          <w:marRight w:val="0"/>
                                                                          <w:marTop w:val="0"/>
                                                                          <w:marBottom w:val="0"/>
                                                                          <w:divBdr>
                                                                            <w:top w:val="none" w:sz="0" w:space="0" w:color="auto"/>
                                                                            <w:left w:val="none" w:sz="0" w:space="0" w:color="auto"/>
                                                                            <w:bottom w:val="none" w:sz="0" w:space="0" w:color="auto"/>
                                                                            <w:right w:val="none" w:sz="0" w:space="0" w:color="auto"/>
                                                                          </w:divBdr>
                                                                          <w:divsChild>
                                                                            <w:div w:id="427965904">
                                                                              <w:marLeft w:val="0"/>
                                                                              <w:marRight w:val="0"/>
                                                                              <w:marTop w:val="0"/>
                                                                              <w:marBottom w:val="0"/>
                                                                              <w:divBdr>
                                                                                <w:top w:val="none" w:sz="0" w:space="0" w:color="auto"/>
                                                                                <w:left w:val="none" w:sz="0" w:space="0" w:color="auto"/>
                                                                                <w:bottom w:val="none" w:sz="0" w:space="0" w:color="auto"/>
                                                                                <w:right w:val="none" w:sz="0" w:space="0" w:color="auto"/>
                                                                              </w:divBdr>
                                                                              <w:divsChild>
                                                                                <w:div w:id="1857424902">
                                                                                  <w:marLeft w:val="0"/>
                                                                                  <w:marRight w:val="0"/>
                                                                                  <w:marTop w:val="0"/>
                                                                                  <w:marBottom w:val="0"/>
                                                                                  <w:divBdr>
                                                                                    <w:top w:val="none" w:sz="0" w:space="0" w:color="auto"/>
                                                                                    <w:left w:val="none" w:sz="0" w:space="0" w:color="auto"/>
                                                                                    <w:bottom w:val="none" w:sz="0" w:space="0" w:color="auto"/>
                                                                                    <w:right w:val="none" w:sz="0" w:space="0" w:color="auto"/>
                                                                                  </w:divBdr>
                                                                                  <w:divsChild>
                                                                                    <w:div w:id="2121996062">
                                                                                      <w:marLeft w:val="0"/>
                                                                                      <w:marRight w:val="0"/>
                                                                                      <w:marTop w:val="0"/>
                                                                                      <w:marBottom w:val="0"/>
                                                                                      <w:divBdr>
                                                                                        <w:top w:val="none" w:sz="0" w:space="0" w:color="auto"/>
                                                                                        <w:left w:val="none" w:sz="0" w:space="0" w:color="auto"/>
                                                                                        <w:bottom w:val="none" w:sz="0" w:space="0" w:color="auto"/>
                                                                                        <w:right w:val="none" w:sz="0" w:space="0" w:color="auto"/>
                                                                                      </w:divBdr>
                                                                                      <w:divsChild>
                                                                                        <w:div w:id="1898663411">
                                                                                          <w:marLeft w:val="0"/>
                                                                                          <w:marRight w:val="120"/>
                                                                                          <w:marTop w:val="0"/>
                                                                                          <w:marBottom w:val="150"/>
                                                                                          <w:divBdr>
                                                                                            <w:top w:val="single" w:sz="2" w:space="0" w:color="EFEFEF"/>
                                                                                            <w:left w:val="single" w:sz="6" w:space="0" w:color="EFEFEF"/>
                                                                                            <w:bottom w:val="single" w:sz="6" w:space="0" w:color="E2E2E2"/>
                                                                                            <w:right w:val="single" w:sz="6" w:space="0" w:color="EFEFEF"/>
                                                                                          </w:divBdr>
                                                                                          <w:divsChild>
                                                                                            <w:div w:id="1689942438">
                                                                                              <w:marLeft w:val="0"/>
                                                                                              <w:marRight w:val="0"/>
                                                                                              <w:marTop w:val="0"/>
                                                                                              <w:marBottom w:val="0"/>
                                                                                              <w:divBdr>
                                                                                                <w:top w:val="none" w:sz="0" w:space="0" w:color="auto"/>
                                                                                                <w:left w:val="none" w:sz="0" w:space="0" w:color="auto"/>
                                                                                                <w:bottom w:val="none" w:sz="0" w:space="0" w:color="auto"/>
                                                                                                <w:right w:val="none" w:sz="0" w:space="0" w:color="auto"/>
                                                                                              </w:divBdr>
                                                                                              <w:divsChild>
                                                                                                <w:div w:id="1460807428">
                                                                                                  <w:marLeft w:val="0"/>
                                                                                                  <w:marRight w:val="0"/>
                                                                                                  <w:marTop w:val="0"/>
                                                                                                  <w:marBottom w:val="0"/>
                                                                                                  <w:divBdr>
                                                                                                    <w:top w:val="none" w:sz="0" w:space="0" w:color="auto"/>
                                                                                                    <w:left w:val="none" w:sz="0" w:space="0" w:color="auto"/>
                                                                                                    <w:bottom w:val="none" w:sz="0" w:space="0" w:color="auto"/>
                                                                                                    <w:right w:val="none" w:sz="0" w:space="0" w:color="auto"/>
                                                                                                  </w:divBdr>
                                                                                                  <w:divsChild>
                                                                                                    <w:div w:id="1829245108">
                                                                                                      <w:marLeft w:val="0"/>
                                                                                                      <w:marRight w:val="0"/>
                                                                                                      <w:marTop w:val="0"/>
                                                                                                      <w:marBottom w:val="0"/>
                                                                                                      <w:divBdr>
                                                                                                        <w:top w:val="none" w:sz="0" w:space="0" w:color="auto"/>
                                                                                                        <w:left w:val="none" w:sz="0" w:space="0" w:color="auto"/>
                                                                                                        <w:bottom w:val="none" w:sz="0" w:space="0" w:color="auto"/>
                                                                                                        <w:right w:val="none" w:sz="0" w:space="0" w:color="auto"/>
                                                                                                      </w:divBdr>
                                                                                                      <w:divsChild>
                                                                                                        <w:div w:id="258414223">
                                                                                                          <w:marLeft w:val="0"/>
                                                                                                          <w:marRight w:val="0"/>
                                                                                                          <w:marTop w:val="0"/>
                                                                                                          <w:marBottom w:val="0"/>
                                                                                                          <w:divBdr>
                                                                                                            <w:top w:val="none" w:sz="0" w:space="0" w:color="auto"/>
                                                                                                            <w:left w:val="none" w:sz="0" w:space="0" w:color="auto"/>
                                                                                                            <w:bottom w:val="none" w:sz="0" w:space="0" w:color="auto"/>
                                                                                                            <w:right w:val="none" w:sz="0" w:space="0" w:color="auto"/>
                                                                                                          </w:divBdr>
                                                                                                          <w:divsChild>
                                                                                                            <w:div w:id="1549224031">
                                                                                                              <w:marLeft w:val="0"/>
                                                                                                              <w:marRight w:val="0"/>
                                                                                                              <w:marTop w:val="0"/>
                                                                                                              <w:marBottom w:val="0"/>
                                                                                                              <w:divBdr>
                                                                                                                <w:top w:val="single" w:sz="2" w:space="4" w:color="D0D0D0"/>
                                                                                                                <w:left w:val="single" w:sz="2" w:space="0" w:color="D0D0D0"/>
                                                                                                                <w:bottom w:val="single" w:sz="2" w:space="4" w:color="D0D0D0"/>
                                                                                                                <w:right w:val="single" w:sz="2" w:space="0" w:color="D0D0D0"/>
                                                                                                              </w:divBdr>
                                                                                                              <w:divsChild>
                                                                                                                <w:div w:id="2109497910">
                                                                                                                  <w:marLeft w:val="225"/>
                                                                                                                  <w:marRight w:val="225"/>
                                                                                                                  <w:marTop w:val="75"/>
                                                                                                                  <w:marBottom w:val="75"/>
                                                                                                                  <w:divBdr>
                                                                                                                    <w:top w:val="none" w:sz="0" w:space="0" w:color="auto"/>
                                                                                                                    <w:left w:val="none" w:sz="0" w:space="0" w:color="auto"/>
                                                                                                                    <w:bottom w:val="none" w:sz="0" w:space="0" w:color="auto"/>
                                                                                                                    <w:right w:val="none" w:sz="0" w:space="0" w:color="auto"/>
                                                                                                                  </w:divBdr>
                                                                                                                  <w:divsChild>
                                                                                                                    <w:div w:id="1836602924">
                                                                                                                      <w:marLeft w:val="0"/>
                                                                                                                      <w:marRight w:val="0"/>
                                                                                                                      <w:marTop w:val="0"/>
                                                                                                                      <w:marBottom w:val="0"/>
                                                                                                                      <w:divBdr>
                                                                                                                        <w:top w:val="single" w:sz="6" w:space="0" w:color="auto"/>
                                                                                                                        <w:left w:val="single" w:sz="6" w:space="0" w:color="auto"/>
                                                                                                                        <w:bottom w:val="single" w:sz="6" w:space="0" w:color="auto"/>
                                                                                                                        <w:right w:val="single" w:sz="6" w:space="0" w:color="auto"/>
                                                                                                                      </w:divBdr>
                                                                                                                      <w:divsChild>
                                                                                                                        <w:div w:id="1161888941">
                                                                                                                          <w:marLeft w:val="0"/>
                                                                                                                          <w:marRight w:val="0"/>
                                                                                                                          <w:marTop w:val="0"/>
                                                                                                                          <w:marBottom w:val="0"/>
                                                                                                                          <w:divBdr>
                                                                                                                            <w:top w:val="none" w:sz="0" w:space="0" w:color="auto"/>
                                                                                                                            <w:left w:val="none" w:sz="0" w:space="0" w:color="auto"/>
                                                                                                                            <w:bottom w:val="none" w:sz="0" w:space="0" w:color="auto"/>
                                                                                                                            <w:right w:val="none" w:sz="0" w:space="0" w:color="auto"/>
                                                                                                                          </w:divBdr>
                                                                                                                          <w:divsChild>
                                                                                                                            <w:div w:id="1510486688">
                                                                                                                              <w:marLeft w:val="0"/>
                                                                                                                              <w:marRight w:val="0"/>
                                                                                                                              <w:marTop w:val="0"/>
                                                                                                                              <w:marBottom w:val="0"/>
                                                                                                                              <w:divBdr>
                                                                                                                                <w:top w:val="none" w:sz="0" w:space="0" w:color="auto"/>
                                                                                                                                <w:left w:val="none" w:sz="0" w:space="0" w:color="auto"/>
                                                                                                                                <w:bottom w:val="none" w:sz="0" w:space="0" w:color="auto"/>
                                                                                                                                <w:right w:val="none" w:sz="0" w:space="0" w:color="auto"/>
                                                                                                                              </w:divBdr>
                                                                                                                              <w:divsChild>
                                                                                                                                <w:div w:id="263071359">
                                                                                                                                  <w:marLeft w:val="0"/>
                                                                                                                                  <w:marRight w:val="0"/>
                                                                                                                                  <w:marTop w:val="0"/>
                                                                                                                                  <w:marBottom w:val="0"/>
                                                                                                                                  <w:divBdr>
                                                                                                                                    <w:top w:val="none" w:sz="0" w:space="0" w:color="auto"/>
                                                                                                                                    <w:left w:val="none" w:sz="0" w:space="0" w:color="auto"/>
                                                                                                                                    <w:bottom w:val="none" w:sz="0" w:space="0" w:color="auto"/>
                                                                                                                                    <w:right w:val="none" w:sz="0" w:space="0" w:color="auto"/>
                                                                                                                                  </w:divBdr>
                                                                                                                                  <w:divsChild>
                                                                                                                                    <w:div w:id="647788099">
                                                                                                                                      <w:marLeft w:val="0"/>
                                                                                                                                      <w:marRight w:val="0"/>
                                                                                                                                      <w:marTop w:val="0"/>
                                                                                                                                      <w:marBottom w:val="0"/>
                                                                                                                                      <w:divBdr>
                                                                                                                                        <w:top w:val="none" w:sz="0" w:space="0" w:color="auto"/>
                                                                                                                                        <w:left w:val="none" w:sz="0" w:space="0" w:color="auto"/>
                                                                                                                                        <w:bottom w:val="none" w:sz="0" w:space="0" w:color="auto"/>
                                                                                                                                        <w:right w:val="none" w:sz="0" w:space="0" w:color="auto"/>
                                                                                                                                      </w:divBdr>
                                                                                                                                      <w:divsChild>
                                                                                                                                        <w:div w:id="926232357">
                                                                                                                                          <w:marLeft w:val="0"/>
                                                                                                                                          <w:marRight w:val="0"/>
                                                                                                                                          <w:marTop w:val="0"/>
                                                                                                                                          <w:marBottom w:val="0"/>
                                                                                                                                          <w:divBdr>
                                                                                                                                            <w:top w:val="none" w:sz="0" w:space="0" w:color="auto"/>
                                                                                                                                            <w:left w:val="none" w:sz="0" w:space="0" w:color="auto"/>
                                                                                                                                            <w:bottom w:val="none" w:sz="0" w:space="0" w:color="auto"/>
                                                                                                                                            <w:right w:val="none" w:sz="0" w:space="0" w:color="auto"/>
                                                                                                                                          </w:divBdr>
                                                                                                                                          <w:divsChild>
                                                                                                                                            <w:div w:id="608052715">
                                                                                                                                              <w:marLeft w:val="0"/>
                                                                                                                                              <w:marRight w:val="0"/>
                                                                                                                                              <w:marTop w:val="0"/>
                                                                                                                                              <w:marBottom w:val="0"/>
                                                                                                                                              <w:divBdr>
                                                                                                                                                <w:top w:val="none" w:sz="0" w:space="0" w:color="auto"/>
                                                                                                                                                <w:left w:val="none" w:sz="0" w:space="0" w:color="auto"/>
                                                                                                                                                <w:bottom w:val="none" w:sz="0" w:space="0" w:color="auto"/>
                                                                                                                                                <w:right w:val="none" w:sz="0" w:space="0" w:color="auto"/>
                                                                                                                                              </w:divBdr>
                                                                                                                                              <w:divsChild>
                                                                                                                                                <w:div w:id="1079447597">
                                                                                                                                                  <w:marLeft w:val="0"/>
                                                                                                                                                  <w:marRight w:val="0"/>
                                                                                                                                                  <w:marTop w:val="0"/>
                                                                                                                                                  <w:marBottom w:val="0"/>
                                                                                                                                                  <w:divBdr>
                                                                                                                                                    <w:top w:val="none" w:sz="0" w:space="0" w:color="auto"/>
                                                                                                                                                    <w:left w:val="none" w:sz="0" w:space="0" w:color="auto"/>
                                                                                                                                                    <w:bottom w:val="none" w:sz="0" w:space="0" w:color="auto"/>
                                                                                                                                                    <w:right w:val="none" w:sz="0" w:space="0" w:color="auto"/>
                                                                                                                                                  </w:divBdr>
                                                                                                                                                  <w:divsChild>
                                                                                                                                                    <w:div w:id="110658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3948708">
      <w:bodyDiv w:val="1"/>
      <w:marLeft w:val="0"/>
      <w:marRight w:val="0"/>
      <w:marTop w:val="0"/>
      <w:marBottom w:val="0"/>
      <w:divBdr>
        <w:top w:val="none" w:sz="0" w:space="0" w:color="auto"/>
        <w:left w:val="none" w:sz="0" w:space="0" w:color="auto"/>
        <w:bottom w:val="none" w:sz="0" w:space="0" w:color="auto"/>
        <w:right w:val="none" w:sz="0" w:space="0" w:color="auto"/>
      </w:divBdr>
      <w:divsChild>
        <w:div w:id="1105033686">
          <w:marLeft w:val="0"/>
          <w:marRight w:val="0"/>
          <w:marTop w:val="0"/>
          <w:marBottom w:val="0"/>
          <w:divBdr>
            <w:top w:val="none" w:sz="0" w:space="0" w:color="auto"/>
            <w:left w:val="none" w:sz="0" w:space="0" w:color="auto"/>
            <w:bottom w:val="none" w:sz="0" w:space="0" w:color="auto"/>
            <w:right w:val="none" w:sz="0" w:space="0" w:color="auto"/>
          </w:divBdr>
          <w:divsChild>
            <w:div w:id="492726511">
              <w:marLeft w:val="0"/>
              <w:marRight w:val="0"/>
              <w:marTop w:val="0"/>
              <w:marBottom w:val="0"/>
              <w:divBdr>
                <w:top w:val="none" w:sz="0" w:space="0" w:color="auto"/>
                <w:left w:val="none" w:sz="0" w:space="0" w:color="auto"/>
                <w:bottom w:val="none" w:sz="0" w:space="0" w:color="auto"/>
                <w:right w:val="none" w:sz="0" w:space="0" w:color="auto"/>
              </w:divBdr>
              <w:divsChild>
                <w:div w:id="1773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90415">
      <w:bodyDiv w:val="1"/>
      <w:marLeft w:val="0"/>
      <w:marRight w:val="0"/>
      <w:marTop w:val="0"/>
      <w:marBottom w:val="0"/>
      <w:divBdr>
        <w:top w:val="none" w:sz="0" w:space="0" w:color="auto"/>
        <w:left w:val="none" w:sz="0" w:space="0" w:color="auto"/>
        <w:bottom w:val="none" w:sz="0" w:space="0" w:color="auto"/>
        <w:right w:val="none" w:sz="0" w:space="0" w:color="auto"/>
      </w:divBdr>
      <w:divsChild>
        <w:div w:id="2101754623">
          <w:marLeft w:val="0"/>
          <w:marRight w:val="0"/>
          <w:marTop w:val="0"/>
          <w:marBottom w:val="0"/>
          <w:divBdr>
            <w:top w:val="none" w:sz="0" w:space="0" w:color="auto"/>
            <w:left w:val="none" w:sz="0" w:space="0" w:color="auto"/>
            <w:bottom w:val="none" w:sz="0" w:space="0" w:color="auto"/>
            <w:right w:val="none" w:sz="0" w:space="0" w:color="auto"/>
          </w:divBdr>
          <w:divsChild>
            <w:div w:id="914703168">
              <w:marLeft w:val="0"/>
              <w:marRight w:val="0"/>
              <w:marTop w:val="0"/>
              <w:marBottom w:val="0"/>
              <w:divBdr>
                <w:top w:val="none" w:sz="0" w:space="0" w:color="auto"/>
                <w:left w:val="none" w:sz="0" w:space="0" w:color="auto"/>
                <w:bottom w:val="none" w:sz="0" w:space="0" w:color="auto"/>
                <w:right w:val="none" w:sz="0" w:space="0" w:color="auto"/>
              </w:divBdr>
              <w:divsChild>
                <w:div w:id="6170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43916">
      <w:bodyDiv w:val="1"/>
      <w:marLeft w:val="0"/>
      <w:marRight w:val="0"/>
      <w:marTop w:val="0"/>
      <w:marBottom w:val="0"/>
      <w:divBdr>
        <w:top w:val="none" w:sz="0" w:space="0" w:color="auto"/>
        <w:left w:val="none" w:sz="0" w:space="0" w:color="auto"/>
        <w:bottom w:val="none" w:sz="0" w:space="0" w:color="auto"/>
        <w:right w:val="none" w:sz="0" w:space="0" w:color="auto"/>
      </w:divBdr>
    </w:div>
    <w:div w:id="1495604632">
      <w:bodyDiv w:val="1"/>
      <w:marLeft w:val="0"/>
      <w:marRight w:val="0"/>
      <w:marTop w:val="0"/>
      <w:marBottom w:val="0"/>
      <w:divBdr>
        <w:top w:val="none" w:sz="0" w:space="0" w:color="auto"/>
        <w:left w:val="none" w:sz="0" w:space="0" w:color="auto"/>
        <w:bottom w:val="none" w:sz="0" w:space="0" w:color="auto"/>
        <w:right w:val="none" w:sz="0" w:space="0" w:color="auto"/>
      </w:divBdr>
    </w:div>
    <w:div w:id="1928610776">
      <w:bodyDiv w:val="1"/>
      <w:marLeft w:val="0"/>
      <w:marRight w:val="0"/>
      <w:marTop w:val="0"/>
      <w:marBottom w:val="0"/>
      <w:divBdr>
        <w:top w:val="none" w:sz="0" w:space="0" w:color="auto"/>
        <w:left w:val="none" w:sz="0" w:space="0" w:color="auto"/>
        <w:bottom w:val="none" w:sz="0" w:space="0" w:color="auto"/>
        <w:right w:val="none" w:sz="0" w:space="0" w:color="auto"/>
      </w:divBdr>
    </w:div>
    <w:div w:id="2011785550">
      <w:bodyDiv w:val="1"/>
      <w:marLeft w:val="0"/>
      <w:marRight w:val="0"/>
      <w:marTop w:val="0"/>
      <w:marBottom w:val="0"/>
      <w:divBdr>
        <w:top w:val="none" w:sz="0" w:space="0" w:color="auto"/>
        <w:left w:val="none" w:sz="0" w:space="0" w:color="auto"/>
        <w:bottom w:val="none" w:sz="0" w:space="0" w:color="auto"/>
        <w:right w:val="none" w:sz="0" w:space="0" w:color="auto"/>
      </w:divBdr>
    </w:div>
    <w:div w:id="210037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connell@connell-law.com"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nocentuntilprovenmuslim@gmail.com"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mailto:alka.pradhan@gmail.com"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www.andyworthington.co.uk/guantanamo-habeas-results-the-definitive-list/" TargetMode="External"/><Relationship Id="rId13" Type="http://schemas.openxmlformats.org/officeDocument/2006/relationships/hyperlink" Target="http://papers.ssrn.com/sol3/papers.cfm?abstract_id=925719" TargetMode="External"/><Relationship Id="rId3" Type="http://schemas.openxmlformats.org/officeDocument/2006/relationships/hyperlink" Target="http://www.pbs.org/wgbh/pages/frontline/iraq-war-on-terror/911-trial-officers-explain-ransacking-of-legal-documents/" TargetMode="External"/><Relationship Id="rId7" Type="http://schemas.openxmlformats.org/officeDocument/2006/relationships/hyperlink" Target="http://www.nytimes.com/2015/10/20/us/politics/guantanamo-detainees-request-delays-progress-toward-9-11-trial.html?_r=0" TargetMode="External"/><Relationship Id="rId12" Type="http://schemas.openxmlformats.org/officeDocument/2006/relationships/hyperlink" Target="https://www.hrw.org/news/2014/07/21/us-terrorism-prosecutions-often-illusion" TargetMode="External"/><Relationship Id="rId2" Type="http://schemas.openxmlformats.org/officeDocument/2006/relationships/hyperlink" Target="http://www.state.gov/documents/organization/242228.pdf" TargetMode="External"/><Relationship Id="rId1" Type="http://schemas.openxmlformats.org/officeDocument/2006/relationships/hyperlink" Target="http://www.ushrnetwork.org/sites/ushrnetwork.org/files/us_1-year_cerd_report_2015.pdf" TargetMode="External"/><Relationship Id="rId6" Type="http://schemas.openxmlformats.org/officeDocument/2006/relationships/hyperlink" Target="http://abcnews.go.com/International/wireStory/judge-hearing-testimony-female-guantanamo-guards-34843438" TargetMode="External"/><Relationship Id="rId11" Type="http://schemas.openxmlformats.org/officeDocument/2006/relationships/hyperlink" Target="https://www.aclu.org/blog/speakeasy/homeland-security-suspends-ineffective-discriminatory-immigration-program" TargetMode="External"/><Relationship Id="rId5" Type="http://schemas.openxmlformats.org/officeDocument/2006/relationships/hyperlink" Target="http://www.huffingtonpost.com/2014/04/13/guantanamo-secret-camp_n_5142854.html" TargetMode="External"/><Relationship Id="rId15" Type="http://schemas.openxmlformats.org/officeDocument/2006/relationships/hyperlink" Target="http://www.theguardian.com/us-news/2015/feb/09/guantanamo-bay-7600-minute-wheels-justice-turn-slowly" TargetMode="External"/><Relationship Id="rId10" Type="http://schemas.openxmlformats.org/officeDocument/2006/relationships/hyperlink" Target="https://lawfare.s3-us-west-2.amazonaws.com/staging/s3fs-public/uploads/2011/11/Govt-Response-to-Al-Nashiri-Motion.pdf" TargetMode="External"/><Relationship Id="rId4" Type="http://schemas.openxmlformats.org/officeDocument/2006/relationships/hyperlink" Target="http://www.miamiherald.com/news/nation-world/world/americas/guantanamo/article41064087.html" TargetMode="External"/><Relationship Id="rId9" Type="http://schemas.openxmlformats.org/officeDocument/2006/relationships/hyperlink" Target="http://www.wsj.com/articles/SB124699680303307309" TargetMode="External"/><Relationship Id="rId14" Type="http://schemas.openxmlformats.org/officeDocument/2006/relationships/hyperlink" Target="http://talkingpointsmemo.com/dc/poll-american-favorabilty-toward-islam-lowest-since-oct-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2ED0F2-540C-4598-97E1-4333D4876BB0}"/>
</file>

<file path=customXml/itemProps2.xml><?xml version="1.0" encoding="utf-8"?>
<ds:datastoreItem xmlns:ds="http://schemas.openxmlformats.org/officeDocument/2006/customXml" ds:itemID="{551C8DFB-299C-4CAC-BB9F-65C021CD5EC5}"/>
</file>

<file path=customXml/itemProps3.xml><?xml version="1.0" encoding="utf-8"?>
<ds:datastoreItem xmlns:ds="http://schemas.openxmlformats.org/officeDocument/2006/customXml" ds:itemID="{81899CA1-3CD7-428D-8DD6-9C50230377E7}"/>
</file>

<file path=customXml/itemProps4.xml><?xml version="1.0" encoding="utf-8"?>
<ds:datastoreItem xmlns:ds="http://schemas.openxmlformats.org/officeDocument/2006/customXml" ds:itemID="{76F9B5DF-D12E-4A77-8175-D92BDEA26E22}"/>
</file>

<file path=docProps/app.xml><?xml version="1.0" encoding="utf-8"?>
<Properties xmlns="http://schemas.openxmlformats.org/officeDocument/2006/extended-properties" xmlns:vt="http://schemas.openxmlformats.org/officeDocument/2006/docPropsVTypes">
  <Template>Normal</Template>
  <TotalTime>1</TotalTime>
  <Pages>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10157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EITSD</dc:creator>
  <cp:lastModifiedBy>Alka Pradhan</cp:lastModifiedBy>
  <cp:revision>2</cp:revision>
  <dcterms:created xsi:type="dcterms:W3CDTF">2015-11-19T14:07:00Z</dcterms:created>
  <dcterms:modified xsi:type="dcterms:W3CDTF">2015-11-19T14:07:00Z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