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9010" w:type="dxa"/>
        <w:tblLayout w:type="fixed"/>
        <w:tblLook w:val="04A0"/>
      </w:tblPr>
      <w:tblGrid>
        <w:gridCol w:w="2635"/>
        <w:gridCol w:w="6375"/>
      </w:tblGrid>
      <w:tr w:rsidR="00B90E9C">
        <w:tc>
          <w:tcPr>
            <w:tcW w:w="9009" w:type="dxa"/>
            <w:gridSpan w:val="2"/>
          </w:tcPr>
          <w:p w:rsidR="00B90E9C" w:rsidRDefault="00280FF1">
            <w:pPr>
              <w:jc w:val="center"/>
              <w:rPr>
                <w:rFonts w:ascii="Times New Roman" w:hAnsi="Times New Roman" w:cs="Times New Roman"/>
                <w:b/>
                <w:bCs/>
                <w:i/>
                <w:iCs/>
                <w:sz w:val="20"/>
                <w:szCs w:val="20"/>
              </w:rPr>
            </w:pPr>
            <w:r>
              <w:rPr>
                <w:rFonts w:ascii="Times New Roman" w:eastAsia="Aptos" w:hAnsi="Times New Roman" w:cs="Times New Roman"/>
                <w:b/>
                <w:bCs/>
                <w:i/>
                <w:iCs/>
                <w:sz w:val="20"/>
                <w:szCs w:val="20"/>
              </w:rPr>
              <w:t>REFUGEES, ASYLUM SEEKERS, MIGRANTS</w:t>
            </w:r>
          </w:p>
        </w:tc>
      </w:tr>
      <w:tr w:rsidR="00B90E9C">
        <w:tc>
          <w:tcPr>
            <w:tcW w:w="2635" w:type="dxa"/>
          </w:tcPr>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General</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130.201 Ensure that refugee claims are subject to individual consideration to determine the international protection needs of applicants (Mexico);</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130.213 Strengthen the registration system for asylum seekers, </w:t>
            </w:r>
            <w:r>
              <w:rPr>
                <w:rFonts w:ascii="Times New Roman" w:eastAsia="Aptos" w:hAnsi="Times New Roman" w:cs="Times New Roman"/>
                <w:sz w:val="20"/>
                <w:szCs w:val="20"/>
                <w:lang w:val="en-US"/>
              </w:rPr>
              <w:t>as well as referral mechanisms, and ensure that the merits of applications and admissibility procedures are assessed on a case-by-case basis (Luxembourg);</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130.219 Continue its efforts to effectively manage the mixed migration flows with full respect for ri</w:t>
            </w:r>
            <w:r>
              <w:rPr>
                <w:rFonts w:ascii="Times New Roman" w:eastAsia="Aptos" w:hAnsi="Times New Roman" w:cs="Times New Roman"/>
                <w:sz w:val="20"/>
                <w:szCs w:val="20"/>
                <w:lang w:val="en-US"/>
              </w:rPr>
              <w:t>ghts of migrants (Viet Nam);</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130.234 Continue to comply with its obligations under international law in relation to the rights of migrants and refugees (Egypt);</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130.238 Implement immediate measures for asylum seekers, especially in the face of a probable i</w:t>
            </w:r>
            <w:r>
              <w:rPr>
                <w:rFonts w:ascii="Times New Roman" w:eastAsia="Aptos" w:hAnsi="Times New Roman" w:cs="Times New Roman"/>
                <w:sz w:val="20"/>
                <w:szCs w:val="20"/>
                <w:lang w:val="en-US"/>
              </w:rPr>
              <w:t>ncrease in the flow of migrants and asylum seekers from Afghanistan (Islamic Republic of Iran);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130.210 Fully and swiftly implement the integration policy for refugees and asylum seekers (Switzerland);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130.224 Ensure that all migrants are included in the n</w:t>
            </w:r>
            <w:r>
              <w:rPr>
                <w:rFonts w:ascii="Times New Roman" w:eastAsia="Aptos" w:hAnsi="Times New Roman" w:cs="Times New Roman"/>
                <w:sz w:val="20"/>
                <w:szCs w:val="20"/>
                <w:lang w:val="en-US"/>
              </w:rPr>
              <w:t>ational recovery and resilience plan (Bangladesh);</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130.218 Provide support for the inclusion of recent migrants in society and continue to cooperate with African and other nations to implement policies that ensure safe and orderly migration and protect the</w:t>
            </w:r>
            <w:r>
              <w:rPr>
                <w:rFonts w:ascii="Times New Roman" w:eastAsia="Aptos" w:hAnsi="Times New Roman" w:cs="Times New Roman"/>
                <w:sz w:val="20"/>
                <w:szCs w:val="20"/>
                <w:lang w:val="en-US"/>
              </w:rPr>
              <w:t xml:space="preserve"> human rights of all people (Malawi);</w:t>
            </w: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Non-refoulement</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130.202 Ensure swift and independent investigation and follow up on accusations relating to pushbacks of migrants, in accordance with its international obligations (Netherlands);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130.203</w:t>
            </w:r>
            <w:r>
              <w:rPr>
                <w:rFonts w:ascii="Times New Roman" w:eastAsia="Aptos" w:hAnsi="Times New Roman" w:cs="Times New Roman"/>
                <w:sz w:val="20"/>
                <w:szCs w:val="20"/>
                <w:lang w:val="en-US"/>
              </w:rPr>
              <w:t xml:space="preserve"> Promptly and fully investigate reports of breaches of the principle of non-refoulement and allegations of summary forced returns of migrants at the European Union border between Greece and Turkey, including acts of violence or ill-treatment that may have </w:t>
            </w:r>
            <w:r>
              <w:rPr>
                <w:rFonts w:ascii="Times New Roman" w:eastAsia="Aptos" w:hAnsi="Times New Roman" w:cs="Times New Roman"/>
                <w:sz w:val="20"/>
                <w:szCs w:val="20"/>
                <w:lang w:val="en-US"/>
              </w:rPr>
              <w:t>occurred during such incidents (Norway);</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130.209 Set up an effective and independent mechanism to register complaints of refugees and migrants against the Greek authorities and investigate human rights violations reported by international organizations (Sw</w:t>
            </w:r>
            <w:r>
              <w:rPr>
                <w:rFonts w:ascii="Times New Roman" w:eastAsia="Aptos" w:hAnsi="Times New Roman" w:cs="Times New Roman"/>
                <w:sz w:val="20"/>
                <w:szCs w:val="20"/>
                <w:lang w:val="en-US"/>
              </w:rPr>
              <w:t>itzerland);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130.212 Ensure that all asylum seekers have the opportunity to obtain an individual review of expulsion decisions, with automatic suspensive effect, and are protected against refoulement and collective referrals, given information regarding the</w:t>
            </w:r>
            <w:r>
              <w:rPr>
                <w:rFonts w:ascii="Times New Roman" w:eastAsia="Aptos" w:hAnsi="Times New Roman" w:cs="Times New Roman"/>
                <w:sz w:val="20"/>
                <w:szCs w:val="20"/>
                <w:lang w:val="en-US"/>
              </w:rPr>
              <w:t xml:space="preserve"> violation of the principle of non-refoulement (Luxembourg);</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130.215 Ensure that allegations of forcible eviction of irregular migrants from its territory without due </w:t>
            </w:r>
            <w:r>
              <w:rPr>
                <w:rFonts w:ascii="Times New Roman" w:eastAsia="Aptos" w:hAnsi="Times New Roman" w:cs="Times New Roman"/>
                <w:sz w:val="20"/>
                <w:szCs w:val="20"/>
                <w:lang w:val="en-US"/>
              </w:rPr>
              <w:lastRenderedPageBreak/>
              <w:t>process are credibly investigated (United Kingdom of Great Britain and Northern Ireland);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130.216  Conduct thorough, transparent and credible investigations into reports of abuses against asylum seekers and migrants, including pushbacks at sea that endanger the lives of migrants, destruction of identity documents and the forcible deportation o</w:t>
            </w:r>
            <w:r>
              <w:rPr>
                <w:rFonts w:ascii="Times New Roman" w:eastAsia="Aptos" w:hAnsi="Times New Roman" w:cs="Times New Roman"/>
                <w:sz w:val="20"/>
                <w:szCs w:val="20"/>
                <w:lang w:val="en-US"/>
              </w:rPr>
              <w:t>f asylum seekers holding valid residency credentials  (United States of America);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130.220 Adopt measures to ensure that an individual assessment is carried out for each case of asylum, deportation or expulsion, with full respect for the principle of non-re</w:t>
            </w:r>
            <w:r>
              <w:rPr>
                <w:rFonts w:ascii="Times New Roman" w:eastAsia="Aptos" w:hAnsi="Times New Roman" w:cs="Times New Roman"/>
                <w:sz w:val="20"/>
                <w:szCs w:val="20"/>
                <w:lang w:val="en-US"/>
              </w:rPr>
              <w:t>foulement (Afghanistan);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130.225 Strengthen legislative and policy response towards the full realization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of the principle of non-refoulement and guarantee the rights of all migrants 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asylum seekers (Bangladesh);</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130.237 Protect persons entering Greece </w:t>
            </w:r>
            <w:r>
              <w:rPr>
                <w:rFonts w:ascii="Times New Roman" w:eastAsia="Aptos" w:hAnsi="Times New Roman" w:cs="Times New Roman"/>
                <w:sz w:val="20"/>
                <w:szCs w:val="20"/>
                <w:lang w:val="en-US"/>
              </w:rPr>
              <w:t>across land and sea borders, including by ensuring that border control operations both on land and at sea are conducted in accordance with international human rights law, including the principle of non-refoulement (Haiti);</w:t>
            </w: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Living</w:t>
            </w:r>
            <w:r>
              <w:rPr>
                <w:rFonts w:ascii="Times New Roman" w:eastAsia="Aptos" w:hAnsi="Times New Roman" w:cs="Times New Roman"/>
                <w:b/>
                <w:sz w:val="20"/>
                <w:szCs w:val="20"/>
                <w:lang w:val="en-US"/>
              </w:rPr>
              <w:t xml:space="preserve"> conditions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130.223 Ensure adequate reception and living conditions for asylum seekers, in line with the requirements of the European Convention on Human Rights and of European Union law, and continue to conduct investigations into allegations of illegal p</w:t>
            </w:r>
            <w:r>
              <w:rPr>
                <w:rFonts w:ascii="Times New Roman" w:eastAsia="Aptos" w:hAnsi="Times New Roman" w:cs="Times New Roman"/>
                <w:sz w:val="20"/>
                <w:szCs w:val="20"/>
                <w:lang w:val="en-US"/>
              </w:rPr>
              <w:t>ushbacks of refugees (Austria);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130.217 Ensure that migrant and asylum-seeking populations detained in pre-removal facilities or residing at the country’s six reception and identification centres have healthy living conditions and access to education for c</w:t>
            </w:r>
            <w:r>
              <w:rPr>
                <w:rFonts w:ascii="Times New Roman" w:eastAsia="Aptos" w:hAnsi="Times New Roman" w:cs="Times New Roman"/>
                <w:sz w:val="20"/>
                <w:szCs w:val="20"/>
                <w:lang w:val="en-US"/>
              </w:rPr>
              <w:t>hildren and are screened for trafficking indicators (United States of America);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130.208 Improve the situation of migrants, particularly by safeguarding the health conditions of children and persons belonging to vulnerable groups, in line with its internati</w:t>
            </w:r>
            <w:r>
              <w:rPr>
                <w:rFonts w:ascii="Times New Roman" w:eastAsia="Aptos" w:hAnsi="Times New Roman" w:cs="Times New Roman"/>
                <w:sz w:val="20"/>
                <w:szCs w:val="20"/>
                <w:lang w:val="en-US"/>
              </w:rPr>
              <w:t>onal obligations (Sweden);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130.232 Take additional measures to improve sanitation within refugee camps (Canada);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130.221 Ensure the meaningful participation of refugee and asylum-seeking women in decision-making on matters affecting their lives in the camp</w:t>
            </w:r>
            <w:r>
              <w:rPr>
                <w:rFonts w:ascii="Times New Roman" w:eastAsia="Aptos" w:hAnsi="Times New Roman" w:cs="Times New Roman"/>
                <w:sz w:val="20"/>
                <w:szCs w:val="20"/>
                <w:lang w:val="en-US"/>
              </w:rPr>
              <w:t xml:space="preserve">s, and monitor and review the health, safety and living </w:t>
            </w:r>
            <w:r>
              <w:rPr>
                <w:rFonts w:ascii="Times New Roman" w:eastAsia="Aptos" w:hAnsi="Times New Roman" w:cs="Times New Roman"/>
                <w:sz w:val="20"/>
                <w:szCs w:val="20"/>
                <w:lang w:val="en-US"/>
              </w:rPr>
              <w:lastRenderedPageBreak/>
              <w:t>conditions of refugees (Afghanistan);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130.228 Redouble efforts to address the challenges of securing humanitarian assistance for migrants and asylum seekers, especially women and children (Brazil);</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w:t>
            </w:r>
            <w:r>
              <w:rPr>
                <w:rFonts w:ascii="Times New Roman" w:eastAsia="Aptos" w:hAnsi="Times New Roman" w:cs="Times New Roman"/>
                <w:sz w:val="20"/>
                <w:szCs w:val="20"/>
                <w:lang w:val="en-US"/>
              </w:rPr>
              <w:t>0.231 Ensure that the legislative and policy responses as well as operational practices responding to migration are consistent with international human rights and refugee law, in particular the principles of non-refoulement and nonpenalization of irregular</w:t>
            </w:r>
            <w:r>
              <w:rPr>
                <w:rFonts w:ascii="Times New Roman" w:eastAsia="Aptos" w:hAnsi="Times New Roman" w:cs="Times New Roman"/>
                <w:sz w:val="20"/>
                <w:szCs w:val="20"/>
                <w:lang w:val="en-US"/>
              </w:rPr>
              <w:t xml:space="preserve"> entries (Canada);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130.235 Ensure adequate living conditions and access to services for refugees, asylum seekers and irregular migrants in reception facilities, with particular attention to those in vulnerable situations (Finland);</w:t>
            </w:r>
          </w:p>
          <w:p w:rsidR="00B90E9C" w:rsidRDefault="00280FF1">
            <w:pPr>
              <w:spacing w:before="40" w:after="40"/>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130.138 Continue to stre</w:t>
            </w:r>
            <w:r>
              <w:rPr>
                <w:rFonts w:ascii="Times New Roman" w:eastAsia="Aptos" w:hAnsi="Times New Roman" w:cs="Times New Roman"/>
                <w:sz w:val="20"/>
                <w:szCs w:val="20"/>
                <w:lang w:val="en-US"/>
              </w:rPr>
              <w:t>ngthen measures to contain the pandemic in reception centres for migrants and refugees (Bolivarian Republic of Venezuela);</w:t>
            </w:r>
          </w:p>
          <w:p w:rsidR="00B90E9C" w:rsidRDefault="00280FF1">
            <w:pPr>
              <w:spacing w:before="40" w:after="40"/>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130.211 Redouble efforts to ensure the meaningful participation of refugee and asylum-seeking women in decision-making on matters </w:t>
            </w:r>
            <w:r>
              <w:rPr>
                <w:rFonts w:ascii="Times New Roman" w:eastAsia="Aptos" w:hAnsi="Times New Roman" w:cs="Times New Roman"/>
                <w:sz w:val="20"/>
                <w:szCs w:val="20"/>
                <w:lang w:val="en-US"/>
              </w:rPr>
              <w:t>affecting their lives in the camps (Timor-Leste);</w:t>
            </w: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NGOs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130.90 Ensure the freedom of expression and association of human rights defenders, volunteers and civil society organizations (Mexico);</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130.91 Ensure that human rights defenders and human</w:t>
            </w:r>
            <w:r>
              <w:rPr>
                <w:rFonts w:ascii="Times New Roman" w:eastAsia="Aptos" w:hAnsi="Times New Roman" w:cs="Times New Roman"/>
                <w:sz w:val="20"/>
                <w:szCs w:val="20"/>
                <w:lang w:val="en-US"/>
              </w:rPr>
              <w:t>itarian workers and volunteers are protected against threats, harassment and intimidation, and that they are not prosecuted for engaging in humanitarian work, including maritime search and rescue activities (Panama);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130.92 Revisit policies with a view to </w:t>
            </w:r>
            <w:r>
              <w:rPr>
                <w:rFonts w:ascii="Times New Roman" w:eastAsia="Aptos" w:hAnsi="Times New Roman" w:cs="Times New Roman"/>
                <w:sz w:val="20"/>
                <w:szCs w:val="20"/>
                <w:lang w:val="en-US"/>
              </w:rPr>
              <w:t>facilitating the legitimate work of non-profit organizations and individuals working with migrants and refugees (Philippines);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130.94 Redouble efforts to guarantee the protection of human rights defenders, including those who carry out humanitarian work wi</w:t>
            </w:r>
            <w:r>
              <w:rPr>
                <w:rFonts w:ascii="Times New Roman" w:eastAsia="Aptos" w:hAnsi="Times New Roman" w:cs="Times New Roman"/>
                <w:sz w:val="20"/>
                <w:szCs w:val="20"/>
                <w:lang w:val="en-US"/>
              </w:rPr>
              <w:t>th refugees and migrants (Uruguay);</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130.239 Ensure that the necessary legal framework governing NGOs operating in Greece does not inhibit their capacity to contribute to the protection of refugees and migrants (Ireland)</w:t>
            </w: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Unaccompanied minors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130.230 Ensure that children are not detained solely because of their status under immigration law (Burkina Faso);</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130.233 Continue with the implementation of the voluntary relocation plan for</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accompanied or unaccompanied migrant child</w:t>
            </w:r>
            <w:r>
              <w:rPr>
                <w:rFonts w:ascii="Times New Roman" w:eastAsia="Aptos" w:hAnsi="Times New Roman" w:cs="Times New Roman"/>
                <w:sz w:val="20"/>
                <w:szCs w:val="20"/>
                <w:lang w:val="en-US"/>
              </w:rPr>
              <w:t>ren suffering from serious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illnesses or other vulnerabilities (Colombia);</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130.205 Further sharpen policies to ensure respect for the human rights of</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asylum seekers and migrants, paying special attention to the protection of</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unaccompanied minors (Republic </w:t>
            </w:r>
            <w:r>
              <w:rPr>
                <w:rFonts w:ascii="Times New Roman" w:eastAsia="Aptos" w:hAnsi="Times New Roman" w:cs="Times New Roman"/>
                <w:sz w:val="20"/>
                <w:szCs w:val="20"/>
                <w:lang w:val="en-US"/>
              </w:rPr>
              <w:t>of Korea);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130.229 Continue the efforts of the Ministry of Migration and Asylum to promote the social integration of unaccompanied minors residing in Greece (Bulgaria);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130.236 Improve the conditions of those unaccompanied minors who are still living in in</w:t>
            </w:r>
            <w:r>
              <w:rPr>
                <w:rFonts w:ascii="Times New Roman" w:eastAsia="Aptos" w:hAnsi="Times New Roman" w:cs="Times New Roman"/>
                <w:sz w:val="20"/>
                <w:szCs w:val="20"/>
                <w:lang w:val="en-US"/>
              </w:rPr>
              <w:t>secure circumstances (Germany);</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130.206 Continue the cooperation with the United Nations High Commissioner for Refugees and human rights organizations, as well as work on improving the legislative and law enforcement system in order to increase the effecti</w:t>
            </w:r>
            <w:r>
              <w:rPr>
                <w:rFonts w:ascii="Times New Roman" w:eastAsia="Aptos" w:hAnsi="Times New Roman" w:cs="Times New Roman"/>
                <w:sz w:val="20"/>
                <w:szCs w:val="20"/>
                <w:lang w:val="en-US"/>
              </w:rPr>
              <w:t>veness of the institution of guardianship of unaccompanied children (Russian Federation);</w:t>
            </w: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130.141 Develop a long-term strategy to ensure equal access and quality of education for child asylum seekers, refugees </w:t>
            </w:r>
            <w:r>
              <w:rPr>
                <w:rFonts w:ascii="Times New Roman" w:eastAsia="Aptos" w:hAnsi="Times New Roman" w:cs="Times New Roman"/>
                <w:sz w:val="20"/>
                <w:szCs w:val="20"/>
                <w:lang w:val="en-US"/>
              </w:rPr>
              <w:t>and migrants and other vulnerable children (Norway);</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130.149 Ensure adequate </w:t>
            </w:r>
            <w:r>
              <w:rPr>
                <w:rFonts w:ascii="Times New Roman" w:eastAsia="Aptos" w:hAnsi="Times New Roman" w:cs="Times New Roman"/>
                <w:sz w:val="20"/>
                <w:szCs w:val="20"/>
                <w:lang w:val="en-US"/>
              </w:rPr>
              <w:lastRenderedPageBreak/>
              <w:t>access to education, in accordance with article 13 of the International Covenant on Economic, Social and Cultural Rights, for migrant children and unaccompanied minors by implemen</w:t>
            </w:r>
            <w:r>
              <w:rPr>
                <w:rFonts w:ascii="Times New Roman" w:eastAsia="Aptos" w:hAnsi="Times New Roman" w:cs="Times New Roman"/>
                <w:sz w:val="20"/>
                <w:szCs w:val="20"/>
                <w:lang w:val="en-US"/>
              </w:rPr>
              <w:t>ting European Union directives requiring member States to integrate children into their national school systems within three months of their identification (Canada);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130.150 Step up efforts to ensure optimal access to education for migrants and refugees (C</w:t>
            </w:r>
            <w:r>
              <w:rPr>
                <w:rFonts w:ascii="Times New Roman" w:eastAsia="Aptos" w:hAnsi="Times New Roman" w:cs="Times New Roman"/>
                <w:sz w:val="20"/>
                <w:szCs w:val="20"/>
                <w:lang w:val="en-US"/>
              </w:rPr>
              <w:t>ongo);</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130.152 Intensify efforts to provide access to education for all, especially migrants and refugees, and increase the participation of women in political life (Ecuador);</w:t>
            </w:r>
          </w:p>
          <w:p w:rsidR="00B90E9C" w:rsidRDefault="00B90E9C">
            <w:pPr>
              <w:spacing w:before="40" w:after="40"/>
              <w:jc w:val="both"/>
              <w:rPr>
                <w:rFonts w:ascii="Times New Roman" w:hAnsi="Times New Roman" w:cs="Times New Roman"/>
                <w:sz w:val="20"/>
                <w:szCs w:val="20"/>
                <w:lang w:val="en-US"/>
              </w:rPr>
            </w:pPr>
          </w:p>
        </w:tc>
        <w:tc>
          <w:tcPr>
            <w:tcW w:w="6374" w:type="dxa"/>
          </w:tcPr>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Greece, as an EU front line state, has continued to face considerable </w:t>
            </w:r>
            <w:r>
              <w:rPr>
                <w:rFonts w:ascii="Times New Roman" w:eastAsia="Aptos" w:hAnsi="Times New Roman" w:cs="Times New Roman"/>
                <w:sz w:val="20"/>
                <w:szCs w:val="20"/>
                <w:lang w:val="en-US"/>
              </w:rPr>
              <w:t>challenges in managing irregular migratory flows. Despite the gravity of these challenges, significant progress has been achieved during the last years, allowing the authorities to ensure a higher level of protection of the rights of migrants and refugees.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More specifically, in the field of reception and asylum, Greece has established an up-to-date Reception System and one of Europe's most efficient Asylum Services. </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2022, Law 4939/2022 entered into force, consolidating provisions on reception, internat</w:t>
            </w:r>
            <w:r>
              <w:rPr>
                <w:rFonts w:ascii="Times New Roman" w:eastAsia="Aptos" w:hAnsi="Times New Roman" w:cs="Times New Roman"/>
                <w:sz w:val="20"/>
                <w:szCs w:val="20"/>
                <w:lang w:val="en-US"/>
              </w:rPr>
              <w:t>ional protection, and temporary protection. Its goal is to systematize all legislation related to migration, reception conditions, and asylum procedures into a single legal framework. This codification enhances the protection of individual/applicants - thi</w:t>
            </w:r>
            <w:r>
              <w:rPr>
                <w:rFonts w:ascii="Times New Roman" w:eastAsia="Aptos" w:hAnsi="Times New Roman" w:cs="Times New Roman"/>
                <w:sz w:val="20"/>
                <w:szCs w:val="20"/>
                <w:lang w:val="en-US"/>
              </w:rPr>
              <w:t>rd-country citizens’ rights, streamlines administrative processes, and upholds the principles of legality and the rule of law</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Any Third Country National (TCΝ) or stateless person who arrives or is within the Greek territory has the right to apply for inte</w:t>
            </w:r>
            <w:r>
              <w:rPr>
                <w:rFonts w:ascii="Times New Roman" w:eastAsia="Aptos" w:hAnsi="Times New Roman" w:cs="Times New Roman"/>
                <w:sz w:val="20"/>
                <w:szCs w:val="20"/>
                <w:lang w:val="en-US"/>
              </w:rPr>
              <w:t>rnational protection. The Greek Asylum Service is responsible for the examination of the application and makes a decision in accordance with European and Greek legislation. Each asylum application undergoes an individual and fair assessment to accurately i</w:t>
            </w:r>
            <w:r>
              <w:rPr>
                <w:rFonts w:ascii="Times New Roman" w:eastAsia="Aptos" w:hAnsi="Times New Roman" w:cs="Times New Roman"/>
                <w:sz w:val="20"/>
                <w:szCs w:val="20"/>
                <w:lang w:val="en-US"/>
              </w:rPr>
              <w:t>dentify the applicant’s need for international protection</w:t>
            </w: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Greek Asylum Service has expanded its capacity, with 26 offices nationwide. This expansion includes offices on migration front-line islands and two specialized offices in Athens and Thessaloni</w:t>
            </w:r>
            <w:r>
              <w:rPr>
                <w:rFonts w:ascii="Times New Roman" w:eastAsia="Aptos" w:hAnsi="Times New Roman" w:cs="Times New Roman"/>
                <w:sz w:val="20"/>
                <w:szCs w:val="20"/>
                <w:lang w:val="en-US"/>
              </w:rPr>
              <w:t>ki, equipped with highly skilled staff and competent to manage and examine international protection applications of vulnerable people, e.g. unaccompanied children, disabled persons, elderly, pregnant women, single parents with minor children, victims of hu</w:t>
            </w:r>
            <w:r>
              <w:rPr>
                <w:rFonts w:ascii="Times New Roman" w:eastAsia="Aptos" w:hAnsi="Times New Roman" w:cs="Times New Roman"/>
                <w:sz w:val="20"/>
                <w:szCs w:val="20"/>
                <w:lang w:val="en-US"/>
              </w:rPr>
              <w:t>man trafficking, etc.</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Staffing levels have been increased, and the backlog of asylum applications has been substantially reduced. Furthermore, stricter application deadlines, and digitization have significantly cut processing times.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Reception and Ide</w:t>
            </w:r>
            <w:r>
              <w:rPr>
                <w:rFonts w:ascii="Times New Roman" w:eastAsia="Aptos" w:hAnsi="Times New Roman" w:cs="Times New Roman"/>
                <w:sz w:val="20"/>
                <w:szCs w:val="20"/>
                <w:lang w:val="en-US"/>
              </w:rPr>
              <w:t xml:space="preserve">ntification Service (RIS) supervises and coordinates the operation of (a) registration facilities, to swiftly implement the reception and identification process for third country nationals and stateless persons who enter Greece without the necessary legal </w:t>
            </w:r>
            <w:r>
              <w:rPr>
                <w:rFonts w:ascii="Times New Roman" w:eastAsia="Aptos" w:hAnsi="Times New Roman" w:cs="Times New Roman"/>
                <w:sz w:val="20"/>
                <w:szCs w:val="20"/>
                <w:lang w:val="en-US"/>
              </w:rPr>
              <w:t>formalities, as well as register applications for asylum, and (b) accommodation facilities, for the temporary accommodation of asylum seekers.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Dignified living conditions and safety are provided in both types of RIS Facilities, while safeguards have also </w:t>
            </w:r>
            <w:r>
              <w:rPr>
                <w:rFonts w:ascii="Times New Roman" w:eastAsia="Aptos" w:hAnsi="Times New Roman" w:cs="Times New Roman"/>
                <w:sz w:val="20"/>
                <w:szCs w:val="20"/>
                <w:lang w:val="en-US"/>
              </w:rPr>
              <w:t>been put in place for the timely identification and care of persons with special reception needs, including children (both unaccompanied and accompanied), single parent families, elderly persons, persons with disabilities and serious diseases, victims of t</w:t>
            </w:r>
            <w:r>
              <w:rPr>
                <w:rFonts w:ascii="Times New Roman" w:eastAsia="Aptos" w:hAnsi="Times New Roman" w:cs="Times New Roman"/>
                <w:sz w:val="20"/>
                <w:szCs w:val="20"/>
                <w:lang w:val="en-US"/>
              </w:rPr>
              <w:t xml:space="preserve">orture, trafficking, and various types of violence. </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Systematic training on various issues (including identification and management of vulnerable persons, registration, etc.) is offered to staff, alongside awareness-raising activities for RIS Facilities r</w:t>
            </w:r>
            <w:r>
              <w:rPr>
                <w:rFonts w:ascii="Times New Roman" w:eastAsia="Aptos" w:hAnsi="Times New Roman" w:cs="Times New Roman"/>
                <w:sz w:val="20"/>
                <w:szCs w:val="20"/>
                <w:lang w:val="en-US"/>
              </w:rPr>
              <w:t xml:space="preserve">esidents. </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Furthermore, Greece has built an entire system of protection for </w:t>
            </w:r>
            <w:r>
              <w:rPr>
                <w:rFonts w:ascii="Times New Roman" w:eastAsia="Aptos" w:hAnsi="Times New Roman" w:cs="Times New Roman"/>
                <w:sz w:val="20"/>
                <w:szCs w:val="20"/>
                <w:lang w:val="en-US"/>
              </w:rPr>
              <w:lastRenderedPageBreak/>
              <w:t>unaccompanied minors with the National Emergency Response Mechanism being its prominent part and supporting thousands of children in precarious conditions since 2021. In addition</w:t>
            </w:r>
            <w:r>
              <w:rPr>
                <w:rFonts w:ascii="Times New Roman" w:eastAsia="Aptos" w:hAnsi="Times New Roman" w:cs="Times New Roman"/>
                <w:sz w:val="20"/>
                <w:szCs w:val="20"/>
                <w:lang w:val="en-US"/>
              </w:rPr>
              <w:t xml:space="preserve">, the new National Guardianship System took effect in 2024, while appropriate accommodation is offered to all children.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social integration measures have been strengthened and the main integration project “HELIOS” facilitates, inter alia, access of re</w:t>
            </w:r>
            <w:r>
              <w:rPr>
                <w:rFonts w:ascii="Times New Roman" w:eastAsia="Aptos" w:hAnsi="Times New Roman" w:cs="Times New Roman"/>
                <w:sz w:val="20"/>
                <w:szCs w:val="20"/>
                <w:lang w:val="en-US"/>
              </w:rPr>
              <w:t>fugees to the labour market, while various targeted interventions are in place, including cultural mediation.</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The Hellenic Police and the Hellenic Coast Guard conduct (land and sea) border surveillance duties with full respect for the fundamental rights </w:t>
            </w:r>
            <w:r>
              <w:rPr>
                <w:rFonts w:ascii="Times New Roman" w:eastAsia="Aptos" w:hAnsi="Times New Roman" w:cs="Times New Roman"/>
                <w:sz w:val="20"/>
                <w:szCs w:val="20"/>
                <w:lang w:val="en-US"/>
              </w:rPr>
              <w:t>of every third country national crossing illegally the borders.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competent border surveillance teams implementing patrolling activities within the Hellenic territory conduct national and EU Joint Border Operations, in cooperation with the European Bord</w:t>
            </w:r>
            <w:r>
              <w:rPr>
                <w:rFonts w:ascii="Times New Roman" w:eastAsia="Aptos" w:hAnsi="Times New Roman" w:cs="Times New Roman"/>
                <w:sz w:val="20"/>
                <w:szCs w:val="20"/>
                <w:lang w:val="en-US"/>
              </w:rPr>
              <w:t>er and Coast Guard Agency (Frontex). Both national authorities and Frontex follow a strict Code of Conduct, and every accusation of ill-treatment, including alleged pushbacks, on behalf of the deployed personnel, taking place during these activities, is in</w:t>
            </w:r>
            <w:r>
              <w:rPr>
                <w:rFonts w:ascii="Times New Roman" w:eastAsia="Aptos" w:hAnsi="Times New Roman" w:cs="Times New Roman"/>
                <w:sz w:val="20"/>
                <w:szCs w:val="20"/>
                <w:lang w:val="en-US"/>
              </w:rPr>
              <w:t>vestigated at internal and/or EU level. </w:t>
            </w:r>
          </w:p>
          <w:p w:rsidR="00B90E9C" w:rsidRDefault="00B90E9C">
            <w:pPr>
              <w:jc w:val="both"/>
              <w:rPr>
                <w:rFonts w:ascii="Times New Roman" w:hAnsi="Times New Roman" w:cs="Times New Roman"/>
                <w:sz w:val="20"/>
                <w:szCs w:val="20"/>
                <w:lang w:val="en-US"/>
              </w:rPr>
            </w:pPr>
          </w:p>
          <w:p w:rsidR="00B90E9C" w:rsidRDefault="00280FF1">
            <w:pPr>
              <w:spacing w:after="160" w:line="259" w:lineRule="auto"/>
              <w:jc w:val="both"/>
              <w:rPr>
                <w:rFonts w:ascii="Times New Roman" w:hAnsi="Times New Roman" w:cs="Times New Roman"/>
                <w:sz w:val="20"/>
                <w:szCs w:val="20"/>
                <w:lang w:val="en-US"/>
              </w:rPr>
            </w:pPr>
            <w:r>
              <w:rPr>
                <w:rFonts w:ascii="Times New Roman" w:eastAsia="Aptos" w:hAnsi="Times New Roman" w:cs="Times New Roman"/>
                <w:bCs/>
                <w:sz w:val="20"/>
                <w:szCs w:val="20"/>
                <w:lang w:val="en-US"/>
              </w:rPr>
              <w:t>The protection of human life at sea and the provision of assistance to any person in distress, without any discrimination, constitutes the highest professional and moral obligation of the Hellenic Coast Guard.</w:t>
            </w:r>
            <w:r>
              <w:rPr>
                <w:rFonts w:ascii="Times New Roman" w:eastAsia="Aptos" w:hAnsi="Times New Roman" w:cs="Times New Roman"/>
                <w:sz w:val="20"/>
                <w:szCs w:val="20"/>
                <w:lang w:val="en-US"/>
              </w:rPr>
              <w:t xml:space="preserve"> </w:t>
            </w:r>
            <w:r>
              <w:rPr>
                <w:rFonts w:ascii="Times New Roman" w:eastAsia="Calibri" w:hAnsi="Times New Roman" w:cs="Times New Roman"/>
                <w:sz w:val="20"/>
                <w:szCs w:val="20"/>
                <w:lang w:val="en-US"/>
              </w:rPr>
              <w:t>The</w:t>
            </w:r>
            <w:r>
              <w:rPr>
                <w:rFonts w:ascii="Times New Roman" w:eastAsia="Calibri" w:hAnsi="Times New Roman" w:cs="Times New Roman"/>
                <w:b/>
                <w:sz w:val="20"/>
                <w:szCs w:val="20"/>
                <w:lang w:val="en-US"/>
              </w:rPr>
              <w:t xml:space="preserve"> </w:t>
            </w:r>
            <w:r>
              <w:rPr>
                <w:rFonts w:ascii="Times New Roman" w:eastAsia="Calibri" w:hAnsi="Times New Roman" w:cs="Times New Roman"/>
                <w:sz w:val="20"/>
                <w:szCs w:val="20"/>
                <w:lang w:val="en-US"/>
              </w:rPr>
              <w:t>action taken by the Hellenic authorities at the sea borders, are carried out in full compliance with the country’s international obligations</w:t>
            </w:r>
            <w:r>
              <w:rPr>
                <w:rFonts w:ascii="Times New Roman" w:eastAsia="Calibri" w:hAnsi="Times New Roman" w:cs="Times New Roman"/>
                <w:b/>
                <w:sz w:val="20"/>
                <w:szCs w:val="20"/>
                <w:lang w:val="en-US"/>
              </w:rPr>
              <w:t xml:space="preserve"> </w:t>
            </w:r>
            <w:r>
              <w:rPr>
                <w:rFonts w:ascii="Times New Roman" w:eastAsia="Calibri" w:hAnsi="Times New Roman" w:cs="Times New Roman"/>
                <w:sz w:val="20"/>
                <w:szCs w:val="20"/>
                <w:lang w:val="en-US"/>
              </w:rPr>
              <w:t>according to the UN Convention on the Law of the Sea, the International Convention for Safety of Life at Sea and th</w:t>
            </w:r>
            <w:r>
              <w:rPr>
                <w:rFonts w:ascii="Times New Roman" w:eastAsia="Calibri" w:hAnsi="Times New Roman" w:cs="Times New Roman"/>
                <w:sz w:val="20"/>
                <w:szCs w:val="20"/>
                <w:lang w:val="en-US"/>
              </w:rPr>
              <w:t>e International Convention on Maritime Search and Rescue.</w:t>
            </w:r>
          </w:p>
          <w:p w:rsidR="00B90E9C" w:rsidRDefault="00280FF1">
            <w:pPr>
              <w:spacing w:after="160" w:line="259" w:lineRule="auto"/>
              <w:jc w:val="both"/>
              <w:rPr>
                <w:rFonts w:ascii="Times New Roman" w:eastAsia="Calibri" w:hAnsi="Times New Roman" w:cs="Times New Roman"/>
                <w:kern w:val="0"/>
                <w:sz w:val="20"/>
                <w:szCs w:val="20"/>
                <w:lang w:val="en-US"/>
              </w:rPr>
            </w:pPr>
            <w:r>
              <w:rPr>
                <w:rFonts w:ascii="Times New Roman" w:eastAsia="Calibri" w:hAnsi="Times New Roman" w:cs="Times New Roman"/>
                <w:kern w:val="0"/>
                <w:sz w:val="20"/>
                <w:szCs w:val="20"/>
                <w:lang w:val="en-US"/>
              </w:rPr>
              <w:t>Hundreds of thousands of migrants have been rescued by the Hellenic Coast Guard (HCG) throughout the migration/refugee crisis and its efforts to assist individuals and ships in distress have been re</w:t>
            </w:r>
            <w:r>
              <w:rPr>
                <w:rFonts w:ascii="Times New Roman" w:eastAsia="Calibri" w:hAnsi="Times New Roman" w:cs="Times New Roman"/>
                <w:kern w:val="0"/>
                <w:sz w:val="20"/>
                <w:szCs w:val="20"/>
                <w:lang w:val="en-US"/>
              </w:rPr>
              <w:t xml:space="preserve">peatedly recognized internationally. </w:t>
            </w:r>
          </w:p>
          <w:p w:rsidR="00B90E9C" w:rsidRDefault="00280FF1">
            <w:pPr>
              <w:spacing w:after="160" w:line="259" w:lineRule="auto"/>
              <w:jc w:val="both"/>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In any case where HCG staff members identify vulnerable groups such as children, pregnant women, elderly or sick individuals or people who have suffered psychological and physical violence, they ensure that they are im</w:t>
            </w:r>
            <w:r>
              <w:rPr>
                <w:rFonts w:ascii="Times New Roman" w:eastAsia="Calibri" w:hAnsi="Times New Roman" w:cs="Times New Roman"/>
                <w:sz w:val="20"/>
                <w:szCs w:val="20"/>
                <w:lang w:val="en-US"/>
              </w:rPr>
              <w:t xml:space="preserve">mediately provided with the appropriate medical care. Especially in the case of identified minors, the juvenile prosecutor is immediately informed by the competent port authority, who gives specific orders for their management.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Furthermore, Hellenic Polic</w:t>
            </w:r>
            <w:r>
              <w:rPr>
                <w:rFonts w:ascii="Times New Roman" w:eastAsia="Aptos" w:hAnsi="Times New Roman" w:cs="Times New Roman"/>
                <w:sz w:val="20"/>
                <w:szCs w:val="20"/>
                <w:lang w:val="en-US"/>
              </w:rPr>
              <w:t>e personnel receive numerous initial and refresher training sessions on fundamental rights when conducting detection, interception, and first reception activities in support of the respective authorities of the Ministry of Migration and Asylum. These train</w:t>
            </w:r>
            <w:r>
              <w:rPr>
                <w:rFonts w:ascii="Times New Roman" w:eastAsia="Aptos" w:hAnsi="Times New Roman" w:cs="Times New Roman"/>
                <w:sz w:val="20"/>
                <w:szCs w:val="20"/>
                <w:lang w:val="en-US"/>
              </w:rPr>
              <w:t>ing sessions are organized either exclusively by the Hellenic Police or in cooperation with relevant stakeholders, such as Frontex, UNHCR, and others. These training activities focus on the protection of fundamental rights at the borders, with particular e</w:t>
            </w:r>
            <w:r>
              <w:rPr>
                <w:rFonts w:ascii="Times New Roman" w:eastAsia="Aptos" w:hAnsi="Times New Roman" w:cs="Times New Roman"/>
                <w:sz w:val="20"/>
                <w:szCs w:val="20"/>
                <w:lang w:val="en-US"/>
              </w:rPr>
              <w:t xml:space="preserve">mphasis on vulnerable persons, especially women and children newly arriving at the borders. </w:t>
            </w:r>
          </w:p>
          <w:p w:rsidR="00B90E9C" w:rsidRDefault="00B90E9C">
            <w:pPr>
              <w:jc w:val="both"/>
              <w:rPr>
                <w:rFonts w:ascii="Times New Roman" w:hAnsi="Times New Roman" w:cs="Times New Roman"/>
                <w:sz w:val="20"/>
                <w:szCs w:val="20"/>
                <w:lang w:val="en-US"/>
              </w:rPr>
            </w:pPr>
          </w:p>
          <w:p w:rsidR="00B90E9C" w:rsidRDefault="00280FF1">
            <w:pPr>
              <w:spacing w:after="160" w:line="259" w:lineRule="auto"/>
              <w:jc w:val="both"/>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The training of personnel is a major pillar for the Hellenic Coast Guard in strengthening its capacity to fulfill its mandate in accordance with the highest ethic</w:t>
            </w:r>
            <w:r>
              <w:rPr>
                <w:rFonts w:ascii="Times New Roman" w:eastAsia="Calibri" w:hAnsi="Times New Roman" w:cs="Times New Roman"/>
                <w:sz w:val="20"/>
                <w:szCs w:val="20"/>
                <w:lang w:val="en-US"/>
              </w:rPr>
              <w:t xml:space="preserve">al standards. The integration of fundamental rights into the </w:t>
            </w:r>
            <w:r>
              <w:rPr>
                <w:rFonts w:ascii="Times New Roman" w:eastAsia="Calibri" w:hAnsi="Times New Roman" w:cs="Times New Roman"/>
                <w:sz w:val="20"/>
                <w:szCs w:val="20"/>
                <w:lang w:val="en-US"/>
              </w:rPr>
              <w:lastRenderedPageBreak/>
              <w:t>curriculum of cadet academies, along with continuous follow-up and advanced education programs, ensures that all staff are well-informed and sensitized to this paramount issue. Within this framew</w:t>
            </w:r>
            <w:r>
              <w:rPr>
                <w:rFonts w:ascii="Times New Roman" w:eastAsia="Calibri" w:hAnsi="Times New Roman" w:cs="Times New Roman"/>
                <w:sz w:val="20"/>
                <w:szCs w:val="20"/>
                <w:lang w:val="en-US"/>
              </w:rPr>
              <w:t>ork, a Memorandum of Understanding is in place with UNHCR Greece, outlining various synergies between the two parties, including cooperation in training programs.</w:t>
            </w:r>
          </w:p>
          <w:p w:rsidR="00B90E9C" w:rsidRDefault="00280FF1">
            <w:pPr>
              <w:spacing w:after="160" w:line="259" w:lineRule="auto"/>
              <w:jc w:val="both"/>
              <w:rPr>
                <w:rFonts w:ascii="Times New Roman" w:eastAsia="Calibri" w:hAnsi="Times New Roman" w:cs="Times New Roman"/>
                <w:sz w:val="20"/>
                <w:szCs w:val="20"/>
                <w:lang w:val="en-US"/>
              </w:rPr>
            </w:pPr>
            <w:r>
              <w:rPr>
                <w:rFonts w:ascii="Times New Roman" w:eastAsia="Calibri" w:hAnsi="Times New Roman" w:cs="Times New Roman"/>
                <w:sz w:val="20"/>
                <w:szCs w:val="20"/>
                <w:lang w:val="en-US"/>
              </w:rPr>
              <w:t>Allegations on so-called “push-backs” are not compatible with the well-established standard o</w:t>
            </w:r>
            <w:r>
              <w:rPr>
                <w:rFonts w:ascii="Times New Roman" w:eastAsia="Calibri" w:hAnsi="Times New Roman" w:cs="Times New Roman"/>
                <w:sz w:val="20"/>
                <w:szCs w:val="20"/>
                <w:lang w:val="en-US"/>
              </w:rPr>
              <w:t>perating procedures of the Hellenic Authorities.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Greece has put in place a three-tier system to address complaints about allegations of violations of fundamental rights at the borders. More specifically, at administrative level, as soon as any information </w:t>
            </w:r>
            <w:r>
              <w:rPr>
                <w:rFonts w:ascii="Times New Roman" w:eastAsia="Aptos" w:hAnsi="Times New Roman" w:cs="Times New Roman"/>
                <w:sz w:val="20"/>
                <w:szCs w:val="20"/>
                <w:lang w:val="en-US"/>
              </w:rPr>
              <w:t>regarding such allegations or complaint reaches the competent Authorities, a sworn administrative inquiry is ordered without delay. At the level of independent authorities, the National Transparency Authority is the competent entity to investigate allegati</w:t>
            </w:r>
            <w:r>
              <w:rPr>
                <w:rFonts w:ascii="Times New Roman" w:eastAsia="Aptos" w:hAnsi="Times New Roman" w:cs="Times New Roman"/>
                <w:sz w:val="20"/>
                <w:szCs w:val="20"/>
                <w:lang w:val="en-US"/>
              </w:rPr>
              <w:t>ons of incidents involving human rights violations at the borders. In parallel, the Greek Ombudsperson has also reviewed cases related to border protection and fundamental rights, while simultaneously serving as the responsible independent authority for mo</w:t>
            </w:r>
            <w:r>
              <w:rPr>
                <w:rFonts w:ascii="Times New Roman" w:eastAsia="Aptos" w:hAnsi="Times New Roman" w:cs="Times New Roman"/>
                <w:sz w:val="20"/>
                <w:szCs w:val="20"/>
                <w:lang w:val="en-US"/>
              </w:rPr>
              <w:t>nitoring return operations and allegations of ill-treatment committed by law enforcement personnel. Finally, such claims may be submitted to the competent judicial authorities.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Recently, monitoring of compliance with fundamental rights has further been st</w:t>
            </w:r>
            <w:r>
              <w:rPr>
                <w:rFonts w:ascii="Times New Roman" w:eastAsia="Aptos" w:hAnsi="Times New Roman" w:cs="Times New Roman"/>
                <w:sz w:val="20"/>
                <w:szCs w:val="20"/>
                <w:lang w:val="en-US"/>
              </w:rPr>
              <w:t xml:space="preserve">rengthened. Articles 49 and 50 of law 4960/2022 provide for the establishment within the Ministry of Migration and Asylum of a) the post of Fundamental Rights Officer (FRO), responsible for the collection and preliminary evaluation of complaints regarding </w:t>
            </w:r>
            <w:r>
              <w:rPr>
                <w:rFonts w:ascii="Times New Roman" w:eastAsia="Aptos" w:hAnsi="Times New Roman" w:cs="Times New Roman"/>
                <w:sz w:val="20"/>
                <w:szCs w:val="20"/>
                <w:lang w:val="en-US"/>
              </w:rPr>
              <w:t>alleged fundamental rights violations during the reception or asylum procedures and b) a Special Fundamental Rights Compliance Committee, with the mandate to monitor the relevant procedures and the implementation of the national, EU and international legis</w:t>
            </w:r>
            <w:r>
              <w:rPr>
                <w:rFonts w:ascii="Times New Roman" w:eastAsia="Aptos" w:hAnsi="Times New Roman" w:cs="Times New Roman"/>
                <w:sz w:val="20"/>
                <w:szCs w:val="20"/>
                <w:lang w:val="en-US"/>
              </w:rPr>
              <w:t>lation in the fields of border protection and granting of international protection.</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establishment of the FRO demonstrates Greece's commitment to respecting and promoting fundamental rights; it should be noted that Greece is the only state in the Europe</w:t>
            </w:r>
            <w:r>
              <w:rPr>
                <w:rFonts w:ascii="Times New Roman" w:eastAsia="Aptos" w:hAnsi="Times New Roman" w:cs="Times New Roman"/>
                <w:sz w:val="20"/>
                <w:szCs w:val="20"/>
                <w:lang w:val="en-US"/>
              </w:rPr>
              <w:t>an Union that has established such institution at the  national level.</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this framework, a Complaints Mechanism has been operating at the national level since the end of September 2023. It is intended for third-country nationals who believe that one or m</w:t>
            </w:r>
            <w:r>
              <w:rPr>
                <w:rFonts w:ascii="Times New Roman" w:eastAsia="Aptos" w:hAnsi="Times New Roman" w:cs="Times New Roman"/>
                <w:sz w:val="20"/>
                <w:szCs w:val="20"/>
                <w:lang w:val="en-US"/>
              </w:rPr>
              <w:t xml:space="preserve">ore of their fundamental rights have been violated during entry into the country, reception, or international protection procedures. Third-country nationals can submit a written complaint using the standardized complaint forms available on websites of the </w:t>
            </w:r>
            <w:r>
              <w:rPr>
                <w:rFonts w:ascii="Times New Roman" w:eastAsia="Aptos" w:hAnsi="Times New Roman" w:cs="Times New Roman"/>
                <w:sz w:val="20"/>
                <w:szCs w:val="20"/>
                <w:lang w:val="en-US"/>
              </w:rPr>
              <w:t>Ministry of Migration and Asylum, the Ministry of Citizen Protection, and the Ministry of Maritime Affairs and Insular Policy.</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Additionally, the FRO is conducting several field visits to islands and mainland regions in Greece, to liaise with relevant stak</w:t>
            </w:r>
            <w:r>
              <w:rPr>
                <w:rFonts w:ascii="Times New Roman" w:eastAsia="Aptos" w:hAnsi="Times New Roman" w:cs="Times New Roman"/>
                <w:sz w:val="20"/>
                <w:szCs w:val="20"/>
                <w:lang w:val="en-US"/>
              </w:rPr>
              <w:t>eholders, monitor compliance with fundamental rights and provide updates, advice, and assistance. During these meetings, the FRO meets with police and port authorities and is granted access to all areas of the Facilities, including UAM (unaccompanied minor</w:t>
            </w:r>
            <w:r>
              <w:rPr>
                <w:rFonts w:ascii="Times New Roman" w:eastAsia="Aptos" w:hAnsi="Times New Roman" w:cs="Times New Roman"/>
                <w:sz w:val="20"/>
                <w:szCs w:val="20"/>
                <w:lang w:val="en-US"/>
              </w:rPr>
              <w:t>s) safe zones, medical units, and hygiene facilities. These visits provide the FRO with a comprehensive understanding of the situation, challenges, and needs, enabling him to assess the compliance of policies with fundamental rights. They also serve to pre</w:t>
            </w:r>
            <w:r>
              <w:rPr>
                <w:rFonts w:ascii="Times New Roman" w:eastAsia="Aptos" w:hAnsi="Times New Roman" w:cs="Times New Roman"/>
                <w:sz w:val="20"/>
                <w:szCs w:val="20"/>
                <w:lang w:val="en-US"/>
              </w:rPr>
              <w:t>sent the FRO's mandate, explain the Complaints Mechanism, and collect feedback to improve effectiveness.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Finally, another essential aspect of the FRO's work involves conducting regular training sessions on fundamental rights protection for Hellenic Police</w:t>
            </w:r>
            <w:r>
              <w:rPr>
                <w:rFonts w:ascii="Times New Roman" w:eastAsia="Aptos" w:hAnsi="Times New Roman" w:cs="Times New Roman"/>
                <w:sz w:val="20"/>
                <w:szCs w:val="20"/>
                <w:lang w:val="en-US"/>
              </w:rPr>
              <w:t xml:space="preserve"> and Hellenic Coast Guard officers, as well as other frontline personnel in border areas. To date, the FRO has conducted numerous training sessions for police officers and other border management staff in various border regions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Finally, the Hellenic Polic</w:t>
            </w:r>
            <w:r>
              <w:rPr>
                <w:rFonts w:ascii="Times New Roman" w:eastAsia="Aptos" w:hAnsi="Times New Roman" w:cs="Times New Roman"/>
                <w:sz w:val="20"/>
                <w:szCs w:val="20"/>
                <w:lang w:val="en-US"/>
              </w:rPr>
              <w:t>e and the Hellenic Coast-Guard, in cooperation with Frontex, implement important follow-up and monitoring mechanisms, foreseen at the EBCG (EU) 2019/1896 Regulation, in order to safeguard the protection of fundamental rights during the implementation of Jo</w:t>
            </w:r>
            <w:r>
              <w:rPr>
                <w:rFonts w:ascii="Times New Roman" w:eastAsia="Aptos" w:hAnsi="Times New Roman" w:cs="Times New Roman"/>
                <w:sz w:val="20"/>
                <w:szCs w:val="20"/>
                <w:lang w:val="en-US"/>
              </w:rPr>
              <w:t>int Operations, at the borders.</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It is important to clarify that there are two types of RIS Facilities: a) registration facilities, where TCNs who enter Greece without the necessary legal formalities undergo reception and identification processes (including registration of personal data, </w:t>
            </w:r>
            <w:r>
              <w:rPr>
                <w:rFonts w:ascii="Times New Roman" w:eastAsia="Aptos" w:hAnsi="Times New Roman" w:cs="Times New Roman"/>
                <w:sz w:val="20"/>
                <w:szCs w:val="20"/>
                <w:lang w:val="en-US"/>
              </w:rPr>
              <w:t>fingerprinting, and medical and psychosocial screening), as well as have their application for asylum registered. Those include Reception and Identification Centers (RICs) that operate in the mainland and Closed Controlled Access Centers (CCACs) that opera</w:t>
            </w:r>
            <w:r>
              <w:rPr>
                <w:rFonts w:ascii="Times New Roman" w:eastAsia="Aptos" w:hAnsi="Times New Roman" w:cs="Times New Roman"/>
                <w:sz w:val="20"/>
                <w:szCs w:val="20"/>
                <w:lang w:val="en-US"/>
              </w:rPr>
              <w:t>te in five east Aegean islands. CCACs may also include predeparture facilities, which are, nevertheless, under the authority of the police; and b) accommodation Facilities (called Controlled Access Facilities for the Temporary Accommodation of Asylum Seeke</w:t>
            </w:r>
            <w:r>
              <w:rPr>
                <w:rFonts w:ascii="Times New Roman" w:eastAsia="Aptos" w:hAnsi="Times New Roman" w:cs="Times New Roman"/>
                <w:sz w:val="20"/>
                <w:szCs w:val="20"/>
                <w:lang w:val="en-US"/>
              </w:rPr>
              <w:t xml:space="preserve">rs) that operate in various location in the mainland and provide temporary accommodation and other services to asylum-seekers.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Reception and Identification Service ensures that third-country nationals, throughout the reception procedure, are provided</w:t>
            </w:r>
            <w:r>
              <w:rPr>
                <w:rFonts w:ascii="Times New Roman" w:eastAsia="Aptos" w:hAnsi="Times New Roman" w:cs="Times New Roman"/>
                <w:sz w:val="20"/>
                <w:szCs w:val="20"/>
                <w:lang w:val="en-US"/>
              </w:rPr>
              <w:t xml:space="preserve"> with dignified living conditions, maintain family unity, have access to healthcare, medical treatment and psychosocial support, and receive appropriate treatment if they belong to vulnerable groups, particularly unaccompanied minors, victims of traffickin</w:t>
            </w:r>
            <w:r>
              <w:rPr>
                <w:rFonts w:ascii="Times New Roman" w:eastAsia="Aptos" w:hAnsi="Times New Roman" w:cs="Times New Roman"/>
                <w:sz w:val="20"/>
                <w:szCs w:val="20"/>
                <w:lang w:val="en-US"/>
              </w:rPr>
              <w:t>g and gender-based violence and persons with disabilities. They are also entitled to legal guidance/advice, to maintain contact with civil society organizations working in the field of migration and human rights, and to communicate with their relatives and</w:t>
            </w:r>
            <w:r>
              <w:rPr>
                <w:rFonts w:ascii="Times New Roman" w:eastAsia="Aptos" w:hAnsi="Times New Roman" w:cs="Times New Roman"/>
                <w:sz w:val="20"/>
                <w:szCs w:val="20"/>
                <w:lang w:val="en-US"/>
              </w:rPr>
              <w:t xml:space="preserve"> close family members.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In all RICs and CCACs the resident population is organized into distinct areas with separate accommodation areas for vulnerable groups (such as unaccompanied minors and single-parent families), while access is provided to shared </w:t>
            </w:r>
            <w:r>
              <w:rPr>
                <w:rFonts w:ascii="Times New Roman" w:eastAsia="Aptos" w:hAnsi="Times New Roman" w:cs="Times New Roman"/>
                <w:sz w:val="20"/>
                <w:szCs w:val="20"/>
                <w:lang w:val="en-US"/>
              </w:rPr>
              <w:t>laundry facilities, kitchens, sport facilities, recreation areas etc.</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Designated spaces for unaccompanied minors within CCACs and RICs, known as Safe Areas, are supported by child protection personnel from NGOs and the International Organization for Migra</w:t>
            </w:r>
            <w:r>
              <w:rPr>
                <w:rFonts w:ascii="Times New Roman" w:eastAsia="Aptos" w:hAnsi="Times New Roman" w:cs="Times New Roman"/>
                <w:sz w:val="20"/>
                <w:szCs w:val="20"/>
                <w:lang w:val="en-US"/>
              </w:rPr>
              <w:t>tion (IOM), funded by partner country donations and national resources. Their purpose is to prevent unaccompanied minors from mingling with the general population and to ensure they receive the enhanced protection and 24/7 care they need, delivered in thre</w:t>
            </w:r>
            <w:r>
              <w:rPr>
                <w:rFonts w:ascii="Times New Roman" w:eastAsia="Aptos" w:hAnsi="Times New Roman" w:cs="Times New Roman"/>
                <w:sz w:val="20"/>
                <w:szCs w:val="20"/>
                <w:lang w:val="en-US"/>
              </w:rPr>
              <w:t>e shifts.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Care is provided by a multidisciplinary team and includes psychosocial and legal support, interpretation services, individual needs and best interests assessments, and informative sessions to help children understand their legal status, rights</w:t>
            </w:r>
            <w:r>
              <w:rPr>
                <w:rFonts w:ascii="Times New Roman" w:eastAsia="Aptos" w:hAnsi="Times New Roman" w:cs="Times New Roman"/>
                <w:sz w:val="20"/>
                <w:szCs w:val="20"/>
                <w:lang w:val="en-US"/>
              </w:rPr>
              <w:t>, and responsibilities. Recreational activities are also offered. Children receive essential supplies, including non-food items, and support in accessing basic services. Currently, there are eight operational Safe Areas across Greece: Lesvos, Samos, Chios,</w:t>
            </w:r>
            <w:r>
              <w:rPr>
                <w:rFonts w:ascii="Times New Roman" w:eastAsia="Aptos" w:hAnsi="Times New Roman" w:cs="Times New Roman"/>
                <w:sz w:val="20"/>
                <w:szCs w:val="20"/>
                <w:lang w:val="en-US"/>
              </w:rPr>
              <w:t xml:space="preserve"> Kos, Leros, Evros – Fylakio, Malakasa, and Diavata.</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Primary health care in RIS Facilities is provided by Medical and Psychosocial Support Units. Since July 2024, the “Hippocrates” program—implemented by IOM and partners—has carried out medical and psycho</w:t>
            </w:r>
            <w:r>
              <w:rPr>
                <w:rFonts w:ascii="Times New Roman" w:eastAsia="Aptos" w:hAnsi="Times New Roman" w:cs="Times New Roman"/>
                <w:sz w:val="20"/>
                <w:szCs w:val="20"/>
                <w:lang w:val="en-US"/>
              </w:rPr>
              <w:t>social screening as part of the reception and identification process. It addresses immediate medical and psychological needs, identifies persons belonging to vulnerable groups requiring specialized care, and provides first-level medical and psychosocial su</w:t>
            </w:r>
            <w:r>
              <w:rPr>
                <w:rFonts w:ascii="Times New Roman" w:eastAsia="Aptos" w:hAnsi="Times New Roman" w:cs="Times New Roman"/>
                <w:sz w:val="20"/>
                <w:szCs w:val="20"/>
                <w:lang w:val="en-US"/>
              </w:rPr>
              <w:t>pport to residents.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Facility managers, based on recommendations from support staff, refer vulnerable individuals to public healthcare units or social protection services. Rapid assessments are also conducted to detect serious vulnerabilities or protection</w:t>
            </w:r>
            <w:r>
              <w:rPr>
                <w:rFonts w:ascii="Times New Roman" w:eastAsia="Aptos" w:hAnsi="Times New Roman" w:cs="Times New Roman"/>
                <w:sz w:val="20"/>
                <w:szCs w:val="20"/>
                <w:lang w:val="en-US"/>
              </w:rPr>
              <w:t xml:space="preserve"> needs, allowing for appropriate follow-up and ensuring continuity of care. Identified vulnerabilities lead to the immediate application of special reception conditions.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To improve living conditions, RIS has contracted private companies for cleaning, secu</w:t>
            </w:r>
            <w:r>
              <w:rPr>
                <w:rFonts w:ascii="Times New Roman" w:eastAsia="Aptos" w:hAnsi="Times New Roman" w:cs="Times New Roman"/>
                <w:sz w:val="20"/>
                <w:szCs w:val="20"/>
                <w:lang w:val="en-US"/>
              </w:rPr>
              <w:t>rity, and maintenance services across its Facilities.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Reception and Identification Service has issued Standard Operating Procedures (SOPs), concerning Identification and Response to cases of Human Trafficking within facilities accommodating asylum app</w:t>
            </w:r>
            <w:r>
              <w:rPr>
                <w:rFonts w:ascii="Times New Roman" w:eastAsia="Aptos" w:hAnsi="Times New Roman" w:cs="Times New Roman"/>
                <w:sz w:val="20"/>
                <w:szCs w:val="20"/>
                <w:lang w:val="en-US"/>
              </w:rPr>
              <w:t>licants. These SOPs outline procedures for the timely identification of potential victims and the provision of appropriate support and information.</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Since October 2022, case managers, deployed by the European Union Agency for Asylum (EUAA), conduct an init</w:t>
            </w:r>
            <w:r>
              <w:rPr>
                <w:rFonts w:ascii="Times New Roman" w:eastAsia="Aptos" w:hAnsi="Times New Roman" w:cs="Times New Roman"/>
                <w:sz w:val="20"/>
                <w:szCs w:val="20"/>
                <w:lang w:val="en-US"/>
              </w:rPr>
              <w:t>ial rapid assessment upon the arrival of individuals at the facilities, in order to identify any vulnerabilities or circumstances requiring immediate intervention, appointing focal persons for a) child protection, b) gender-based violence, victims of traff</w:t>
            </w:r>
            <w:r>
              <w:rPr>
                <w:rFonts w:ascii="Times New Roman" w:eastAsia="Aptos" w:hAnsi="Times New Roman" w:cs="Times New Roman"/>
                <w:sz w:val="20"/>
                <w:szCs w:val="20"/>
                <w:lang w:val="en-US"/>
              </w:rPr>
              <w:t>icking and victims of torture, and c) other vulnerabilities.</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accordance with the established guidelines, individuals identified as potential victims of trafficking are referred to the National Referral Mechanism (NRM) for the Protection of Victims of Hu</w:t>
            </w:r>
            <w:r>
              <w:rPr>
                <w:rFonts w:ascii="Times New Roman" w:eastAsia="Aptos" w:hAnsi="Times New Roman" w:cs="Times New Roman"/>
                <w:sz w:val="20"/>
                <w:szCs w:val="20"/>
                <w:lang w:val="en-US"/>
              </w:rPr>
              <w:t>man Trafficking, operated by the National Center for Social Solidarity (EKKA). They are duly informed of their rights, including the right to cooperate with prosecuting authorities and to be formally recognized as victims of trafficking under applicable le</w:t>
            </w:r>
            <w:r>
              <w:rPr>
                <w:rFonts w:ascii="Times New Roman" w:eastAsia="Aptos" w:hAnsi="Times New Roman" w:cs="Times New Roman"/>
                <w:sz w:val="20"/>
                <w:szCs w:val="20"/>
                <w:lang w:val="en-US"/>
              </w:rPr>
              <w:t>gislation.</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Where required, referrals are also made to specialized actors to ensure that individual reception needs are appropriately addressed. All cases are subject to regular follow-up by the case managers to ensure continued support and protection.</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Fin</w:t>
            </w:r>
            <w:r>
              <w:rPr>
                <w:rFonts w:ascii="Times New Roman" w:eastAsia="Aptos" w:hAnsi="Times New Roman" w:cs="Times New Roman"/>
                <w:sz w:val="20"/>
                <w:szCs w:val="20"/>
                <w:lang w:val="en-US"/>
              </w:rPr>
              <w:t>ally, there are seven pre-removal centers for third-country nationals, which are under the management and supervision of the Hellenic Police. A series of actions related to the renovation, reconstruction and maintenance of these Centers are taken to ensure</w:t>
            </w:r>
            <w:r>
              <w:rPr>
                <w:rFonts w:ascii="Times New Roman" w:eastAsia="Aptos" w:hAnsi="Times New Roman" w:cs="Times New Roman"/>
                <w:sz w:val="20"/>
                <w:szCs w:val="20"/>
                <w:lang w:val="en-US"/>
              </w:rPr>
              <w:t xml:space="preserve"> decent living conditions.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During the COVID-19 pandemic, protective equipment, including masks, gloves and antiseptic products, were distributed to the residents of facilities for migrants, and common areas were thoroughly cleaned and disinfected daily. </w:t>
            </w:r>
            <w:r>
              <w:rPr>
                <w:rFonts w:ascii="Times New Roman" w:eastAsia="Aptos" w:hAnsi="Times New Roman" w:cs="Times New Roman"/>
                <w:sz w:val="20"/>
                <w:szCs w:val="20"/>
                <w:lang w:val="en-US"/>
              </w:rPr>
              <w:t>A temporary social security number was assigned to migrants in an irregular situation to ensure that vaccinations were administered free of charge to all, regardless of their legal status.</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NGOs are recognized as invaluable partners, collaborating with </w:t>
            </w:r>
            <w:r>
              <w:rPr>
                <w:rFonts w:ascii="Times New Roman" w:eastAsia="Aptos" w:hAnsi="Times New Roman" w:cs="Times New Roman"/>
                <w:sz w:val="20"/>
                <w:szCs w:val="20"/>
                <w:lang w:val="en-US"/>
              </w:rPr>
              <w:t>competent authorities on a wide range of migration-related issues and contributing their expertise and significant added value.</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 xml:space="preserve"> </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Cooperation with NGOs covers areas such as the provision of appropriate interpretation in the asylum procedure, the protection</w:t>
            </w:r>
            <w:r>
              <w:rPr>
                <w:rFonts w:ascii="Times New Roman" w:eastAsia="Aptos" w:hAnsi="Times New Roman" w:cs="Times New Roman"/>
                <w:sz w:val="20"/>
                <w:szCs w:val="20"/>
                <w:lang w:val="en-US"/>
              </w:rPr>
              <w:t xml:space="preserve"> of children and, in particular, unaccompanied minors, housing of applicants and beneficiaries of international protection, integration of migrants in collaboration with local communities and communities of migrants. Focal points have been appointed across</w:t>
            </w:r>
            <w:r>
              <w:rPr>
                <w:rFonts w:ascii="Times New Roman" w:eastAsia="Aptos" w:hAnsi="Times New Roman" w:cs="Times New Roman"/>
                <w:sz w:val="20"/>
                <w:szCs w:val="20"/>
                <w:lang w:val="en-US"/>
              </w:rPr>
              <w:t xml:space="preserve"> various services to enhance coordination with CSOs, while a series of meetings between representatives of the Ministry of Migration and Asylum and Civil Society Organizations (CSOs) have been organized, at the initiative of the Ministry, in the framework </w:t>
            </w:r>
            <w:r>
              <w:rPr>
                <w:rFonts w:ascii="Times New Roman" w:eastAsia="Aptos" w:hAnsi="Times New Roman" w:cs="Times New Roman"/>
                <w:sz w:val="20"/>
                <w:szCs w:val="20"/>
                <w:lang w:val="en-US"/>
              </w:rPr>
              <w:t>of a structured and regular dialogue with CSOs.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GB"/>
              </w:rPr>
            </w:pPr>
            <w:r>
              <w:rPr>
                <w:rFonts w:ascii="Times New Roman" w:eastAsia="Aptos" w:hAnsi="Times New Roman" w:cs="Times New Roman"/>
                <w:sz w:val="20"/>
                <w:szCs w:val="20"/>
                <w:lang w:val="en-US"/>
              </w:rPr>
              <w:t>The registration of NGOs, and their members, active in the field of migration is important to ensure transparency in their activities within Greece and safeguard beneficiaries, many of whom belonging to vuln</w:t>
            </w:r>
            <w:r>
              <w:rPr>
                <w:rFonts w:ascii="Times New Roman" w:eastAsia="Aptos" w:hAnsi="Times New Roman" w:cs="Times New Roman"/>
                <w:sz w:val="20"/>
                <w:szCs w:val="20"/>
                <w:lang w:val="en-US"/>
              </w:rPr>
              <w:t xml:space="preserve">erable groups. The Registry of NGOs fully respects freedom of association without imposing excessive or burdensome requirements. The submission of the documents required and the registration itself are free. </w:t>
            </w:r>
            <w:r>
              <w:rPr>
                <w:rFonts w:ascii="Times New Roman" w:eastAsia="Aptos" w:hAnsi="Times New Roman" w:cs="Times New Roman"/>
                <w:sz w:val="20"/>
                <w:szCs w:val="20"/>
                <w:lang w:val="en-GB"/>
              </w:rPr>
              <w:t>The authorities evaluate the existing legal fram</w:t>
            </w:r>
            <w:r>
              <w:rPr>
                <w:rFonts w:ascii="Times New Roman" w:eastAsia="Aptos" w:hAnsi="Times New Roman" w:cs="Times New Roman"/>
                <w:sz w:val="20"/>
                <w:szCs w:val="20"/>
                <w:lang w:val="en-GB"/>
              </w:rPr>
              <w:t xml:space="preserve">ework, and </w:t>
            </w:r>
            <w:r>
              <w:rPr>
                <w:rFonts w:ascii="Times New Roman" w:eastAsia="Aptos" w:hAnsi="Times New Roman" w:cs="Times New Roman"/>
                <w:sz w:val="20"/>
                <w:szCs w:val="20"/>
                <w:lang w:val="en-US"/>
              </w:rPr>
              <w:t>the competent NGO Registry Unit of the General Secretariat for the Reception of Asylum Seekers has already elaborated proposals that aim to further reduce bureaucratic burden, improve efficiency, and revise the legal framework based on experienc</w:t>
            </w:r>
            <w:r>
              <w:rPr>
                <w:rFonts w:ascii="Times New Roman" w:eastAsia="Aptos" w:hAnsi="Times New Roman" w:cs="Times New Roman"/>
                <w:sz w:val="20"/>
                <w:szCs w:val="20"/>
                <w:lang w:val="en-US"/>
              </w:rPr>
              <w:t>e, input from the European Commission, and recommendations by the National Transparency Authority</w:t>
            </w:r>
            <w:r>
              <w:rPr>
                <w:rFonts w:ascii="Times New Roman" w:eastAsia="Aptos" w:hAnsi="Times New Roman" w:cs="Times New Roman"/>
                <w:sz w:val="20"/>
                <w:szCs w:val="20"/>
                <w:lang w:val="en-GB"/>
              </w:rPr>
              <w:t xml:space="preserve">. As a result of a recent amendment, CSOs </w:t>
            </w:r>
            <w:r>
              <w:rPr>
                <w:rFonts w:ascii="Times New Roman" w:eastAsia="Aptos" w:hAnsi="Times New Roman" w:cs="Times New Roman"/>
                <w:sz w:val="20"/>
                <w:szCs w:val="20"/>
                <w:lang w:val="en-US"/>
              </w:rPr>
              <w:t>no longer</w:t>
            </w:r>
            <w:r>
              <w:rPr>
                <w:rFonts w:ascii="Times New Roman" w:eastAsia="Aptos" w:hAnsi="Times New Roman" w:cs="Times New Roman"/>
                <w:sz w:val="20"/>
                <w:szCs w:val="20"/>
                <w:lang w:val="en-GB"/>
              </w:rPr>
              <w:t xml:space="preserve"> need to renew their registration every three years; instead, they remain registered until a revocation deci</w:t>
            </w:r>
            <w:r>
              <w:rPr>
                <w:rFonts w:ascii="Times New Roman" w:eastAsia="Aptos" w:hAnsi="Times New Roman" w:cs="Times New Roman"/>
                <w:sz w:val="20"/>
                <w:szCs w:val="20"/>
                <w:lang w:val="en-GB"/>
              </w:rPr>
              <w:t>sion is issued.</w:t>
            </w:r>
          </w:p>
          <w:p w:rsidR="00B90E9C" w:rsidRDefault="00B90E9C">
            <w:pPr>
              <w:jc w:val="both"/>
              <w:rPr>
                <w:rFonts w:ascii="Times New Roman" w:hAnsi="Times New Roman" w:cs="Times New Roman"/>
                <w:sz w:val="20"/>
                <w:szCs w:val="20"/>
                <w:lang w:val="en-GB"/>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Human rights defenders, including those working on migration issues, are fully protected; they are not sanctioned for their lawful activities and are subject only to the general legislation in force and to the country’s independent courts.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With regard to access by visitors to the RICs and CCACs, it should be noted that specific provisions are included in the General Regulations governing the operation of these facilities.</w:t>
            </w:r>
            <w:r>
              <w:rPr>
                <w:rFonts w:eastAsia="Aptos"/>
                <w:lang w:val="en-US"/>
              </w:rPr>
              <w:t xml:space="preserve"> </w:t>
            </w:r>
            <w:r>
              <w:rPr>
                <w:rFonts w:ascii="Times New Roman" w:eastAsia="Aptos" w:hAnsi="Times New Roman" w:cs="Times New Roman"/>
                <w:sz w:val="20"/>
                <w:szCs w:val="20"/>
                <w:lang w:val="en-US"/>
              </w:rPr>
              <w:t xml:space="preserve">In general, for the entry of visitors, professionals, and volunteers </w:t>
            </w:r>
            <w:r>
              <w:rPr>
                <w:rFonts w:ascii="Times New Roman" w:eastAsia="Aptos" w:hAnsi="Times New Roman" w:cs="Times New Roman"/>
                <w:sz w:val="20"/>
                <w:szCs w:val="20"/>
                <w:lang w:val="en-US"/>
              </w:rPr>
              <w:t>into official accommodation sites — with the exception of staff from organizations that cooperate with the Ministry and are registered in the Registry of Greek and Foreign NGOs authorized to provide services at these facilities — an application must be sub</w:t>
            </w:r>
            <w:r>
              <w:rPr>
                <w:rFonts w:ascii="Times New Roman" w:eastAsia="Aptos" w:hAnsi="Times New Roman" w:cs="Times New Roman"/>
                <w:sz w:val="20"/>
                <w:szCs w:val="20"/>
                <w:lang w:val="en-US"/>
              </w:rPr>
              <w:t>mitted, which is then subject to approval by the Reception and Identification Service</w:t>
            </w:r>
            <w:r>
              <w:rPr>
                <w:rFonts w:eastAsia="Aptos"/>
                <w:lang w:val="en-US"/>
              </w:rPr>
              <w:t xml:space="preserve"> </w:t>
            </w:r>
            <w:r>
              <w:rPr>
                <w:rFonts w:ascii="Times New Roman" w:eastAsia="Aptos" w:hAnsi="Times New Roman" w:cs="Times New Roman"/>
                <w:sz w:val="20"/>
                <w:szCs w:val="20"/>
                <w:lang w:val="en-US"/>
              </w:rPr>
              <w:t>following consultation with the facility’s Director.</w:t>
            </w:r>
            <w:r>
              <w:rPr>
                <w:rFonts w:eastAsia="Aptos"/>
                <w:lang w:val="en-US"/>
              </w:rPr>
              <w:t xml:space="preserve"> </w:t>
            </w:r>
            <w:r>
              <w:rPr>
                <w:rFonts w:ascii="Times New Roman" w:eastAsia="Aptos" w:hAnsi="Times New Roman" w:cs="Times New Roman"/>
                <w:sz w:val="20"/>
                <w:szCs w:val="20"/>
                <w:lang w:val="en-US"/>
              </w:rPr>
              <w:t>Lawyers and legal advisors are granted access to all centers without the above formalities. They are only required to</w:t>
            </w:r>
            <w:r>
              <w:rPr>
                <w:rFonts w:ascii="Times New Roman" w:eastAsia="Aptos" w:hAnsi="Times New Roman" w:cs="Times New Roman"/>
                <w:sz w:val="20"/>
                <w:szCs w:val="20"/>
                <w:lang w:val="en-US"/>
              </w:rPr>
              <w:t xml:space="preserve"> notify the Director of the Facility and show their lawyer’s Identification Card and the relevant authorization; no further approval is necessary. The access of lawyers to the sites cannot be hindered and may only be limited for reasons related to public o</w:t>
            </w:r>
            <w:r>
              <w:rPr>
                <w:rFonts w:ascii="Times New Roman" w:eastAsia="Aptos" w:hAnsi="Times New Roman" w:cs="Times New Roman"/>
                <w:sz w:val="20"/>
                <w:szCs w:val="20"/>
                <w:lang w:val="en-US"/>
              </w:rPr>
              <w:t>rder. In all cases, third country nationals are not deprived of their right to legal representation and support</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Furthermore, article 40 of Law 4825/2021 establishes a clear regulatory framework for the participation of NGOs and civil society in maritime s</w:t>
            </w:r>
            <w:r>
              <w:rPr>
                <w:rFonts w:ascii="Times New Roman" w:eastAsia="Aptos" w:hAnsi="Times New Roman" w:cs="Times New Roman"/>
                <w:sz w:val="20"/>
                <w:szCs w:val="20"/>
                <w:lang w:val="en-US"/>
              </w:rPr>
              <w:t>earch and rescue (SAR) operations under the responsibility of the Hellenic Coast Guard. It ensures that private actors operate within a coordinated system to enhance rescue efforts while avoiding interference with official operations. The law mandates regi</w:t>
            </w:r>
            <w:r>
              <w:rPr>
                <w:rFonts w:ascii="Times New Roman" w:eastAsia="Aptos" w:hAnsi="Times New Roman" w:cs="Times New Roman"/>
                <w:sz w:val="20"/>
                <w:szCs w:val="20"/>
                <w:lang w:val="en-US"/>
              </w:rPr>
              <w:t>stration, compliance with international standards, and imposes sanctions for non-compliance. Its primary goal is to protect the safety of individuals in distress and ensure SAR operations are conducted efficiently and professionally, while respecting human</w:t>
            </w:r>
            <w:r>
              <w:rPr>
                <w:rFonts w:ascii="Times New Roman" w:eastAsia="Aptos" w:hAnsi="Times New Roman" w:cs="Times New Roman"/>
                <w:sz w:val="20"/>
                <w:szCs w:val="20"/>
                <w:lang w:val="en-US"/>
              </w:rPr>
              <w:t xml:space="preserve"> rights and maritime safety standards.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This law is not intended to discourage private support; on the contrary, it </w:t>
            </w:r>
            <w:r>
              <w:rPr>
                <w:rFonts w:ascii="Times New Roman" w:eastAsia="Aptos" w:hAnsi="Times New Roman" w:cs="Times New Roman"/>
                <w:sz w:val="20"/>
                <w:szCs w:val="20"/>
                <w:lang w:val="en-US"/>
              </w:rPr>
              <w:lastRenderedPageBreak/>
              <w:t>aims to maximize the effectiveness of such participation within a framework of legal clarity, ensuring that migrants in distress receive the</w:t>
            </w:r>
            <w:r>
              <w:rPr>
                <w:rFonts w:ascii="Times New Roman" w:eastAsia="Aptos" w:hAnsi="Times New Roman" w:cs="Times New Roman"/>
                <w:sz w:val="20"/>
                <w:szCs w:val="20"/>
                <w:lang w:val="en-US"/>
              </w:rPr>
              <w:t xml:space="preserve"> highest standard of assistance</w:t>
            </w:r>
          </w:p>
          <w:p w:rsidR="00B90E9C" w:rsidRDefault="00B90E9C">
            <w:pPr>
              <w:jc w:val="both"/>
              <w:rPr>
                <w:rFonts w:ascii="Times New Roman" w:eastAsia="Calibri"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Calibri" w:hAnsi="Times New Roman" w:cs="Times New Roman"/>
                <w:sz w:val="20"/>
                <w:szCs w:val="20"/>
                <w:lang w:val="en-US"/>
              </w:rPr>
            </w:pPr>
            <w:r>
              <w:rPr>
                <w:rFonts w:ascii="Times New Roman" w:eastAsia="Aptos" w:hAnsi="Times New Roman" w:cs="Times New Roman"/>
                <w:sz w:val="20"/>
                <w:szCs w:val="20"/>
                <w:lang w:val="en-US"/>
              </w:rPr>
              <w:t>The Voluntary Relocation Program for Unaccompanied Minors from Greece began in May 2020, overseen by the Special Secretariat for the Protection of Unaccompanied Minors (now the General Secretariat for Vulnerable Person</w:t>
            </w:r>
            <w:r>
              <w:rPr>
                <w:rFonts w:ascii="Times New Roman" w:eastAsia="Aptos" w:hAnsi="Times New Roman" w:cs="Times New Roman"/>
                <w:sz w:val="20"/>
                <w:szCs w:val="20"/>
                <w:lang w:val="en-US"/>
              </w:rPr>
              <w:t>s and Institutional Protection), with support from the European Commission, EU Member States and other countries, as well as the Asylum Service, NGOs, the EUAA, IOM, and UNHCR.</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The program aimed to voluntarily relocate unaccompanied minors from Greece to </w:t>
            </w:r>
            <w:r>
              <w:rPr>
                <w:rFonts w:ascii="Times New Roman" w:eastAsia="Aptos" w:hAnsi="Times New Roman" w:cs="Times New Roman"/>
                <w:sz w:val="20"/>
                <w:szCs w:val="20"/>
                <w:lang w:val="en-US"/>
              </w:rPr>
              <w:t>other countries, based on terms agreed on May 11, 2020. It concluded on March 31, 2023, having relocated 1,368 minors of various nationalities, including from Afghanistan and Syria, to 12 Member States.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Its contribution was vital: it enabled systematic re</w:t>
            </w:r>
            <w:r>
              <w:rPr>
                <w:rFonts w:ascii="Times New Roman" w:eastAsia="Aptos" w:hAnsi="Times New Roman" w:cs="Times New Roman"/>
                <w:sz w:val="20"/>
                <w:szCs w:val="20"/>
                <w:lang w:val="en-US"/>
              </w:rPr>
              <w:t>gistration and identification of minors in precarious conditions, ensured timely transfers to accommodations offering decent conditions, initiated best interest assessments, and successfully relocated most eligible children. Any future relocations will now</w:t>
            </w:r>
            <w:r>
              <w:rPr>
                <w:rFonts w:ascii="Times New Roman" w:eastAsia="Aptos" w:hAnsi="Times New Roman" w:cs="Times New Roman"/>
                <w:sz w:val="20"/>
                <w:szCs w:val="20"/>
                <w:lang w:val="en-US"/>
              </w:rPr>
              <w:t xml:space="preserve"> fall under the new solidarity mechanism of the Pact on Migration and Asylum, set for full implementation by June 2026.</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December 2020, Greece abolished by law the practice of placing unaccompanied minors from third countries in protective custody, sole</w:t>
            </w:r>
            <w:r>
              <w:rPr>
                <w:rFonts w:ascii="Times New Roman" w:eastAsia="Aptos" w:hAnsi="Times New Roman" w:cs="Times New Roman"/>
                <w:sz w:val="20"/>
                <w:szCs w:val="20"/>
                <w:lang w:val="en-US"/>
              </w:rPr>
              <w:t>ly because they lacked a safe or known place of residence. According to this law, once an individual is identified as an unaccompanied minor, the Secretary General for Vulnerable Persons and Institutional Protection (formerly the Special Secretariat for th</w:t>
            </w:r>
            <w:r>
              <w:rPr>
                <w:rFonts w:ascii="Times New Roman" w:eastAsia="Aptos" w:hAnsi="Times New Roman" w:cs="Times New Roman"/>
                <w:sz w:val="20"/>
                <w:szCs w:val="20"/>
                <w:lang w:val="en-US"/>
              </w:rPr>
              <w:t>e Protection of Unaccompanied Minors) of the Ministry of Migration and Asylum becomes responsible for ensuring their safe accommodation.</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national accommodation system for unaccompanied minors is governed by national law, and since 2023, a comprehensiv</w:t>
            </w:r>
            <w:r>
              <w:rPr>
                <w:rFonts w:ascii="Times New Roman" w:eastAsia="Aptos" w:hAnsi="Times New Roman" w:cs="Times New Roman"/>
                <w:sz w:val="20"/>
                <w:szCs w:val="20"/>
                <w:lang w:val="en-US"/>
              </w:rPr>
              <w:t>e legal framework has been established for the operation of accommodation centers and supervised apartments for semi-independent living. A monitoring and evaluation mechanism is in place, along with a complaint system for children under care of each accomm</w:t>
            </w:r>
            <w:r>
              <w:rPr>
                <w:rFonts w:ascii="Times New Roman" w:eastAsia="Aptos" w:hAnsi="Times New Roman" w:cs="Times New Roman"/>
                <w:sz w:val="20"/>
                <w:szCs w:val="20"/>
                <w:lang w:val="en-US"/>
              </w:rPr>
              <w:t>odation and facility.</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Professionals working with unaccompanied minors are required to have appropriate training, follow a code of conduct, and engage in continuous professional development. Currently, there are 1,746 long-term accommodation places—1,508 </w:t>
            </w:r>
            <w:r>
              <w:rPr>
                <w:rFonts w:ascii="Times New Roman" w:eastAsia="Aptos" w:hAnsi="Times New Roman" w:cs="Times New Roman"/>
                <w:sz w:val="20"/>
                <w:szCs w:val="20"/>
                <w:lang w:val="en-US"/>
              </w:rPr>
              <w:t>in 59 Accommodation Centres for Unaccompanied Minors and 238 in 60 Supervised Apartments for Semi-Independent Living.</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2022, the, operational since 2021, National Emergency Response Mechanism (NERM) was established by law. The NERM is responsible for a</w:t>
            </w:r>
            <w:r>
              <w:rPr>
                <w:rFonts w:ascii="Times New Roman" w:eastAsia="Aptos" w:hAnsi="Times New Roman" w:cs="Times New Roman"/>
                <w:sz w:val="20"/>
                <w:szCs w:val="20"/>
                <w:lang w:val="en-US"/>
              </w:rPr>
              <w:t>ddressing the immediate protection needs of unaccompanied minors living in precarious conditions by providing a comprehensive framework of emergency assistance that includes tracing, emergency accommodation, support in identification procedures and in prim</w:t>
            </w:r>
            <w:r>
              <w:rPr>
                <w:rFonts w:ascii="Times New Roman" w:eastAsia="Aptos" w:hAnsi="Times New Roman" w:cs="Times New Roman"/>
                <w:sz w:val="20"/>
                <w:szCs w:val="20"/>
                <w:lang w:val="en-US"/>
              </w:rPr>
              <w:t xml:space="preserve">ary healthcare, and holistic case management; it also addresses issues such as prevention of human trafficking, recruitment of minors into criminal networks, as well as </w:t>
            </w:r>
            <w:r>
              <w:rPr>
                <w:rFonts w:ascii="Times New Roman" w:eastAsia="Aptos" w:hAnsi="Times New Roman" w:cs="Times New Roman"/>
                <w:sz w:val="20"/>
                <w:szCs w:val="20"/>
                <w:lang w:val="en-US"/>
              </w:rPr>
              <w:lastRenderedPageBreak/>
              <w:t xml:space="preserve">protection of presumed victims of exploitation, including forced criminality, begging, </w:t>
            </w:r>
            <w:r>
              <w:rPr>
                <w:rFonts w:ascii="Times New Roman" w:eastAsia="Aptos" w:hAnsi="Times New Roman" w:cs="Times New Roman"/>
                <w:sz w:val="20"/>
                <w:szCs w:val="20"/>
                <w:lang w:val="en-US"/>
              </w:rPr>
              <w:t>prostitution, and drug trafficking. NERM continues its operation, and since April 5th, 2021, has successfully provided accommodation to 6,325 unaccompanied children. Currently, four (4) Emergency Accommodation Facilities for Unaccompanied Children are oper</w:t>
            </w:r>
            <w:r>
              <w:rPr>
                <w:rFonts w:ascii="Times New Roman" w:eastAsia="Aptos" w:hAnsi="Times New Roman" w:cs="Times New Roman"/>
                <w:sz w:val="20"/>
                <w:szCs w:val="20"/>
                <w:lang w:val="en-US"/>
              </w:rPr>
              <w:t>ating across the country, by the International Organization for Migration (IOM), with a total capacity of 155 places and in accordance with the provisions of the decision of the Deputy Minister of Migration and Asylum on “Standard Rules for the Operation o</w:t>
            </w:r>
            <w:r>
              <w:rPr>
                <w:rFonts w:ascii="Times New Roman" w:eastAsia="Aptos" w:hAnsi="Times New Roman" w:cs="Times New Roman"/>
                <w:sz w:val="20"/>
                <w:szCs w:val="20"/>
                <w:lang w:val="en-US"/>
              </w:rPr>
              <w:t>f Emergency Accommodation Facilities for Unaccompanied Minors”.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On January 1, 2024, the National Guardianship System for Unaccompanied Minors was operationally launched, to ensure that every unaccompanied child has a designated guardian, providing care th</w:t>
            </w:r>
            <w:r>
              <w:rPr>
                <w:rFonts w:ascii="Times New Roman" w:eastAsia="Aptos" w:hAnsi="Times New Roman" w:cs="Times New Roman"/>
                <w:sz w:val="20"/>
                <w:szCs w:val="20"/>
                <w:lang w:val="en-US"/>
              </w:rPr>
              <w:t>at is tailored to their age and specific needs. The General Secretariat for Vulnerable Persons and Institutional Protection is tasked with overseeing the planning, monitoring, and coordination of the guardianship system.</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competent public prosecutor of</w:t>
            </w:r>
            <w:r>
              <w:rPr>
                <w:rFonts w:ascii="Times New Roman" w:eastAsia="Aptos" w:hAnsi="Times New Roman" w:cs="Times New Roman"/>
                <w:sz w:val="20"/>
                <w:szCs w:val="20"/>
                <w:lang w:val="en-US"/>
              </w:rPr>
              <w:t xml:space="preserve"> the region appoints a legal entity as the guardian, which in turn assigns the tasks to a natural person, its employee, called “guardianship mandated person”. For 2024, following a rigorous selection process, two local civil society organizations were chos</w:t>
            </w:r>
            <w:r>
              <w:rPr>
                <w:rFonts w:ascii="Times New Roman" w:eastAsia="Aptos" w:hAnsi="Times New Roman" w:cs="Times New Roman"/>
                <w:sz w:val="20"/>
                <w:szCs w:val="20"/>
                <w:lang w:val="en-US"/>
              </w:rPr>
              <w:t>en to provide these services (a responsibility extended for 2025).</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guardian is responsible for overseeing all matters related to child custody and care, working closely with the organization that provides daily care for the child. This includes repres</w:t>
            </w:r>
            <w:r>
              <w:rPr>
                <w:rFonts w:ascii="Times New Roman" w:eastAsia="Aptos" w:hAnsi="Times New Roman" w:cs="Times New Roman"/>
                <w:sz w:val="20"/>
                <w:szCs w:val="20"/>
                <w:lang w:val="en-US"/>
              </w:rPr>
              <w:t>enting the child in legal or administrative proceedings, ensuring that their rights are respected, providing access to education and healthcare, developing a tailored action plan for durable solutions, and assisting with other practical matters.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Currently</w:t>
            </w:r>
            <w:r>
              <w:rPr>
                <w:rFonts w:ascii="Times New Roman" w:eastAsia="Aptos" w:hAnsi="Times New Roman" w:cs="Times New Roman"/>
                <w:sz w:val="20"/>
                <w:szCs w:val="20"/>
                <w:lang w:val="en-US"/>
              </w:rPr>
              <w:t>, 139 guardians are active, 26 of whom are stationed at key entry points. Since the beginning of the nationwide project, 1,966 unaccompanied and separated minors have been under care, with 5,573 having received guardianship services to date.</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collaborat</w:t>
            </w:r>
            <w:r>
              <w:rPr>
                <w:rFonts w:ascii="Times New Roman" w:eastAsia="Aptos" w:hAnsi="Times New Roman" w:cs="Times New Roman"/>
                <w:sz w:val="20"/>
                <w:szCs w:val="20"/>
                <w:lang w:val="en-US"/>
              </w:rPr>
              <w:t>ion with UNHCR and the European Union Asylum Agency, the General Secretariat for Vulnerable Persons and Institutional Protection (GSVPIP) launched the “Harmonization, Establishment and Certification of Best Interests Procedures” project, introducing a Tool</w:t>
            </w:r>
            <w:r>
              <w:rPr>
                <w:rFonts w:ascii="Times New Roman" w:eastAsia="Aptos" w:hAnsi="Times New Roman" w:cs="Times New Roman"/>
                <w:sz w:val="20"/>
                <w:szCs w:val="20"/>
                <w:lang w:val="en-US"/>
              </w:rPr>
              <w:t>kit to standardize assessments and consistently prioritize the child’s best interests. Aimed at enhancing the protection of unaccompanied children—particularly against risks like trafficking and exploitation—the Toolkit supports child protection profession</w:t>
            </w:r>
            <w:r>
              <w:rPr>
                <w:rFonts w:ascii="Times New Roman" w:eastAsia="Aptos" w:hAnsi="Times New Roman" w:cs="Times New Roman"/>
                <w:sz w:val="20"/>
                <w:szCs w:val="20"/>
                <w:lang w:val="en-US"/>
              </w:rPr>
              <w:t>als, including guardians, in delivering high-quality care.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project aligns with the National Strategy for the Protection of Unaccompanied Minors, promoting uniform procedures and the engagement of trained experts to safeguard all unaccompanied, separat</w:t>
            </w:r>
            <w:r>
              <w:rPr>
                <w:rFonts w:ascii="Times New Roman" w:eastAsia="Aptos" w:hAnsi="Times New Roman" w:cs="Times New Roman"/>
                <w:sz w:val="20"/>
                <w:szCs w:val="20"/>
                <w:lang w:val="en-US"/>
              </w:rPr>
              <w:t>ed, or temporarily removed children in Greece, regardless of nationality or statelessness.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As far as education is concerned, refugee children may be enrolled in schools even with insufficient documentation; they can also enroll in school units with Recept</w:t>
            </w:r>
            <w:r>
              <w:rPr>
                <w:rFonts w:ascii="Times New Roman" w:eastAsia="Aptos" w:hAnsi="Times New Roman" w:cs="Times New Roman"/>
                <w:sz w:val="20"/>
                <w:szCs w:val="20"/>
                <w:lang w:val="en-US"/>
              </w:rPr>
              <w:t>ion Classes without having to provide any documentation. In the latter, they receive intensive Greek language support, as part of the mainstream program in «Educational Priority Zones».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There are also other important educational schemes for refugee childr</w:t>
            </w:r>
            <w:r>
              <w:rPr>
                <w:rFonts w:ascii="Times New Roman" w:eastAsia="Aptos" w:hAnsi="Times New Roman" w:cs="Times New Roman"/>
                <w:sz w:val="20"/>
                <w:szCs w:val="20"/>
                <w:lang w:val="en-US"/>
              </w:rPr>
              <w:t>en such as the Reception School Annexes for Refugee Education and the position of Refugee Education Coordinators who mediate among the Ministry, the Refugee Accommodation Centers and Greek schools.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operation of afternoon classes in Reception School An</w:t>
            </w:r>
            <w:r>
              <w:rPr>
                <w:rFonts w:ascii="Times New Roman" w:eastAsia="Aptos" w:hAnsi="Times New Roman" w:cs="Times New Roman"/>
                <w:sz w:val="20"/>
                <w:szCs w:val="20"/>
                <w:lang w:val="en-US"/>
              </w:rPr>
              <w:t>nexes for Refugee Education allows children to leave the centers and provides them with the necessary time to adjust to educational facilities without experiencing excessive pressure.</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Reception Units for Refugee Education, operate after school hours but a</w:t>
            </w:r>
            <w:r>
              <w:rPr>
                <w:rFonts w:ascii="Times New Roman" w:eastAsia="Aptos" w:hAnsi="Times New Roman" w:cs="Times New Roman"/>
                <w:sz w:val="20"/>
                <w:szCs w:val="20"/>
                <w:lang w:val="en-US"/>
              </w:rPr>
              <w:t xml:space="preserve">re also part of formal education – they focus on language acquisition, familiarization with school, as well as psychological and social support. Refugee Education Coordinators assist parents with the registration process and ensure student enrolment. </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Tea</w:t>
            </w:r>
            <w:r>
              <w:rPr>
                <w:rFonts w:ascii="Times New Roman" w:eastAsia="Aptos" w:hAnsi="Times New Roman" w:cs="Times New Roman"/>
                <w:sz w:val="20"/>
                <w:szCs w:val="20"/>
                <w:lang w:val="en-US"/>
              </w:rPr>
              <w:t xml:space="preserve">cher trainings are also organized. The Ministry of Education has utilized funding and strategic frameworks such as the National Strategic Reference Framework (NSRF) for the periods 2014-2020 and 2021-2027, as well as the Asylum, Migration, and Integration </w:t>
            </w:r>
            <w:r>
              <w:rPr>
                <w:rFonts w:ascii="Times New Roman" w:eastAsia="Aptos" w:hAnsi="Times New Roman" w:cs="Times New Roman"/>
                <w:sz w:val="20"/>
                <w:szCs w:val="20"/>
                <w:lang w:val="en-US"/>
              </w:rPr>
              <w:t>Fund, to design and implement co-funded programs/actions specifically targeted at addressing the educational needs of marginalized and vulnerable groups, including refugees and migrants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Special Department of Coordination and Monitoring of Refugee </w:t>
            </w:r>
            <w:r>
              <w:rPr>
                <w:rFonts w:ascii="Times New Roman" w:eastAsia="Aptos" w:hAnsi="Times New Roman" w:cs="Times New Roman"/>
                <w:sz w:val="20"/>
                <w:szCs w:val="20"/>
                <w:lang w:val="en-US"/>
              </w:rPr>
              <w:t xml:space="preserve">Education (ATSPEP) of the Ministry of Education oversees the planning, coordination, and evaluation of refugee children's education in Greece, in collaboration with the Ministry of Migration and other relevant bodies. Its core goals are the full inclusion </w:t>
            </w:r>
            <w:r>
              <w:rPr>
                <w:rFonts w:ascii="Times New Roman" w:eastAsia="Aptos" w:hAnsi="Times New Roman" w:cs="Times New Roman"/>
                <w:sz w:val="20"/>
                <w:szCs w:val="20"/>
                <w:lang w:val="en-US"/>
              </w:rPr>
              <w:t>of refugee children in the Greek educational system, ensuring their uninterrupted education, and promoting awareness within schools and society.</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During 2023-2024, a number of supporting programs were implemented, such as teacher training, interpretation s</w:t>
            </w:r>
            <w:r>
              <w:rPr>
                <w:rFonts w:ascii="Times New Roman" w:eastAsia="Aptos" w:hAnsi="Times New Roman" w:cs="Times New Roman"/>
                <w:sz w:val="20"/>
                <w:szCs w:val="20"/>
                <w:lang w:val="en-US"/>
              </w:rPr>
              <w:t>ervices, research study on Reception Classes, infrastructure support (school units, accommodation centers, network access, etc.), inclusive education programs, digital learning initiatives, non-formal education programs, workshops, school visits, and discu</w:t>
            </w:r>
            <w:r>
              <w:rPr>
                <w:rFonts w:ascii="Times New Roman" w:eastAsia="Aptos" w:hAnsi="Times New Roman" w:cs="Times New Roman"/>
                <w:sz w:val="20"/>
                <w:szCs w:val="20"/>
                <w:lang w:val="en-US"/>
              </w:rPr>
              <w:t xml:space="preserve">ssions on inclusive education, aiming to establish a common axis for the management of issues related to the attendance and smooth integration of students with a refugee profile. </w:t>
            </w:r>
            <w:bookmarkStart w:id="0" w:name="_Hlk189054059"/>
            <w:bookmarkEnd w:id="0"/>
          </w:p>
        </w:tc>
      </w:tr>
    </w:tbl>
    <w:p w:rsidR="00B90E9C" w:rsidRDefault="00B90E9C">
      <w:pPr>
        <w:jc w:val="both"/>
        <w:rPr>
          <w:rFonts w:ascii="Times New Roman" w:hAnsi="Times New Roman" w:cs="Times New Roman"/>
          <w:sz w:val="20"/>
          <w:szCs w:val="20"/>
          <w:lang w:val="en-US"/>
        </w:rPr>
      </w:pPr>
    </w:p>
    <w:tbl>
      <w:tblPr>
        <w:tblStyle w:val="TableGrid"/>
        <w:tblW w:w="9010" w:type="dxa"/>
        <w:tblLayout w:type="fixed"/>
        <w:tblLook w:val="04A0"/>
      </w:tblPr>
      <w:tblGrid>
        <w:gridCol w:w="3031"/>
        <w:gridCol w:w="5979"/>
      </w:tblGrid>
      <w:tr w:rsidR="00B90E9C">
        <w:tc>
          <w:tcPr>
            <w:tcW w:w="9009" w:type="dxa"/>
            <w:gridSpan w:val="2"/>
          </w:tcPr>
          <w:p w:rsidR="00B90E9C" w:rsidRDefault="00280FF1">
            <w:pPr>
              <w:jc w:val="center"/>
              <w:rPr>
                <w:rFonts w:ascii="Times New Roman" w:hAnsi="Times New Roman" w:cs="Times New Roman"/>
                <w:b/>
                <w:bCs/>
                <w:i/>
                <w:iCs/>
                <w:sz w:val="20"/>
                <w:szCs w:val="20"/>
                <w:lang w:val="en-US"/>
              </w:rPr>
            </w:pPr>
            <w:r>
              <w:rPr>
                <w:rFonts w:ascii="Times New Roman" w:eastAsia="Aptos" w:hAnsi="Times New Roman" w:cs="Times New Roman"/>
                <w:b/>
                <w:bCs/>
                <w:i/>
                <w:iCs/>
                <w:sz w:val="20"/>
                <w:szCs w:val="20"/>
                <w:lang w:val="en-US"/>
              </w:rPr>
              <w:t>RACISM, EQUALITY AND NON-DISCRIMINATION</w:t>
            </w:r>
          </w:p>
        </w:tc>
      </w:tr>
      <w:tr w:rsidR="00B90E9C">
        <w:tc>
          <w:tcPr>
            <w:tcW w:w="3031" w:type="dxa"/>
          </w:tcPr>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General</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130.10 Continue taking </w:t>
            </w:r>
            <w:r>
              <w:rPr>
                <w:rFonts w:ascii="Times New Roman" w:eastAsia="Aptos" w:hAnsi="Times New Roman" w:cs="Times New Roman"/>
                <w:sz w:val="20"/>
                <w:szCs w:val="20"/>
                <w:lang w:val="en-US"/>
              </w:rPr>
              <w:t>affirmative action to eliminate discrimination against persons in situations of vulnerability and historically discriminated against (Mexico);</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130.14 Implement the national action plan against racism and intolerance (2020–2023) to address hate crimes and </w:t>
            </w:r>
            <w:r>
              <w:rPr>
                <w:rFonts w:ascii="Times New Roman" w:eastAsia="Aptos" w:hAnsi="Times New Roman" w:cs="Times New Roman"/>
                <w:sz w:val="20"/>
                <w:szCs w:val="20"/>
                <w:lang w:val="en-US"/>
              </w:rPr>
              <w:t>hate speech directed against members of vulnerable groups (Norway);</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 Strengthen efforts in combating racism, and protect the rights of all migrants, particularly women and children (Nigeria);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130.27 Pursue its efforts to combat racism, racial discrim</w:t>
            </w:r>
            <w:r>
              <w:rPr>
                <w:rFonts w:ascii="Times New Roman" w:eastAsia="Aptos" w:hAnsi="Times New Roman" w:cs="Times New Roman"/>
                <w:sz w:val="20"/>
                <w:szCs w:val="20"/>
                <w:lang w:val="en-US"/>
              </w:rPr>
              <w:t xml:space="preserve">ination, xenophobia and related intolerance </w:t>
            </w:r>
            <w:r>
              <w:rPr>
                <w:rFonts w:ascii="Times New Roman" w:eastAsia="Aptos" w:hAnsi="Times New Roman" w:cs="Times New Roman"/>
                <w:sz w:val="20"/>
                <w:szCs w:val="20"/>
                <w:lang w:val="en-US"/>
              </w:rPr>
              <w:lastRenderedPageBreak/>
              <w:t>(Algeria);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130.22 Continue the progress made in combating racism, racial discrimination and xenophobia (Tunisia);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130.39 Continue its efforts to combat racism, racial discrimination and xenophobia (Egypt);</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130.43</w:t>
            </w:r>
            <w:r>
              <w:rPr>
                <w:rFonts w:ascii="Times New Roman" w:eastAsia="Aptos" w:hAnsi="Times New Roman" w:cs="Times New Roman"/>
                <w:sz w:val="20"/>
                <w:szCs w:val="20"/>
                <w:lang w:val="en-US"/>
              </w:rPr>
              <w:t xml:space="preserve"> Continue efforts to ban organizations that promote hate speech and racism, especially those directed against minorities and immigrants (Iraq);</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130.49 End human rights violations resulting from racist hatred and xenophobia, especially against refugees, mig</w:t>
            </w:r>
            <w:r>
              <w:rPr>
                <w:rFonts w:ascii="Times New Roman" w:eastAsia="Aptos" w:hAnsi="Times New Roman" w:cs="Times New Roman"/>
                <w:sz w:val="20"/>
                <w:szCs w:val="20"/>
                <w:lang w:val="en-US"/>
              </w:rPr>
              <w:t>rants and Roma and other minorities (Cuba);</w:t>
            </w: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Hate speech-hate crimes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130.12 Take effective measures to prevent, combat and punish racist hate speech and hate crimes (Namibia);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130.15 Revisit policies and measures to prevent and counter h</w:t>
            </w:r>
            <w:r>
              <w:rPr>
                <w:rFonts w:ascii="Times New Roman" w:eastAsia="Aptos" w:hAnsi="Times New Roman" w:cs="Times New Roman"/>
                <w:sz w:val="20"/>
                <w:szCs w:val="20"/>
                <w:lang w:val="en-US"/>
              </w:rPr>
              <w:t>ate speech and violence, especially against migrants and refugees, in compliance with its international obligations (Pakistan);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130.30 Continue to strengthen efforts to ensure that all crimes committed with a discriminatory motive are fully and effectively</w:t>
            </w:r>
            <w:r>
              <w:rPr>
                <w:rFonts w:ascii="Times New Roman" w:eastAsia="Aptos" w:hAnsi="Times New Roman" w:cs="Times New Roman"/>
                <w:sz w:val="20"/>
                <w:szCs w:val="20"/>
                <w:lang w:val="en-US"/>
              </w:rPr>
              <w:t xml:space="preserve"> </w:t>
            </w:r>
            <w:r>
              <w:rPr>
                <w:rFonts w:ascii="Times New Roman" w:eastAsia="Aptos" w:hAnsi="Times New Roman" w:cs="Times New Roman"/>
                <w:sz w:val="20"/>
                <w:szCs w:val="20"/>
                <w:lang w:val="en-US"/>
              </w:rPr>
              <w:lastRenderedPageBreak/>
              <w:t>investigated (Australia);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130.32 Set an effective mechanism to combat racially motivated action, including racist violence targeting migrants, as well as stereotypes and discrimination against them (Azerbaijan);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130.17 Combating racial violence, </w:t>
            </w:r>
            <w:r>
              <w:rPr>
                <w:rFonts w:ascii="Times New Roman" w:eastAsia="Aptos" w:hAnsi="Times New Roman" w:cs="Times New Roman"/>
                <w:sz w:val="20"/>
                <w:szCs w:val="20"/>
                <w:lang w:val="en-US"/>
              </w:rPr>
              <w:t>especially against immigrants and refugees (Libya);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130.19 Take steps to effectively prevent and combat hate speech and racist discrimination (Republic of Moldova);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130.34 Strengthen measures to address hate crimes, xenophobia, racism and racial discrimina</w:t>
            </w:r>
            <w:r>
              <w:rPr>
                <w:rFonts w:ascii="Times New Roman" w:eastAsia="Aptos" w:hAnsi="Times New Roman" w:cs="Times New Roman"/>
                <w:sz w:val="20"/>
                <w:szCs w:val="20"/>
                <w:lang w:val="en-US"/>
              </w:rPr>
              <w:t>tion and promote tolerance throughout the society (Bangladesh);</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130.35 Enhance the capacities of law enforcement authorities entrusted with investigating hate and racial crimes and of services in support of victims of such crimes (Belgium);</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130.36 Ensure a</w:t>
            </w:r>
            <w:r>
              <w:rPr>
                <w:rFonts w:ascii="Times New Roman" w:eastAsia="Aptos" w:hAnsi="Times New Roman" w:cs="Times New Roman"/>
                <w:sz w:val="20"/>
                <w:szCs w:val="20"/>
                <w:lang w:val="en-US"/>
              </w:rPr>
              <w:t>dequate resourcing of law enforcement authorities entrusted with investigating hate and racial crimes (Botswana);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130.40 Ensure that all forms of hate crime are investigated and prosecuted, with perpetrators held accountable, and ensure that appropriate tr</w:t>
            </w:r>
            <w:r>
              <w:rPr>
                <w:rFonts w:ascii="Times New Roman" w:eastAsia="Aptos" w:hAnsi="Times New Roman" w:cs="Times New Roman"/>
                <w:sz w:val="20"/>
                <w:szCs w:val="20"/>
                <w:lang w:val="en-US"/>
              </w:rPr>
              <w:t>aining on hate crimes is provided to law enforcement officials and the judiciary (Fiji);</w:t>
            </w: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130.23 Strengthen the penalties for violence targeting members of national, racial, ethnic and religious minority groups, women and gender non-conforming persons, </w:t>
            </w:r>
            <w:r>
              <w:rPr>
                <w:rFonts w:ascii="Times New Roman" w:eastAsia="Aptos" w:hAnsi="Times New Roman" w:cs="Times New Roman"/>
                <w:sz w:val="20"/>
                <w:szCs w:val="20"/>
                <w:lang w:val="en-US"/>
              </w:rPr>
              <w:t>acts of antisemitism and other hate crimes (United States of America);</w:t>
            </w: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Awareness-raising, training</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130.21 Strengthen efforts to eradicate stereotypes and discrimination against migrants and refugees (Rwanda);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130.37 Step up efforts to eradicate </w:t>
            </w:r>
            <w:r>
              <w:rPr>
                <w:rFonts w:ascii="Times New Roman" w:eastAsia="Aptos" w:hAnsi="Times New Roman" w:cs="Times New Roman"/>
                <w:sz w:val="20"/>
                <w:szCs w:val="20"/>
                <w:lang w:val="en-US"/>
              </w:rPr>
              <w:t>stereotypes and discrimination against migrants, refugees and Roma (Chile);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 Step up efforts to respond better to racist or xenophobic acts, including by training law enforcement personnel and magistrates in this regard (Romania);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130.16 Provide the </w:t>
            </w:r>
            <w:r>
              <w:rPr>
                <w:rFonts w:ascii="Times New Roman" w:eastAsia="Aptos" w:hAnsi="Times New Roman" w:cs="Times New Roman"/>
                <w:sz w:val="20"/>
                <w:szCs w:val="20"/>
                <w:lang w:val="en-US"/>
              </w:rPr>
              <w:t>necessary training to law enforcement officials, investigate racism or hate crimes, and hold those found responsible to account (Pakistan);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130.29 Continue to strengthen awareness-raising measures on racist and xenophobic violence against migrants, refugee</w:t>
            </w:r>
            <w:r>
              <w:rPr>
                <w:rFonts w:ascii="Times New Roman" w:eastAsia="Aptos" w:hAnsi="Times New Roman" w:cs="Times New Roman"/>
                <w:sz w:val="20"/>
                <w:szCs w:val="20"/>
                <w:lang w:val="en-US"/>
              </w:rPr>
              <w:t>s and members of the Roma community, as well as improving access to justice and support services for victims of this kind of violence (Argentina);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130.33 Undertake an intensive national public awareness-raising campaign aimed at combating racial discrimina</w:t>
            </w:r>
            <w:r>
              <w:rPr>
                <w:rFonts w:ascii="Times New Roman" w:eastAsia="Aptos" w:hAnsi="Times New Roman" w:cs="Times New Roman"/>
                <w:sz w:val="20"/>
                <w:szCs w:val="20"/>
                <w:lang w:val="en-US"/>
              </w:rPr>
              <w:t>tion (Bahamas);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130.38 Adopt effective measures to prevent and punish hate speech and hate crimes and strengthen awareness campaigns to combat racist and xenophobic attitudes, including among law enforcement officials and judicial officials (Ecuador);</w:t>
            </w: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w:t>
            </w:r>
            <w:r>
              <w:rPr>
                <w:rFonts w:ascii="Times New Roman" w:eastAsia="Aptos" w:hAnsi="Times New Roman" w:cs="Times New Roman"/>
                <w:sz w:val="20"/>
                <w:szCs w:val="20"/>
                <w:lang w:val="en-US"/>
              </w:rPr>
              <w:t>30.42 Develop the required administrative and legislative policies and measures to prevent the dissemination of ideas based on racial superiority, and provide effective, timely and equitable remedies to victims of racism, hate speech and hate crimes (Islam</w:t>
            </w:r>
            <w:r>
              <w:rPr>
                <w:rFonts w:ascii="Times New Roman" w:eastAsia="Aptos" w:hAnsi="Times New Roman" w:cs="Times New Roman"/>
                <w:sz w:val="20"/>
                <w:szCs w:val="20"/>
                <w:lang w:val="en-US"/>
              </w:rPr>
              <w:t>ic Republic of Iran);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130.26 Take steps to further </w:t>
            </w:r>
            <w:r>
              <w:rPr>
                <w:rFonts w:ascii="Times New Roman" w:eastAsia="Aptos" w:hAnsi="Times New Roman" w:cs="Times New Roman"/>
                <w:sz w:val="20"/>
                <w:szCs w:val="20"/>
                <w:lang w:val="en-US"/>
              </w:rPr>
              <w:lastRenderedPageBreak/>
              <w:t>prevent, combat and punish racist hate speech in the media and hate crimes, provide training on hate crimes to law enforcement officials and the judiciary, and improve access to justice and access to servi</w:t>
            </w:r>
            <w:r>
              <w:rPr>
                <w:rFonts w:ascii="Times New Roman" w:eastAsia="Aptos" w:hAnsi="Times New Roman" w:cs="Times New Roman"/>
                <w:sz w:val="20"/>
                <w:szCs w:val="20"/>
                <w:lang w:val="en-US"/>
              </w:rPr>
              <w:t>ces supporting victims of racist violence (Albania);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130.11 Strengthen access to justice and to assistance services for victims of racist violence, in particular within the framework of the mandate of the National Council against Racism and Intolerance (Mo</w:t>
            </w:r>
            <w:r>
              <w:rPr>
                <w:rFonts w:ascii="Times New Roman" w:eastAsia="Aptos" w:hAnsi="Times New Roman" w:cs="Times New Roman"/>
                <w:sz w:val="20"/>
                <w:szCs w:val="20"/>
                <w:lang w:val="en-US"/>
              </w:rPr>
              <w:t>rocco);</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130.41 Continue improving the accessibility of services supporting victims of race-based violence (Georgia);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130.31 Take effective measures to combat all manifestations of intolerance, as well as rising Islamophobia (Azerbaijan);</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Minorities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130.24</w:t>
            </w:r>
            <w:r>
              <w:rPr>
                <w:rFonts w:ascii="Times New Roman" w:eastAsia="Aptos" w:hAnsi="Times New Roman" w:cs="Times New Roman"/>
                <w:sz w:val="20"/>
                <w:szCs w:val="20"/>
                <w:lang w:val="en-US"/>
              </w:rPr>
              <w:t xml:space="preserve"> Take measures to ensure that those belonging to ethnic, religious or linguistic minorities are effectively protected against any form of discrimination (Uruguay);</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130.25 Continue to strengthen public policies against discrimination in all its forms, to pr</w:t>
            </w:r>
            <w:r>
              <w:rPr>
                <w:rFonts w:ascii="Times New Roman" w:eastAsia="Aptos" w:hAnsi="Times New Roman" w:cs="Times New Roman"/>
                <w:sz w:val="20"/>
                <w:szCs w:val="20"/>
                <w:lang w:val="en-US"/>
              </w:rPr>
              <w:t xml:space="preserve">otect vulnerable minorities </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130.189 Continue strengthening plans and policies for the protection of minority rights (Bolivarian Republic of Venezuela);</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Employment</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130.28 Strengthen measures to combat all forms of racial discrimination, including in the e</w:t>
            </w:r>
            <w:r>
              <w:rPr>
                <w:rFonts w:ascii="Times New Roman" w:eastAsia="Aptos" w:hAnsi="Times New Roman" w:cs="Times New Roman"/>
                <w:sz w:val="20"/>
                <w:szCs w:val="20"/>
                <w:lang w:val="en-US"/>
              </w:rPr>
              <w:t>mployment sector (Angola);</w:t>
            </w: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LGBTIQ+</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130.113 Consider taking steps towards the legal recognition of same-sex relationships, including marriage, and the possibility of adopting children (Malta);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130.114 Pass and </w:t>
            </w:r>
            <w:r>
              <w:rPr>
                <w:rFonts w:ascii="Times New Roman" w:eastAsia="Aptos" w:hAnsi="Times New Roman" w:cs="Times New Roman"/>
                <w:sz w:val="20"/>
                <w:szCs w:val="20"/>
                <w:lang w:val="en-US"/>
              </w:rPr>
              <w:t>implement laws that recognize same-sex marriage and the possibility of adopting children (Iceland);3</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130.44 Replace the judicial process concerning gender change by an administrative procedure, through a unilateral declaration in the appropriate registry,</w:t>
            </w:r>
            <w:r>
              <w:rPr>
                <w:rFonts w:ascii="Times New Roman" w:eastAsia="Aptos" w:hAnsi="Times New Roman" w:cs="Times New Roman"/>
                <w:sz w:val="20"/>
                <w:szCs w:val="20"/>
                <w:lang w:val="en-US"/>
              </w:rPr>
              <w:t xml:space="preserve"> in accordance with the recommendations of the Greek National Commission for Human </w:t>
            </w:r>
            <w:r>
              <w:rPr>
                <w:rFonts w:ascii="Times New Roman" w:eastAsia="Aptos" w:hAnsi="Times New Roman" w:cs="Times New Roman"/>
                <w:sz w:val="20"/>
                <w:szCs w:val="20"/>
                <w:lang w:val="en-US"/>
              </w:rPr>
              <w:lastRenderedPageBreak/>
              <w:t>Rights (Spain);</w:t>
            </w:r>
          </w:p>
          <w:p w:rsidR="00B90E9C" w:rsidRDefault="00B90E9C">
            <w:pPr>
              <w:spacing w:before="40" w:after="40"/>
              <w:jc w:val="both"/>
              <w:rPr>
                <w:rFonts w:ascii="Times New Roman" w:eastAsia="Aptos"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130.45 Adopt the Convention for the Protection of Human Rights and Fundamental Freedoms (European Convention on Human Rights) definition of hate speech </w:t>
            </w:r>
            <w:r>
              <w:rPr>
                <w:rFonts w:ascii="Times New Roman" w:eastAsia="Aptos" w:hAnsi="Times New Roman" w:cs="Times New Roman"/>
                <w:sz w:val="20"/>
                <w:szCs w:val="20"/>
                <w:lang w:val="en-US"/>
              </w:rPr>
              <w:t>crimes, and investigate, prosecute and condemn racist violence crimes and hate speech crimes against LGBTI+ persons (Iceland);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130.46 Continue to develop policies to fight hate speech crimes, including those against LGBTQI persons (Israel);</w:t>
            </w: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Roma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130.48 Take further steps to end discrimination against minority groups, including the Roma population, and meaningfully integrate Roma children within the education system</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130.18 Continue strengthening measures to combat intolerance and racist and </w:t>
            </w:r>
            <w:r>
              <w:rPr>
                <w:rFonts w:ascii="Times New Roman" w:eastAsia="Aptos" w:hAnsi="Times New Roman" w:cs="Times New Roman"/>
                <w:sz w:val="20"/>
                <w:szCs w:val="20"/>
                <w:lang w:val="en-US"/>
              </w:rPr>
              <w:t>xenophobic violence, particularly against refugees, migrants and members of the Roma community (Peru);</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130.190 Continue giving continuity to the national strategy for Roma social inclusion, and the action plans in the areas of housing, health, employment a</w:t>
            </w:r>
            <w:r>
              <w:rPr>
                <w:rFonts w:ascii="Times New Roman" w:eastAsia="Aptos" w:hAnsi="Times New Roman" w:cs="Times New Roman"/>
                <w:sz w:val="20"/>
                <w:szCs w:val="20"/>
                <w:lang w:val="en-US"/>
              </w:rPr>
              <w:t>nd education (Bolivarian Republic of Venezuela);</w:t>
            </w:r>
          </w:p>
        </w:tc>
        <w:tc>
          <w:tcPr>
            <w:tcW w:w="5978" w:type="dxa"/>
          </w:tcPr>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One of the most important measures taken in the field of law enforcement in the fight against racism is the establishment of two specialized Departments and 68 Offices throughout the country.</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National </w:t>
            </w:r>
            <w:r>
              <w:rPr>
                <w:rFonts w:ascii="Times New Roman" w:eastAsia="Aptos" w:hAnsi="Times New Roman" w:cs="Times New Roman"/>
                <w:sz w:val="20"/>
                <w:szCs w:val="20"/>
                <w:lang w:val="en-US"/>
              </w:rPr>
              <w:t>Council against Racism and Intolerance, an inter-ministerial body with the participation of independent bodies, adopted the first National Action Plan in December 2020. A number of initiatives have been implemented, including the publication of a guide for</w:t>
            </w:r>
            <w:r>
              <w:rPr>
                <w:rFonts w:ascii="Times New Roman" w:eastAsia="Aptos" w:hAnsi="Times New Roman" w:cs="Times New Roman"/>
                <w:sz w:val="20"/>
                <w:szCs w:val="20"/>
                <w:lang w:val="en-US"/>
              </w:rPr>
              <w:t xml:space="preserve"> victims of hate crime (see below). </w:t>
            </w:r>
          </w:p>
          <w:p w:rsidR="00B90E9C" w:rsidRDefault="00B90E9C">
            <w:pPr>
              <w:jc w:val="both"/>
              <w:rPr>
                <w:rFonts w:ascii="Times New Roman" w:hAnsi="Times New Roman" w:cs="Times New Roman"/>
                <w:sz w:val="20"/>
                <w:szCs w:val="20"/>
                <w:lang w:val="en-US"/>
              </w:rPr>
            </w:pPr>
          </w:p>
          <w:p w:rsidR="00B90E9C" w:rsidRDefault="00280FF1">
            <w:pPr>
              <w:pStyle w:val="Default"/>
              <w:jc w:val="both"/>
              <w:rPr>
                <w:color w:val="auto"/>
                <w:kern w:val="2"/>
                <w:sz w:val="20"/>
                <w:szCs w:val="20"/>
                <w:lang w:val="en-US"/>
              </w:rPr>
            </w:pPr>
            <w:r>
              <w:rPr>
                <w:color w:val="auto"/>
                <w:kern w:val="2"/>
                <w:sz w:val="20"/>
                <w:szCs w:val="20"/>
                <w:lang w:val="en-US"/>
              </w:rPr>
              <w:t>The Council has recently been placed under the responsibility of the newly established Ministry of Social Cohesion and Family, which has expressed its commitment to revitalizing the Council and advancing the second Act</w:t>
            </w:r>
            <w:r>
              <w:rPr>
                <w:color w:val="auto"/>
                <w:kern w:val="2"/>
                <w:sz w:val="20"/>
                <w:szCs w:val="20"/>
                <w:lang w:val="en-US"/>
              </w:rPr>
              <w:t>ion Plan, drawing on lessons learned.</w:t>
            </w:r>
          </w:p>
          <w:p w:rsidR="00B90E9C" w:rsidRDefault="00280FF1">
            <w:pPr>
              <w:keepNext/>
              <w:keepLines/>
              <w:spacing w:beforeAutospacing="1" w:afterAutospacing="1"/>
              <w:jc w:val="both"/>
              <w:outlineLvl w:val="3"/>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On the occasion of Human Rights Day, the National Council against Racism and Intolerance held its first open session on December 10th 2024. The event marked the creation of an open and inclusive space for Civil Society</w:t>
            </w:r>
            <w:r>
              <w:rPr>
                <w:rFonts w:ascii="Times New Roman" w:eastAsia="Aptos" w:hAnsi="Times New Roman" w:cs="Times New Roman"/>
                <w:sz w:val="20"/>
                <w:szCs w:val="20"/>
                <w:lang w:val="en-US"/>
              </w:rPr>
              <w:t xml:space="preserve"> Organizations to express their views, in the context of the consultation process for the drafting of the 2nd National Action Plan </w:t>
            </w:r>
            <w:r>
              <w:rPr>
                <w:rFonts w:ascii="Times New Roman" w:eastAsia="Aptos" w:hAnsi="Times New Roman" w:cs="Times New Roman"/>
                <w:sz w:val="20"/>
                <w:szCs w:val="20"/>
                <w:lang w:val="en-US"/>
              </w:rPr>
              <w:lastRenderedPageBreak/>
              <w:t>against Racism and Intolerance.</w:t>
            </w:r>
          </w:p>
          <w:p w:rsidR="00B90E9C" w:rsidRDefault="00B90E9C">
            <w:pPr>
              <w:pStyle w:val="Default"/>
              <w:jc w:val="both"/>
              <w:rPr>
                <w:color w:val="auto"/>
                <w:sz w:val="20"/>
                <w:szCs w:val="20"/>
                <w:lang w:val="en-US"/>
              </w:rPr>
            </w:pPr>
          </w:p>
          <w:p w:rsidR="00B90E9C" w:rsidRDefault="00280FF1">
            <w:pPr>
              <w:pStyle w:val="Default"/>
              <w:jc w:val="both"/>
              <w:rPr>
                <w:color w:val="auto"/>
                <w:sz w:val="20"/>
                <w:szCs w:val="20"/>
                <w:lang w:val="en-US"/>
              </w:rPr>
            </w:pPr>
            <w:r>
              <w:rPr>
                <w:color w:val="auto"/>
                <w:sz w:val="20"/>
                <w:szCs w:val="20"/>
                <w:lang w:val="en-US"/>
              </w:rPr>
              <w:t>It aims, among others, to develop a comprehensive guide for the public administration on add</w:t>
            </w:r>
            <w:r>
              <w:rPr>
                <w:color w:val="auto"/>
                <w:sz w:val="20"/>
                <w:szCs w:val="20"/>
                <w:lang w:val="en-US"/>
              </w:rPr>
              <w:t>ressing racist crimes and to reprint the guide on victims’ rights. Funding has been secured for a two-year capacity-building project focused on three pillars: improving victims’ access to services through a multilingual platform; enhancing the skills of pu</w:t>
            </w:r>
            <w:r>
              <w:rPr>
                <w:color w:val="auto"/>
                <w:sz w:val="20"/>
                <w:szCs w:val="20"/>
                <w:lang w:val="en-US"/>
              </w:rPr>
              <w:t>blic officials and stakeholders involved in drafting the second National Action Plan; and raising public awareness.</w:t>
            </w:r>
          </w:p>
          <w:p w:rsidR="00B90E9C" w:rsidRDefault="00B90E9C">
            <w:pPr>
              <w:pStyle w:val="Default"/>
              <w:jc w:val="both"/>
              <w:rPr>
                <w:color w:val="auto"/>
                <w:kern w:val="2"/>
                <w:sz w:val="20"/>
                <w:szCs w:val="20"/>
                <w:lang w:val="en-US"/>
              </w:rPr>
            </w:pPr>
          </w:p>
          <w:p w:rsidR="00B90E9C" w:rsidRDefault="00280FF1">
            <w:pPr>
              <w:pStyle w:val="Default"/>
              <w:jc w:val="both"/>
              <w:rPr>
                <w:rFonts w:eastAsia="Times New Roman"/>
                <w:sz w:val="20"/>
                <w:szCs w:val="20"/>
                <w:highlight w:val="white"/>
                <w:lang w:val="en-US"/>
              </w:rPr>
            </w:pPr>
            <w:r>
              <w:rPr>
                <w:sz w:val="20"/>
                <w:szCs w:val="20"/>
                <w:lang w:val="en-US"/>
              </w:rPr>
              <w:t>During the reporting period, significant progress has indeed been made in the fight against racism, Police authorities have developed standards and guidance in areas such as training and capacity building of law enforcement personnel, improved recording an</w:t>
            </w:r>
            <w:r>
              <w:rPr>
                <w:sz w:val="20"/>
                <w:szCs w:val="20"/>
                <w:lang w:val="en-US"/>
              </w:rPr>
              <w:t xml:space="preserve">d collection of data on hate crimes, as well as cooperation between law enforcement authorities and civil society organizations, including the Racist Violence Recording Network, and ways to address underreporting. </w:t>
            </w:r>
            <w:r>
              <w:rPr>
                <w:rFonts w:eastAsia="Times New Roman"/>
                <w:sz w:val="20"/>
                <w:szCs w:val="20"/>
                <w:highlight w:val="white"/>
                <w:lang w:val="en-US"/>
              </w:rPr>
              <w:t>The judicial system responded, with full r</w:t>
            </w:r>
            <w:r>
              <w:rPr>
                <w:rFonts w:eastAsia="Times New Roman"/>
                <w:sz w:val="20"/>
                <w:szCs w:val="20"/>
                <w:highlight w:val="white"/>
                <w:lang w:val="en-US"/>
              </w:rPr>
              <w:t>espect for legal safeguards, to organizations who had committed criminal racist acts, even under the guise of a political party, while the legislature took measures to protect and safeguard the democratic electoral process from such criminal organizations.</w:t>
            </w:r>
            <w:r>
              <w:rPr>
                <w:rFonts w:eastAsia="Times New Roman"/>
                <w:sz w:val="20"/>
                <w:szCs w:val="20"/>
                <w:highlight w:val="white"/>
                <w:lang w:val="en-US"/>
              </w:rPr>
              <w:t xml:space="preserve"> </w:t>
            </w:r>
          </w:p>
          <w:p w:rsidR="00B90E9C" w:rsidRDefault="00B90E9C">
            <w:pPr>
              <w:pStyle w:val="Default"/>
              <w:jc w:val="both"/>
              <w:rPr>
                <w:rFonts w:eastAsia="Times New Roman"/>
                <w:sz w:val="20"/>
                <w:szCs w:val="20"/>
                <w:highlight w:val="white"/>
                <w:lang w:val="en-US"/>
              </w:rPr>
            </w:pPr>
          </w:p>
          <w:p w:rsidR="00B90E9C" w:rsidRDefault="00280FF1">
            <w:pPr>
              <w:pStyle w:val="Default"/>
              <w:jc w:val="both"/>
              <w:rPr>
                <w:rFonts w:eastAsia="Times New Roman"/>
                <w:sz w:val="20"/>
                <w:szCs w:val="20"/>
                <w:lang w:val="en-US"/>
              </w:rPr>
            </w:pPr>
            <w:r>
              <w:rPr>
                <w:rFonts w:eastAsia="Times New Roman"/>
                <w:sz w:val="20"/>
                <w:szCs w:val="20"/>
                <w:lang w:val="en-US"/>
              </w:rPr>
              <w:t>The National Strategy 2021–2030, guided by the principle "for the Roma, with the Roma" is being implemented. The Roma, who are not considered a minority in Greece, are an integral part of the Greek population. As Greek citizens, they are fully protected</w:t>
            </w:r>
            <w:r>
              <w:rPr>
                <w:rFonts w:eastAsia="Times New Roman"/>
                <w:sz w:val="20"/>
                <w:szCs w:val="20"/>
                <w:lang w:val="en-US"/>
              </w:rPr>
              <w:t xml:space="preserve"> under the Constitution and national laws. Accordingly, they are entitled to the full range of civil and political rights, as well as economic, social, and cultural rights guaranteed to all Greek citizens</w:t>
            </w:r>
          </w:p>
          <w:p w:rsidR="00B90E9C" w:rsidRDefault="00B90E9C">
            <w:pPr>
              <w:pStyle w:val="Default"/>
              <w:jc w:val="both"/>
              <w:rPr>
                <w:rFonts w:eastAsia="Times New Roman"/>
                <w:sz w:val="20"/>
                <w:szCs w:val="20"/>
                <w:lang w:val="en-US"/>
              </w:rPr>
            </w:pPr>
          </w:p>
          <w:p w:rsidR="00B90E9C" w:rsidRDefault="00280FF1">
            <w:pPr>
              <w:pStyle w:val="Default"/>
              <w:jc w:val="both"/>
              <w:rPr>
                <w:rFonts w:eastAsia="Times New Roman"/>
                <w:sz w:val="20"/>
                <w:szCs w:val="20"/>
                <w:lang w:val="en-US"/>
              </w:rPr>
            </w:pPr>
            <w:r>
              <w:rPr>
                <w:rFonts w:eastAsia="Times New Roman"/>
                <w:sz w:val="20"/>
                <w:szCs w:val="20"/>
                <w:lang w:val="en-US"/>
              </w:rPr>
              <w:t xml:space="preserve">Greece, as an EU frontline state, has prioritized </w:t>
            </w:r>
            <w:r>
              <w:rPr>
                <w:rFonts w:eastAsia="Times New Roman"/>
                <w:sz w:val="20"/>
                <w:szCs w:val="20"/>
                <w:lang w:val="en-US"/>
              </w:rPr>
              <w:t>human rights in managing migratory flows, achieving significant progress in migrant and refugee protection.</w:t>
            </w:r>
          </w:p>
          <w:p w:rsidR="00B90E9C" w:rsidRDefault="00280FF1">
            <w:pPr>
              <w:pStyle w:val="Default"/>
              <w:jc w:val="both"/>
              <w:rPr>
                <w:rFonts w:eastAsia="Times New Roman"/>
                <w:sz w:val="20"/>
                <w:szCs w:val="20"/>
                <w:lang w:val="en-US"/>
              </w:rPr>
            </w:pPr>
            <w:r>
              <w:rPr>
                <w:rFonts w:eastAsia="Times New Roman"/>
                <w:sz w:val="20"/>
                <w:szCs w:val="20"/>
                <w:lang w:val="en-US"/>
              </w:rPr>
              <w:t>Inclusive education has been prioritized by the Ministry of Education, Religious Affairs, and Sports, while human rights education, training and awa</w:t>
            </w:r>
            <w:r>
              <w:rPr>
                <w:rFonts w:eastAsia="Times New Roman"/>
                <w:sz w:val="20"/>
                <w:szCs w:val="20"/>
                <w:lang w:val="en-US"/>
              </w:rPr>
              <w:t>reness-raising activities, including for law enforcement personnel and members of the judiciary, have remained top priorities.</w:t>
            </w:r>
          </w:p>
          <w:p w:rsidR="00B90E9C" w:rsidRDefault="00280FF1">
            <w:pPr>
              <w:pStyle w:val="Default"/>
              <w:jc w:val="both"/>
              <w:rPr>
                <w:sz w:val="20"/>
                <w:szCs w:val="20"/>
                <w:lang w:val="en-US"/>
              </w:rPr>
            </w:pPr>
            <w:r>
              <w:rPr>
                <w:rFonts w:eastAsia="Times New Roman"/>
                <w:sz w:val="20"/>
                <w:szCs w:val="20"/>
                <w:lang w:val="en-US"/>
              </w:rPr>
              <w:t>However, much remains to be done, such as further improving the implementation of the legislative framework, fostering coordinati</w:t>
            </w:r>
            <w:r>
              <w:rPr>
                <w:rFonts w:eastAsia="Times New Roman"/>
                <w:sz w:val="20"/>
                <w:szCs w:val="20"/>
                <w:lang w:val="en-US"/>
              </w:rPr>
              <w:t>on, and strengthening protection of victims</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Among the most significant developments during the reporting period, the following should be mentioned:</w:t>
            </w:r>
          </w:p>
          <w:p w:rsidR="00B90E9C" w:rsidRDefault="00280FF1">
            <w:pPr>
              <w:jc w:val="both"/>
              <w:rPr>
                <w:rFonts w:ascii="Times New Roman" w:hAnsi="Times New Roman" w:cs="Times New Roman"/>
                <w:sz w:val="20"/>
                <w:szCs w:val="20"/>
                <w:lang w:val="en-US"/>
              </w:rPr>
            </w:pPr>
            <w:bookmarkStart w:id="1" w:name="_Toc54632547"/>
            <w:bookmarkStart w:id="2" w:name="_Toc54646619"/>
            <w:bookmarkStart w:id="3" w:name="_Toc54806024"/>
            <w:bookmarkStart w:id="4" w:name="_Toc55781765"/>
            <w:bookmarkStart w:id="5" w:name="_Toc56957117"/>
            <w:bookmarkStart w:id="6" w:name="_Toc57486607"/>
            <w:bookmarkStart w:id="7" w:name="_Toc58271614"/>
            <w:r>
              <w:rPr>
                <w:rFonts w:ascii="Times New Roman" w:eastAsia="Aptos" w:hAnsi="Times New Roman" w:cs="Times New Roman"/>
                <w:sz w:val="20"/>
                <w:szCs w:val="20"/>
                <w:lang w:val="en-US"/>
              </w:rPr>
              <w:t>The Hellenic Police has improved the electronic registration and identification of racist violence offenc</w:t>
            </w:r>
            <w:r>
              <w:rPr>
                <w:rFonts w:ascii="Times New Roman" w:eastAsia="Aptos" w:hAnsi="Times New Roman" w:cs="Times New Roman"/>
                <w:sz w:val="20"/>
                <w:szCs w:val="20"/>
                <w:lang w:val="en-US"/>
              </w:rPr>
              <w:t xml:space="preserve">es, including the relevant bias motivations. A standardized method </w:t>
            </w:r>
            <w:bookmarkEnd w:id="1"/>
            <w:bookmarkEnd w:id="2"/>
            <w:bookmarkEnd w:id="3"/>
            <w:bookmarkEnd w:id="4"/>
            <w:bookmarkEnd w:id="5"/>
            <w:bookmarkEnd w:id="6"/>
            <w:bookmarkEnd w:id="7"/>
            <w:r>
              <w:rPr>
                <w:rFonts w:ascii="Times New Roman" w:eastAsia="Aptos" w:hAnsi="Times New Roman" w:cs="Times New Roman"/>
                <w:sz w:val="20"/>
                <w:szCs w:val="20"/>
                <w:lang w:val="en-US"/>
              </w:rPr>
              <w:t>for recording racially motivated crimes has been defined. Statistical data recorded by the Police are forwarded regularly to the Ministry of Justice to update the relevant database.</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Article</w:t>
            </w:r>
            <w:r>
              <w:rPr>
                <w:rFonts w:ascii="Times New Roman" w:eastAsia="Aptos" w:hAnsi="Times New Roman" w:cs="Times New Roman"/>
                <w:sz w:val="20"/>
                <w:szCs w:val="20"/>
                <w:lang w:val="en-US"/>
              </w:rPr>
              <w:t xml:space="preserve"> 82A of the Criminal Code (on crimes with racist characteristics) has been amended to replace references to the concept of "hatred," with a comprehensive list of characteristics that serve as grounds for hate crimes (</w:t>
            </w:r>
            <w:r>
              <w:rPr>
                <w:rFonts w:ascii="Times New Roman" w:eastAsia="Calibri" w:hAnsi="Times New Roman" w:cs="Times New Roman"/>
                <w:kern w:val="0"/>
                <w:sz w:val="20"/>
                <w:szCs w:val="20"/>
                <w:lang w:val="en-US"/>
              </w:rPr>
              <w:t>race, color, national or ethnic origin,</w:t>
            </w:r>
            <w:r>
              <w:rPr>
                <w:rFonts w:ascii="Times New Roman" w:eastAsia="Calibri" w:hAnsi="Times New Roman" w:cs="Times New Roman"/>
                <w:kern w:val="0"/>
                <w:sz w:val="20"/>
                <w:szCs w:val="20"/>
                <w:lang w:val="en-US"/>
              </w:rPr>
              <w:t xml:space="preserve"> descent, religion, disability, sexual orientation, gender identity or gender characteristics) and facilitate the identification and prosecution of </w:t>
            </w:r>
            <w:r>
              <w:rPr>
                <w:rFonts w:ascii="Times New Roman" w:eastAsia="Aptos" w:hAnsi="Times New Roman" w:cs="Times New Roman"/>
                <w:sz w:val="20"/>
                <w:szCs w:val="20"/>
                <w:lang w:val="en-US"/>
              </w:rPr>
              <w:t xml:space="preserve">such offenses. Since the amendments came into effect, there has been a significant rise in the </w:t>
            </w:r>
            <w:r>
              <w:rPr>
                <w:rFonts w:ascii="Times New Roman" w:eastAsia="Aptos" w:hAnsi="Times New Roman" w:cs="Times New Roman"/>
                <w:sz w:val="20"/>
                <w:szCs w:val="20"/>
                <w:lang w:val="en-US"/>
              </w:rPr>
              <w:lastRenderedPageBreak/>
              <w:t>number of pro</w:t>
            </w:r>
            <w:r>
              <w:rPr>
                <w:rFonts w:ascii="Times New Roman" w:eastAsia="Aptos" w:hAnsi="Times New Roman" w:cs="Times New Roman"/>
                <w:sz w:val="20"/>
                <w:szCs w:val="20"/>
                <w:lang w:val="en-US"/>
              </w:rPr>
              <w:t>secutions launched and convictions achieved under this article.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According to legislative provisions adopted in 2022, candidate lists for parliamentary elections cannot be established if senior party officials or individuals who exert actual—not formal—lea</w:t>
            </w:r>
            <w:r>
              <w:rPr>
                <w:rFonts w:ascii="Times New Roman" w:eastAsia="Aptos" w:hAnsi="Times New Roman" w:cs="Times New Roman"/>
                <w:sz w:val="20"/>
                <w:szCs w:val="20"/>
                <w:lang w:val="en-US"/>
              </w:rPr>
              <w:t>dership have been convicted of imprisonment for offenses such as violations of the democratic regime, offenses against the international status of Greece, offenses against foreign states, offenses against state and political organs or authorities, and crim</w:t>
            </w:r>
            <w:r>
              <w:rPr>
                <w:rFonts w:ascii="Times New Roman" w:eastAsia="Aptos" w:hAnsi="Times New Roman" w:cs="Times New Roman"/>
                <w:sz w:val="20"/>
                <w:szCs w:val="20"/>
                <w:lang w:val="en-US"/>
              </w:rPr>
              <w:t>es against public order. Furthermore, the organization and activities of a party must contribute to the free functioning of the democratic system. This requirement is not met if there has been a conviction, at any level, of parliamentary candidates, foundi</w:t>
            </w:r>
            <w:r>
              <w:rPr>
                <w:rFonts w:ascii="Times New Roman" w:eastAsia="Aptos" w:hAnsi="Times New Roman" w:cs="Times New Roman"/>
                <w:sz w:val="20"/>
                <w:szCs w:val="20"/>
                <w:lang w:val="en-US"/>
              </w:rPr>
              <w:t>ng members, or former presidents for offenses such as high treason (against the democratic regime), membership in a criminal organization, terrorism, or participation in a terrorist organization. Compliance with these conditions is reviewed ex officio by t</w:t>
            </w:r>
            <w:r>
              <w:rPr>
                <w:rFonts w:ascii="Times New Roman" w:eastAsia="Aptos" w:hAnsi="Times New Roman" w:cs="Times New Roman"/>
                <w:sz w:val="20"/>
                <w:szCs w:val="20"/>
                <w:lang w:val="en-US"/>
              </w:rPr>
              <w:t>he Supreme Civil and Criminal Court.</w:t>
            </w:r>
          </w:p>
          <w:p w:rsidR="00B90E9C" w:rsidRDefault="00280FF1">
            <w:pPr>
              <w:pStyle w:val="NormalWeb"/>
              <w:spacing w:before="280" w:after="280"/>
              <w:jc w:val="both"/>
              <w:rPr>
                <w:sz w:val="20"/>
                <w:szCs w:val="20"/>
                <w:lang w:val="en-US"/>
              </w:rPr>
            </w:pPr>
            <w:r>
              <w:rPr>
                <w:sz w:val="20"/>
                <w:szCs w:val="20"/>
                <w:lang w:val="en-US"/>
              </w:rPr>
              <w:t>Furthermore, the legislative framework in force provides for the suspension of party funding under specific conditions, in particular  the prosecution and temporary detention of the party leader, parliamentary group cha</w:t>
            </w:r>
            <w:r>
              <w:rPr>
                <w:sz w:val="20"/>
                <w:szCs w:val="20"/>
                <w:lang w:val="en-US"/>
              </w:rPr>
              <w:t>ir, or the person effectively directing the party or at least 1/5 of parliamentary members, Members of the European Parliament, or central governing body members, for crimes under Articles 187 and 187A of the Criminal Code (criminal organization).</w:t>
            </w:r>
          </w:p>
          <w:p w:rsidR="00B90E9C" w:rsidRDefault="00280FF1">
            <w:pPr>
              <w:pStyle w:val="NormalWeb"/>
              <w:spacing w:before="280" w:after="280"/>
              <w:jc w:val="both"/>
              <w:rPr>
                <w:sz w:val="20"/>
                <w:szCs w:val="20"/>
                <w:lang w:val="en-US"/>
              </w:rPr>
            </w:pPr>
            <w:r>
              <w:rPr>
                <w:sz w:val="20"/>
                <w:szCs w:val="20"/>
                <w:lang w:val="en-US"/>
              </w:rPr>
              <w:t xml:space="preserve">Thus, the legislative framework prevents the involvement of criminal organizations engaging, inter alia, in hate crimes, in electoral processes, as well the activities of groups pursuing similar agendas. </w:t>
            </w:r>
          </w:p>
          <w:p w:rsidR="00B90E9C" w:rsidRDefault="00280FF1">
            <w:pPr>
              <w:pStyle w:val="NormalWeb"/>
              <w:spacing w:before="280" w:after="280"/>
              <w:jc w:val="both"/>
              <w:rPr>
                <w:rFonts w:eastAsiaTheme="minorEastAsia"/>
                <w:sz w:val="20"/>
                <w:szCs w:val="20"/>
                <w:lang w:val="en-US"/>
              </w:rPr>
            </w:pPr>
            <w:r>
              <w:rPr>
                <w:sz w:val="20"/>
                <w:szCs w:val="20"/>
                <w:lang w:val="en-US"/>
              </w:rPr>
              <w:t>Article 8 of law 4779/2021 on audiovisual media ser</w:t>
            </w:r>
            <w:r>
              <w:rPr>
                <w:sz w:val="20"/>
                <w:szCs w:val="20"/>
                <w:lang w:val="en-US"/>
              </w:rPr>
              <w:t>vices prohibits the introduction and promotion of discrimination and incitement to violence or hate speech on grounds of religion, national or ethnic origin, descent, descent, race, color, sexual orientation, gender identity or characteristics. The Nationa</w:t>
            </w:r>
            <w:r>
              <w:rPr>
                <w:sz w:val="20"/>
                <w:szCs w:val="20"/>
                <w:lang w:val="en-US"/>
              </w:rPr>
              <w:t xml:space="preserve">l Council for Radio and Television, the supervisory and sanctioning independent administrative authority, is also competent on </w:t>
            </w:r>
            <w:r>
              <w:rPr>
                <w:rFonts w:eastAsiaTheme="minorEastAsia"/>
                <w:sz w:val="20"/>
                <w:szCs w:val="20"/>
                <w:lang w:val="en-US"/>
              </w:rPr>
              <w:t xml:space="preserve">issues of hate speech and incitement to violence against persons and groups of persons </w:t>
            </w:r>
            <w:r>
              <w:rPr>
                <w:sz w:val="20"/>
                <w:szCs w:val="20"/>
                <w:lang w:val="en-US"/>
              </w:rPr>
              <w:t>extending</w:t>
            </w:r>
            <w:r>
              <w:rPr>
                <w:rFonts w:eastAsiaTheme="minorEastAsia"/>
                <w:sz w:val="20"/>
                <w:szCs w:val="20"/>
                <w:lang w:val="en-US"/>
              </w:rPr>
              <w:t xml:space="preserve"> beyond the traditional media and</w:t>
            </w:r>
            <w:r>
              <w:rPr>
                <w:rFonts w:eastAsiaTheme="minorEastAsia"/>
                <w:sz w:val="20"/>
                <w:szCs w:val="20"/>
                <w:lang w:val="en-US"/>
              </w:rPr>
              <w:t xml:space="preserve"> may </w:t>
            </w:r>
            <w:r>
              <w:rPr>
                <w:sz w:val="20"/>
                <w:szCs w:val="20"/>
                <w:lang w:val="en-US"/>
              </w:rPr>
              <w:t>impose</w:t>
            </w:r>
            <w:r>
              <w:rPr>
                <w:rFonts w:eastAsiaTheme="minorEastAsia"/>
                <w:sz w:val="20"/>
                <w:szCs w:val="20"/>
                <w:lang w:val="en-US"/>
              </w:rPr>
              <w:t xml:space="preserve"> administrative sanctions</w:t>
            </w:r>
            <w:r>
              <w:rPr>
                <w:sz w:val="20"/>
                <w:szCs w:val="20"/>
                <w:lang w:val="en-US"/>
              </w:rPr>
              <w:t xml:space="preserve">, </w:t>
            </w:r>
            <w:r>
              <w:rPr>
                <w:rFonts w:eastAsiaTheme="minorEastAsia"/>
                <w:sz w:val="20"/>
                <w:szCs w:val="20"/>
                <w:lang w:val="en-US"/>
              </w:rPr>
              <w:t>regardless of the technology and the medium used to broadcast its programme</w:t>
            </w:r>
          </w:p>
          <w:p w:rsidR="00B90E9C" w:rsidRDefault="00280FF1">
            <w:pPr>
              <w:pStyle w:val="NormalWeb"/>
              <w:spacing w:before="280" w:after="280"/>
              <w:jc w:val="both"/>
              <w:rPr>
                <w:sz w:val="20"/>
                <w:szCs w:val="20"/>
                <w:lang w:val="en-GB"/>
              </w:rPr>
            </w:pPr>
            <w:r>
              <w:rPr>
                <w:sz w:val="20"/>
                <w:szCs w:val="20"/>
                <w:lang w:val="en-GB"/>
              </w:rPr>
              <w:t>The General Secretariat for Religious Affairs of the Ministry of Education, Religious Affairs and Sports, has undertaken a wide variety of act</w:t>
            </w:r>
            <w:r>
              <w:rPr>
                <w:sz w:val="20"/>
                <w:szCs w:val="20"/>
                <w:lang w:val="en-GB"/>
              </w:rPr>
              <w:t>ions on teaching about the Holocaust as well as combating antisemitism, such as: cooperation with Jewish cultural and historical Institutions both in Greece and abroad (Jewish Museum of Greece, Jewish Museum of Thessaloniki, Centropa, Memorial de la Shoah,</w:t>
            </w:r>
            <w:r>
              <w:rPr>
                <w:sz w:val="20"/>
                <w:szCs w:val="20"/>
                <w:lang w:val="en-GB"/>
              </w:rPr>
              <w:t xml:space="preserve"> Yad Vashem, The Olga Lengyel Institute), students’ contests on the topic of the Holocaust and teachers’ seminars.</w:t>
            </w:r>
          </w:p>
          <w:p w:rsidR="00B90E9C" w:rsidRDefault="00280FF1">
            <w:pPr>
              <w:pStyle w:val="NormalWeb"/>
              <w:spacing w:before="280" w:after="280"/>
              <w:jc w:val="both"/>
              <w:rPr>
                <w:sz w:val="20"/>
                <w:szCs w:val="20"/>
                <w:lang w:val="en-US"/>
              </w:rPr>
            </w:pPr>
            <w:r>
              <w:rPr>
                <w:sz w:val="20"/>
                <w:szCs w:val="20"/>
                <w:lang w:val="en-US"/>
              </w:rPr>
              <w:t>Following a positive recommendation by the Institute for Educational Policy (IEP), the Roma Holocaust and the broader history of the Roma hav</w:t>
            </w:r>
            <w:r>
              <w:rPr>
                <w:sz w:val="20"/>
                <w:szCs w:val="20"/>
                <w:lang w:val="en-US"/>
              </w:rPr>
              <w:t xml:space="preserve">e been integrated into the school curriculum. Textbook authors and curriculum developers have been instructed to include references to the Roma Holocaust in History Teacher’s Guides and other relevant subjects. Roma are represented in history, literature, </w:t>
            </w:r>
            <w:r>
              <w:rPr>
                <w:sz w:val="20"/>
                <w:szCs w:val="20"/>
                <w:lang w:val="en-US"/>
              </w:rPr>
              <w:t xml:space="preserve">and civic education textbooks, highlighting their persecution during the Holocaust, addressing prejudice, and promoting respect for diversity. </w:t>
            </w:r>
            <w:r>
              <w:rPr>
                <w:sz w:val="20"/>
                <w:szCs w:val="20"/>
                <w:lang w:val="en-US"/>
              </w:rPr>
              <w:lastRenderedPageBreak/>
              <w:t>This includes IEP guidelines, schoolbooks, and targeted activities encouraging critical understanding of Roma exp</w:t>
            </w:r>
            <w:r>
              <w:rPr>
                <w:sz w:val="20"/>
                <w:szCs w:val="20"/>
                <w:lang w:val="en-US"/>
              </w:rPr>
              <w:t>eriences</w:t>
            </w:r>
          </w:p>
          <w:p w:rsidR="00B90E9C" w:rsidRDefault="00B90E9C">
            <w:pPr>
              <w:jc w:val="both"/>
              <w:rPr>
                <w:rFonts w:ascii="Times New Roman" w:eastAsia="Times New Roman" w:hAnsi="Times New Roman" w:cs="Times New Roman"/>
                <w:kern w:val="0"/>
                <w:sz w:val="20"/>
                <w:szCs w:val="20"/>
                <w:lang w:val="en-US" w:eastAsia="en-GB"/>
              </w:rPr>
            </w:pPr>
          </w:p>
          <w:p w:rsidR="00B90E9C" w:rsidRDefault="00280FF1">
            <w:pPr>
              <w:jc w:val="both"/>
              <w:rPr>
                <w:rFonts w:ascii="Times New Roman" w:eastAsia="Times New Roman" w:hAnsi="Times New Roman" w:cs="Times New Roman"/>
                <w:kern w:val="0"/>
                <w:sz w:val="20"/>
                <w:szCs w:val="20"/>
                <w:lang w:val="en-US" w:eastAsia="en-GB"/>
              </w:rPr>
            </w:pPr>
            <w:r>
              <w:rPr>
                <w:rFonts w:ascii="Times New Roman" w:eastAsia="Times New Roman" w:hAnsi="Times New Roman" w:cs="Times New Roman"/>
                <w:kern w:val="0"/>
                <w:sz w:val="20"/>
                <w:szCs w:val="20"/>
                <w:lang w:val="en-US" w:eastAsia="en-GB"/>
              </w:rPr>
              <w:t>The National School of the Judiciary provides initial and in-service training to judges and prosecutors.</w:t>
            </w:r>
            <w:r>
              <w:rPr>
                <w:rFonts w:ascii="Times New Roman" w:eastAsia="Times New Roman" w:hAnsi="Times New Roman" w:cs="Times New Roman"/>
                <w:b/>
                <w:kern w:val="0"/>
                <w:sz w:val="20"/>
                <w:szCs w:val="20"/>
                <w:lang w:val="en-US" w:eastAsia="en-GB"/>
              </w:rPr>
              <w:t xml:space="preserve"> </w:t>
            </w:r>
            <w:r>
              <w:rPr>
                <w:rFonts w:ascii="Times New Roman" w:eastAsia="Times New Roman" w:hAnsi="Times New Roman" w:cs="Times New Roman"/>
                <w:kern w:val="0"/>
                <w:sz w:val="20"/>
                <w:szCs w:val="20"/>
                <w:lang w:val="en-US" w:eastAsia="en-GB"/>
              </w:rPr>
              <w:t>Initial training is mandatory since 2022 and covers topics such as human rights, family law, gender-based and domestic violence and the treat</w:t>
            </w:r>
            <w:r>
              <w:rPr>
                <w:rFonts w:ascii="Times New Roman" w:eastAsia="Times New Roman" w:hAnsi="Times New Roman" w:cs="Times New Roman"/>
                <w:kern w:val="0"/>
                <w:sz w:val="20"/>
                <w:szCs w:val="20"/>
                <w:lang w:val="en-US" w:eastAsia="en-GB"/>
              </w:rPr>
              <w:t>ment of victims, as well as courses on racism and xenophobia.</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Furthermore, the Hellenic Police personnel receive numerous initial and refreshing trainings on fundamental rights issues at the borders, organized either exclusively by the Hellenic Police or,</w:t>
            </w:r>
            <w:r>
              <w:rPr>
                <w:rFonts w:ascii="Times New Roman" w:eastAsia="Aptos" w:hAnsi="Times New Roman" w:cs="Times New Roman"/>
                <w:sz w:val="20"/>
                <w:szCs w:val="20"/>
                <w:lang w:val="en-US"/>
              </w:rPr>
              <w:t xml:space="preserve"> in cooperation with other  stakeholders, such as Frontex, UNHCR etc. In the years 2022 - 2023, an extensive training for police staff was carried out covering issues such as the legislative framework against domestic and gender-based violence, hate crime </w:t>
            </w:r>
            <w:r>
              <w:rPr>
                <w:rFonts w:ascii="Times New Roman" w:eastAsia="Aptos" w:hAnsi="Times New Roman" w:cs="Times New Roman"/>
                <w:sz w:val="20"/>
                <w:szCs w:val="20"/>
                <w:lang w:val="en-US"/>
              </w:rPr>
              <w:t>and hate speech, the protection of victims, or vulnerable social groups (such as minors, persons, with disabilities, LGBTQI+), protection of victims. etc.).</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Since the 2021-2022 school year, the nationwide </w:t>
            </w:r>
            <w:r>
              <w:rPr>
                <w:rStyle w:val="Strong"/>
                <w:rFonts w:ascii="Times New Roman" w:eastAsia="Aptos" w:hAnsi="Times New Roman" w:cs="Times New Roman"/>
                <w:b w:val="0"/>
                <w:bCs w:val="0"/>
                <w:sz w:val="20"/>
                <w:szCs w:val="20"/>
                <w:lang w:val="en-US"/>
              </w:rPr>
              <w:t>"Skills Labs"</w:t>
            </w:r>
            <w:r>
              <w:rPr>
                <w:rFonts w:ascii="Times New Roman" w:eastAsia="Aptos" w:hAnsi="Times New Roman" w:cs="Times New Roman"/>
                <w:b/>
                <w:bCs/>
                <w:sz w:val="20"/>
                <w:szCs w:val="20"/>
                <w:lang w:val="en-US"/>
              </w:rPr>
              <w:t xml:space="preserve"> </w:t>
            </w:r>
            <w:r>
              <w:rPr>
                <w:rFonts w:ascii="Times New Roman" w:eastAsia="Aptos" w:hAnsi="Times New Roman" w:cs="Times New Roman"/>
                <w:sz w:val="20"/>
                <w:szCs w:val="20"/>
                <w:lang w:val="en-US"/>
              </w:rPr>
              <w:t>initiative has been implemented in pre-primary, primary, and lower secondary education. It aims to equip citizens with a broad range of skills for personal fulfillment, social inclusion, active citizenship, and employment. To support teachers in addressing</w:t>
            </w:r>
            <w:r>
              <w:rPr>
                <w:rFonts w:ascii="Times New Roman" w:eastAsia="Aptos" w:hAnsi="Times New Roman" w:cs="Times New Roman"/>
                <w:sz w:val="20"/>
                <w:szCs w:val="20"/>
                <w:lang w:val="en-US"/>
              </w:rPr>
              <w:t xml:space="preserve"> diverse educational needs, the Ministry offers </w:t>
            </w:r>
            <w:r>
              <w:rPr>
                <w:rStyle w:val="Strong"/>
                <w:rFonts w:ascii="Times New Roman" w:eastAsia="Aptos" w:hAnsi="Times New Roman" w:cs="Times New Roman"/>
                <w:b w:val="0"/>
                <w:bCs w:val="0"/>
                <w:sz w:val="20"/>
                <w:szCs w:val="20"/>
                <w:lang w:val="en-US"/>
              </w:rPr>
              <w:t>"Inclusion"</w:t>
            </w:r>
            <w:r>
              <w:rPr>
                <w:rFonts w:ascii="Times New Roman" w:eastAsia="Aptos" w:hAnsi="Times New Roman" w:cs="Times New Roman"/>
                <w:b/>
                <w:bCs/>
                <w:sz w:val="20"/>
                <w:szCs w:val="20"/>
                <w:lang w:val="en-US"/>
              </w:rPr>
              <w:t xml:space="preserve"> </w:t>
            </w:r>
            <w:r>
              <w:rPr>
                <w:rFonts w:ascii="Times New Roman" w:eastAsia="Aptos" w:hAnsi="Times New Roman" w:cs="Times New Roman"/>
                <w:sz w:val="20"/>
                <w:szCs w:val="20"/>
                <w:lang w:val="en-US"/>
              </w:rPr>
              <w:t xml:space="preserve">training courses, such as the </w:t>
            </w:r>
            <w:r>
              <w:rPr>
                <w:rStyle w:val="Strong"/>
                <w:rFonts w:ascii="Times New Roman" w:eastAsia="Aptos" w:hAnsi="Times New Roman" w:cs="Times New Roman"/>
                <w:b w:val="0"/>
                <w:bCs w:val="0"/>
                <w:sz w:val="20"/>
                <w:szCs w:val="20"/>
                <w:lang w:val="en-US"/>
              </w:rPr>
              <w:t>"Education for Inclusion"</w:t>
            </w:r>
            <w:r>
              <w:rPr>
                <w:rFonts w:ascii="Times New Roman" w:eastAsia="Aptos" w:hAnsi="Times New Roman" w:cs="Times New Roman"/>
                <w:sz w:val="20"/>
                <w:szCs w:val="20"/>
                <w:lang w:val="en-US"/>
              </w:rPr>
              <w:t xml:space="preserve"> program, which ensures access to quality, inclusive education for all school-aged refugee and migrant children in Greece.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Pillar III of the</w:t>
            </w:r>
            <w:r>
              <w:rPr>
                <w:rFonts w:ascii="Times New Roman" w:eastAsia="Aptos" w:hAnsi="Times New Roman" w:cs="Times New Roman"/>
                <w:sz w:val="20"/>
                <w:szCs w:val="20"/>
                <w:lang w:val="en-US"/>
              </w:rPr>
              <w:t xml:space="preserve"> National Strategy and Action Plan for Roma Social Inclusion 2021-2030 on "Preventing and combating stereotypes and discrimination against Roma" foresees specific thematic measures aimed at preventing and combating discrimination, crimes and hate speech, r</w:t>
            </w:r>
            <w:r>
              <w:rPr>
                <w:rFonts w:ascii="Times New Roman" w:eastAsia="Aptos" w:hAnsi="Times New Roman" w:cs="Times New Roman"/>
                <w:sz w:val="20"/>
                <w:szCs w:val="20"/>
                <w:lang w:val="en-US"/>
              </w:rPr>
              <w:t xml:space="preserve">acism and multiple discrimination against the Roma. In this scope, special emphasis is placed on actions aimed at raising public awareness in matters of acceptance of diversity and Roma culture, highlighting positive role models as well promoting specific </w:t>
            </w:r>
            <w:r>
              <w:rPr>
                <w:rFonts w:ascii="Times New Roman" w:eastAsia="Aptos" w:hAnsi="Times New Roman" w:cs="Times New Roman"/>
                <w:sz w:val="20"/>
                <w:szCs w:val="20"/>
                <w:lang w:val="en-US"/>
              </w:rPr>
              <w:t>Roma cultural and historical elements within the Hellenic history and culture.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As far as the Hellenic Coast Guard is concerned, fundamental rights are integrated, into the curriculum of the cadet academies, while several continuous activities for follow u</w:t>
            </w:r>
            <w:r>
              <w:rPr>
                <w:rFonts w:ascii="Times New Roman" w:eastAsia="Aptos" w:hAnsi="Times New Roman" w:cs="Times New Roman"/>
                <w:sz w:val="20"/>
                <w:szCs w:val="20"/>
                <w:lang w:val="en-US"/>
              </w:rPr>
              <w:t>p and advanced education, are conducted and guarantee that all staff are fully knowledgeable and sensitized on this important issue. Within this framework, a Memorandum of Understanding is in place with UNHCR - Greece, stipulating a variety of synergies am</w:t>
            </w:r>
            <w:r>
              <w:rPr>
                <w:rFonts w:ascii="Times New Roman" w:eastAsia="Aptos" w:hAnsi="Times New Roman" w:cs="Times New Roman"/>
                <w:sz w:val="20"/>
                <w:szCs w:val="20"/>
                <w:lang w:val="en-US"/>
              </w:rPr>
              <w:t>ong the two parties also in trainings programs. Training activities are carried out almost every year with the participation of HCG officers from the whole country Port Authorities.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Guide for victims of hate crime, elaborated by the National Council a</w:t>
            </w:r>
            <w:r>
              <w:rPr>
                <w:rFonts w:ascii="Times New Roman" w:eastAsia="Aptos" w:hAnsi="Times New Roman" w:cs="Times New Roman"/>
                <w:sz w:val="20"/>
                <w:szCs w:val="20"/>
                <w:lang w:val="en-US"/>
              </w:rPr>
              <w:t>gainst Racism and Intolerance outlines victims’ rights, and presents relevant legal procedures and details available services. The Guide has been translated into nine languages and distributed to civil society organizations, the police, public prosecutors,</w:t>
            </w:r>
            <w:r>
              <w:rPr>
                <w:rFonts w:ascii="Times New Roman" w:eastAsia="Aptos" w:hAnsi="Times New Roman" w:cs="Times New Roman"/>
                <w:sz w:val="20"/>
                <w:szCs w:val="20"/>
                <w:lang w:val="en-US"/>
              </w:rPr>
              <w:t xml:space="preserve"> hospitals, and migrant reception centers.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Additionally, a two-year coordinated national initiative against discrimination and racism includes public consultations and surveys, enhanced media and government engagement to align with the National </w:t>
            </w:r>
            <w:r>
              <w:rPr>
                <w:rFonts w:ascii="Times New Roman" w:eastAsia="Aptos" w:hAnsi="Times New Roman" w:cs="Times New Roman"/>
                <w:sz w:val="20"/>
                <w:szCs w:val="20"/>
                <w:lang w:val="en-US"/>
              </w:rPr>
              <w:lastRenderedPageBreak/>
              <w:t>Councils w</w:t>
            </w:r>
            <w:r>
              <w:rPr>
                <w:rFonts w:ascii="Times New Roman" w:eastAsia="Aptos" w:hAnsi="Times New Roman" w:cs="Times New Roman"/>
                <w:sz w:val="20"/>
                <w:szCs w:val="20"/>
                <w:lang w:val="en-US"/>
              </w:rPr>
              <w:t>ork, a multilingual platform to improve victims’ access to services (targeting 10,000 users), capacity-building for officials, and a nationwide awareness campaign aiming to reach 100,000 people.</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At the outset, it should be recalled that Greece recognizes as a “minority” only the religious, Muslim minority in Thrace. The rights of members of other groups, who do not qualify as “minorities”, are protected through the implementation of the general le</w:t>
            </w:r>
            <w:r>
              <w:rPr>
                <w:rFonts w:ascii="Times New Roman" w:eastAsia="Aptos" w:hAnsi="Times New Roman" w:cs="Times New Roman"/>
                <w:sz w:val="20"/>
                <w:szCs w:val="20"/>
                <w:lang w:val="en-US"/>
              </w:rPr>
              <w:t xml:space="preserve">gislation (on the prohibition of discrimination, hate speech, etc.). Please refer to the relevant parts of this report. </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highlight w:val="yellow"/>
                <w:lang w:val="en-US"/>
              </w:rPr>
            </w:pPr>
          </w:p>
          <w:p w:rsidR="00B90E9C" w:rsidRDefault="00B90E9C">
            <w:pPr>
              <w:jc w:val="both"/>
              <w:rPr>
                <w:rFonts w:ascii="Times New Roman" w:eastAsia="Aptos" w:hAnsi="Times New Roman" w:cs="Times New Roman"/>
                <w:sz w:val="20"/>
                <w:szCs w:val="20"/>
                <w:highlight w:val="yellow"/>
                <w:lang w:val="en-US"/>
              </w:rPr>
            </w:pPr>
          </w:p>
          <w:p w:rsidR="00B90E9C" w:rsidRDefault="00B90E9C">
            <w:pPr>
              <w:jc w:val="both"/>
              <w:rPr>
                <w:rFonts w:ascii="Times New Roman" w:eastAsia="Aptos" w:hAnsi="Times New Roman" w:cs="Times New Roman"/>
                <w:sz w:val="20"/>
                <w:szCs w:val="20"/>
                <w:highlight w:val="yellow"/>
                <w:lang w:val="en-US"/>
              </w:rPr>
            </w:pPr>
          </w:p>
          <w:p w:rsidR="00B90E9C" w:rsidRDefault="00B90E9C">
            <w:pPr>
              <w:jc w:val="both"/>
              <w:rPr>
                <w:rFonts w:ascii="Times New Roman" w:eastAsia="Aptos" w:hAnsi="Times New Roman" w:cs="Times New Roman"/>
                <w:sz w:val="20"/>
                <w:szCs w:val="20"/>
                <w:highlight w:val="yellow"/>
                <w:lang w:val="en-US"/>
              </w:rPr>
            </w:pPr>
          </w:p>
          <w:p w:rsidR="00B90E9C" w:rsidRDefault="00B90E9C">
            <w:pPr>
              <w:jc w:val="both"/>
              <w:rPr>
                <w:rFonts w:ascii="Times New Roman" w:eastAsia="Aptos" w:hAnsi="Times New Roman" w:cs="Times New Roman"/>
                <w:sz w:val="20"/>
                <w:szCs w:val="20"/>
                <w:highlight w:val="yellow"/>
                <w:lang w:val="en-US"/>
              </w:rPr>
            </w:pPr>
          </w:p>
          <w:p w:rsidR="00B90E9C" w:rsidRDefault="00B90E9C">
            <w:pPr>
              <w:jc w:val="both"/>
              <w:rPr>
                <w:rFonts w:ascii="Times New Roman" w:eastAsia="Aptos" w:hAnsi="Times New Roman" w:cs="Times New Roman"/>
                <w:sz w:val="20"/>
                <w:szCs w:val="20"/>
                <w:highlight w:val="yellow"/>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Greece has continued to implement Law 4443/2016 (as amended) which prohibits discrimination on the grounds of race, color, na</w:t>
            </w:r>
            <w:r>
              <w:rPr>
                <w:rFonts w:ascii="Times New Roman" w:eastAsia="Aptos" w:hAnsi="Times New Roman" w:cs="Times New Roman"/>
                <w:sz w:val="20"/>
                <w:szCs w:val="20"/>
                <w:lang w:val="en-US"/>
              </w:rPr>
              <w:t>tional or ethnic origin, descent, religion or other belief, disability or chronic condition, age, social status, sexual orientation, gender identity or gender characteristics in the field of work and employment. It thus covers all forms of racial discrimin</w:t>
            </w:r>
            <w:r>
              <w:rPr>
                <w:rFonts w:ascii="Times New Roman" w:eastAsia="Aptos" w:hAnsi="Times New Roman" w:cs="Times New Roman"/>
                <w:sz w:val="20"/>
                <w:szCs w:val="20"/>
                <w:lang w:val="en-US"/>
              </w:rPr>
              <w:t xml:space="preserve">ation </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the context of this Law, a Working Group was established by the Ministry of Labor and Social Affairs for the application of the principle of equal treatment at work composed by Representatives of Public Administration bodies, the Equality Body (</w:t>
            </w:r>
            <w:r>
              <w:rPr>
                <w:rFonts w:ascii="Times New Roman" w:eastAsia="Aptos" w:hAnsi="Times New Roman" w:cs="Times New Roman"/>
                <w:sz w:val="20"/>
                <w:szCs w:val="20"/>
                <w:lang w:val="en-US"/>
              </w:rPr>
              <w:t>Ombudsperson), the Economic and Social Council, research bodies, social partners, the National Confederation of Persons with Disabilities as well as representatives of Local Self-Government Agencies. Invitations to participate may also be extended to repre</w:t>
            </w:r>
            <w:r>
              <w:rPr>
                <w:rFonts w:ascii="Times New Roman" w:eastAsia="Aptos" w:hAnsi="Times New Roman" w:cs="Times New Roman"/>
                <w:sz w:val="20"/>
                <w:szCs w:val="20"/>
                <w:lang w:val="en-US"/>
              </w:rPr>
              <w:t>sentatives of other relevant civil society bodies, as the case may be.</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lastRenderedPageBreak/>
              <w:t>The Ministry of Labor and Social Security published an information brochure on discrimination at the workplace in 20,000 copies and in 8 languages: Greek, English, French, Albanian, Ge</w:t>
            </w:r>
            <w:r>
              <w:rPr>
                <w:rFonts w:ascii="Times New Roman" w:eastAsia="Aptos" w:hAnsi="Times New Roman" w:cs="Times New Roman"/>
                <w:sz w:val="20"/>
                <w:szCs w:val="20"/>
                <w:lang w:val="en-US"/>
              </w:rPr>
              <w:t>orgian, Arabic, Benga-li and Urdu, which was distributed to services visited by migrants and refugees related to work such as Labor Inspectorates, Public Employment Service, Migrant Integration Centers of the Municipalities and local branches of the Nation</w:t>
            </w:r>
            <w:r>
              <w:rPr>
                <w:rFonts w:ascii="Times New Roman" w:eastAsia="Aptos" w:hAnsi="Times New Roman" w:cs="Times New Roman"/>
                <w:sz w:val="20"/>
                <w:szCs w:val="20"/>
                <w:lang w:val="en-US"/>
              </w:rPr>
              <w:t>al Social Insurance Fund.</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Furthermore, the Ministry of Labor and Social Security disseminated in April 2025 an information document on minimum statutory wages and wages under collective agreements, accompanied by an individual contract of employment, to t</w:t>
            </w:r>
            <w:r>
              <w:rPr>
                <w:rFonts w:ascii="Times New Roman" w:eastAsia="Aptos" w:hAnsi="Times New Roman" w:cs="Times New Roman"/>
                <w:sz w:val="20"/>
                <w:szCs w:val="20"/>
                <w:lang w:val="en-US"/>
              </w:rPr>
              <w:t>he one-stop shop Directorates for Aliens and Migration, responsible for the entry of third-country nationals at the invitation of an employer.</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collaboration with the national rapporteur on human trafficking issues, the Public Employment Service has inc</w:t>
            </w:r>
            <w:r>
              <w:rPr>
                <w:rFonts w:ascii="Times New Roman" w:eastAsia="Aptos" w:hAnsi="Times New Roman" w:cs="Times New Roman"/>
                <w:sz w:val="20"/>
                <w:szCs w:val="20"/>
                <w:lang w:val="en-US"/>
              </w:rPr>
              <w:t>luded trafficking victims as a beneficiary group in business subsidy programs for unemployed people (i) belonging to hard-to-reach populations and (ii) facing labor market (re-)integration barriers.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Labor Inspectorate plays a crucial role in monitorin</w:t>
            </w:r>
            <w:r>
              <w:rPr>
                <w:rFonts w:ascii="Times New Roman" w:eastAsia="Aptos" w:hAnsi="Times New Roman" w:cs="Times New Roman"/>
                <w:sz w:val="20"/>
                <w:szCs w:val="20"/>
                <w:lang w:val="en-US"/>
              </w:rPr>
              <w:t>g the implementation of the anti-discrimination legislation. For more details, see infra.</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In the public sector, the Civil Servants’ Code designates the violation of the principles of equality, equal opportunities, and equal treatment of men and women in </w:t>
            </w:r>
            <w:r>
              <w:rPr>
                <w:rFonts w:ascii="Times New Roman" w:eastAsia="Aptos" w:hAnsi="Times New Roman" w:cs="Times New Roman"/>
                <w:sz w:val="20"/>
                <w:szCs w:val="20"/>
                <w:lang w:val="en-US"/>
              </w:rPr>
              <w:t>employment and occupation—as outlined in Law 3896/2010—as a distinct disciplinary offence. This also includes the use of gender-discriminatory language in the performance of official duties. Furthermore, the Code of Ethics and Professional Conduct for Civi</w:t>
            </w:r>
            <w:r>
              <w:rPr>
                <w:rFonts w:ascii="Times New Roman" w:eastAsia="Aptos" w:hAnsi="Times New Roman" w:cs="Times New Roman"/>
                <w:sz w:val="20"/>
                <w:szCs w:val="20"/>
                <w:lang w:val="en-US"/>
              </w:rPr>
              <w:t xml:space="preserve">l Servants, issued in July 2022 by the Ministry of Interior in cooperation with the National Transparency Authority and following consultation with the Greek Ombudsperson, consolidates the ethical and moral rules to be followed by public sector employees. </w:t>
            </w:r>
            <w:r>
              <w:rPr>
                <w:rFonts w:ascii="Times New Roman" w:eastAsia="Aptos" w:hAnsi="Times New Roman" w:cs="Times New Roman"/>
                <w:sz w:val="20"/>
                <w:szCs w:val="20"/>
                <w:lang w:val="en-US"/>
              </w:rPr>
              <w:t>These include provisions on equal treatment, non-discrimination, and the eradication of workplace harassment and bullying, in accordance with Law 4808/2021 and Law 4443/2016</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Since 2021, Greece has been implementing its first National LGBTIQ+ Equality Stra</w:t>
            </w:r>
            <w:r>
              <w:rPr>
                <w:rFonts w:ascii="Times New Roman" w:eastAsia="Aptos" w:hAnsi="Times New Roman" w:cs="Times New Roman"/>
                <w:sz w:val="20"/>
                <w:szCs w:val="20"/>
                <w:lang w:val="en-US"/>
              </w:rPr>
              <w:t xml:space="preserve">tegy (2021-2025).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 historic milestone for LGBTQ+ rights was the adoption of Law 5089/2024 on civil marriage equality which allows same-sex couples to marry and offering enhanced protection against discrimination. The law also amends various provisions of</w:t>
            </w:r>
            <w:r>
              <w:rPr>
                <w:rFonts w:ascii="Times New Roman" w:eastAsia="Aptos" w:hAnsi="Times New Roman" w:cs="Times New Roman"/>
                <w:sz w:val="20"/>
                <w:szCs w:val="20"/>
                <w:lang w:val="en-US"/>
              </w:rPr>
              <w:t xml:space="preserve"> the Civil Code and labor and social security legislation to strengthen protection against discrimination for same-sex spouses and parents, ensuring they receive the same benefits and protections as their heterosexual counterparts. In addition, the law ful</w:t>
            </w:r>
            <w:r>
              <w:rPr>
                <w:rFonts w:ascii="Times New Roman" w:eastAsia="Aptos" w:hAnsi="Times New Roman" w:cs="Times New Roman"/>
                <w:sz w:val="20"/>
                <w:szCs w:val="20"/>
                <w:lang w:val="en-US"/>
              </w:rPr>
              <w:t>ly recognizes in Greece the parental relationship between one parent or two same-sex parents and their child born abroad, by methods of Medically Assisted Reproduction.</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 “Conversion therapies” to vulnerable persons, including minors, were banned by Law 493</w:t>
            </w:r>
            <w:r>
              <w:rPr>
                <w:rFonts w:ascii="Times New Roman" w:eastAsia="Aptos" w:hAnsi="Times New Roman" w:cs="Times New Roman"/>
                <w:sz w:val="20"/>
                <w:szCs w:val="20"/>
                <w:lang w:val="en-US"/>
              </w:rPr>
              <w:t>1/2022.</w:t>
            </w:r>
          </w:p>
          <w:p w:rsidR="00B90E9C" w:rsidRDefault="00280FF1">
            <w:pPr>
              <w:pStyle w:val="Standard"/>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eastAsia="en-US" w:bidi="ar-SA"/>
              </w:rPr>
              <w:t>Law 4958/2022 explicitly prohibits any medical intervention on a (intersex) person’s sex characteristics, including surgical, hormonal and/or mechanical procedures and other treatments, without their prior, free, informed documented consent. Such i</w:t>
            </w:r>
            <w:r>
              <w:rPr>
                <w:rFonts w:ascii="Times New Roman" w:eastAsia="Aptos" w:hAnsi="Times New Roman" w:cs="Times New Roman"/>
                <w:sz w:val="20"/>
                <w:szCs w:val="20"/>
                <w:lang w:val="en-US" w:eastAsia="en-US" w:bidi="ar-SA"/>
              </w:rPr>
              <w:t>nterventions can be performed after the age of fifteen and only with the minor’s free and informed consent.</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In November 2021, the Hellenic Police issued an order requiring </w:t>
            </w:r>
            <w:r>
              <w:rPr>
                <w:rFonts w:ascii="Times New Roman" w:eastAsia="Aptos" w:hAnsi="Times New Roman" w:cs="Times New Roman"/>
                <w:sz w:val="20"/>
                <w:szCs w:val="20"/>
                <w:lang w:val="en-US"/>
              </w:rPr>
              <w:lastRenderedPageBreak/>
              <w:t>acceptance of a transgender person's stated gender identity during police checks, ev</w:t>
            </w:r>
            <w:r>
              <w:rPr>
                <w:rFonts w:ascii="Times New Roman" w:eastAsia="Aptos" w:hAnsi="Times New Roman" w:cs="Times New Roman"/>
                <w:sz w:val="20"/>
                <w:szCs w:val="20"/>
                <w:lang w:val="en-US"/>
              </w:rPr>
              <w:t>en if their documents had not been submitted for the purpose of legal gender recognition. This provision was later expanded to include all law enforcement and private security personnel, such as those in restaurants and bars</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Furthermore in 2022, the </w:t>
            </w:r>
            <w:r>
              <w:rPr>
                <w:rFonts w:ascii="Times New Roman" w:eastAsia="Aptos" w:hAnsi="Times New Roman" w:cs="Times New Roman"/>
                <w:sz w:val="20"/>
                <w:szCs w:val="20"/>
                <w:lang w:val="en-US"/>
              </w:rPr>
              <w:t>Hellenic police released a comprehensive guide on addressing violent incidents involving LGBTIQ+ individuals, providing official operational instructions to police officers. The LGBTIQ+ dimension was incorporated in a training program in which approximatel</w:t>
            </w:r>
            <w:r>
              <w:rPr>
                <w:rFonts w:ascii="Times New Roman" w:eastAsia="Aptos" w:hAnsi="Times New Roman" w:cs="Times New Roman"/>
                <w:sz w:val="20"/>
                <w:szCs w:val="20"/>
                <w:lang w:val="en-US"/>
              </w:rPr>
              <w:t>y 17,000 police officers will participate.</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To promote inclusive education and raise awareness on gender identity, expression, and sexual orientation—particularly regarding the rights and needs of LGBTQ+ students—the Institute of Educational Policy (IEP) si</w:t>
            </w:r>
            <w:r>
              <w:rPr>
                <w:rFonts w:ascii="Times New Roman" w:eastAsia="Aptos" w:hAnsi="Times New Roman" w:cs="Times New Roman"/>
                <w:sz w:val="20"/>
                <w:szCs w:val="20"/>
                <w:lang w:val="en-US"/>
              </w:rPr>
              <w:t>gned a Memorandum of Cooperation with the National Centre for Public Administration and Local Government (EKDDA). EKDDA delivers two relevant training programs:</w:t>
            </w:r>
            <w:r>
              <w:rPr>
                <w:rFonts w:ascii="Times New Roman" w:eastAsia="Aptos" w:hAnsi="Times New Roman" w:cs="Times New Roman"/>
                <w:sz w:val="20"/>
                <w:szCs w:val="20"/>
                <w:lang w:val="en-US"/>
              </w:rPr>
              <w:br/>
              <w:t xml:space="preserve">a) </w:t>
            </w:r>
            <w:r>
              <w:rPr>
                <w:rFonts w:ascii="Times New Roman" w:eastAsia="Aptos" w:hAnsi="Times New Roman" w:cs="Times New Roman"/>
                <w:i/>
                <w:iCs/>
                <w:sz w:val="20"/>
                <w:szCs w:val="20"/>
                <w:lang w:val="en-US"/>
              </w:rPr>
              <w:t>"Ensuring Equality and Rights of LGBTQ+ People in Public Administration"</w:t>
            </w:r>
            <w:r>
              <w:rPr>
                <w:rFonts w:ascii="Times New Roman" w:eastAsia="Aptos" w:hAnsi="Times New Roman" w:cs="Times New Roman"/>
                <w:sz w:val="20"/>
                <w:szCs w:val="20"/>
                <w:lang w:val="en-US"/>
              </w:rPr>
              <w:t xml:space="preserve"> (15 hours) for scho</w:t>
            </w:r>
            <w:r>
              <w:rPr>
                <w:rFonts w:ascii="Times New Roman" w:eastAsia="Aptos" w:hAnsi="Times New Roman" w:cs="Times New Roman"/>
                <w:sz w:val="20"/>
                <w:szCs w:val="20"/>
                <w:lang w:val="en-US"/>
              </w:rPr>
              <w:t>ol principals and teachers;</w:t>
            </w:r>
            <w:r>
              <w:rPr>
                <w:rFonts w:ascii="Times New Roman" w:eastAsia="Aptos" w:hAnsi="Times New Roman" w:cs="Times New Roman"/>
                <w:sz w:val="20"/>
                <w:szCs w:val="20"/>
                <w:lang w:val="en-US"/>
              </w:rPr>
              <w:br/>
              <w:t xml:space="preserve">b) </w:t>
            </w:r>
            <w:r>
              <w:rPr>
                <w:rFonts w:ascii="Times New Roman" w:eastAsia="Aptos" w:hAnsi="Times New Roman" w:cs="Times New Roman"/>
                <w:i/>
                <w:iCs/>
                <w:sz w:val="20"/>
                <w:szCs w:val="20"/>
                <w:lang w:val="en-US"/>
              </w:rPr>
              <w:t>"The Inclusive School – Managing and Integrating Diversity in the School Community"</w:t>
            </w:r>
            <w:r>
              <w:rPr>
                <w:rFonts w:ascii="Times New Roman" w:eastAsia="Aptos" w:hAnsi="Times New Roman" w:cs="Times New Roman"/>
                <w:sz w:val="20"/>
                <w:szCs w:val="20"/>
                <w:lang w:val="en-US"/>
              </w:rPr>
              <w:t xml:space="preserve"> (2 hours) for education advisers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July 2022, the revision of 15 curricula and the development of 35 new ones for Primary and Secondary Educ</w:t>
            </w:r>
            <w:r>
              <w:rPr>
                <w:rFonts w:ascii="Times New Roman" w:eastAsia="Aptos" w:hAnsi="Times New Roman" w:cs="Times New Roman"/>
                <w:sz w:val="20"/>
                <w:szCs w:val="20"/>
                <w:lang w:val="en-US"/>
              </w:rPr>
              <w:t>ation were completed, along with supporting educational materials. These curricula integrate concepts addressing social inequalities, including gender, guided by the 2018 IEP “Guide for the Integration of Gender Perspective.” Since summer 2023, textbooks h</w:t>
            </w:r>
            <w:r>
              <w:rPr>
                <w:rFonts w:ascii="Times New Roman" w:eastAsia="Aptos" w:hAnsi="Times New Roman" w:cs="Times New Roman"/>
                <w:sz w:val="20"/>
                <w:szCs w:val="20"/>
                <w:lang w:val="en-US"/>
              </w:rPr>
              <w:t>ave been evaluated for inclusion in the official directory and digital library, with criteria ensuring they promote diversity and avoid stereotypes, bias or discrimination, sexist references or offenses to sexual dignity.</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National Strategy of Roma </w:t>
            </w:r>
            <w:r>
              <w:rPr>
                <w:rFonts w:ascii="Times New Roman" w:eastAsia="Aptos" w:hAnsi="Times New Roman" w:cs="Times New Roman"/>
                <w:sz w:val="20"/>
                <w:szCs w:val="20"/>
                <w:lang w:val="en-US"/>
              </w:rPr>
              <w:t>Social Inclusion for the period 2011–2020 and the Action Plan 2017–2021 have been completed. The evaluation of their implementation identified certain shortcomings, such as insufficient coordination among ministries and stakeholders, coupled with the absen</w:t>
            </w:r>
            <w:r>
              <w:rPr>
                <w:rFonts w:ascii="Times New Roman" w:eastAsia="Aptos" w:hAnsi="Times New Roman" w:cs="Times New Roman"/>
                <w:sz w:val="20"/>
                <w:szCs w:val="20"/>
                <w:lang w:val="en-US"/>
              </w:rPr>
              <w:t>ce of a robust system for indicators and data collection.</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These shortcomings were taken into account for the preparation of the National Roma Integration Strategy 2021–2030.</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Under this strategy, coordination and synergies between stakeholders have signific</w:t>
            </w:r>
            <w:r>
              <w:rPr>
                <w:rFonts w:ascii="Times New Roman" w:eastAsia="Aptos" w:hAnsi="Times New Roman" w:cs="Times New Roman"/>
                <w:sz w:val="20"/>
                <w:szCs w:val="20"/>
                <w:lang w:val="en-US"/>
              </w:rPr>
              <w:t xml:space="preserve">antly improved. </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Responsible for the overall policy coordination is the Government Committee for the Social Inclusion of Roma, chaired by the General Secretary for Social Solidarity and Fight Against Poverty of the Ministry of Social Cohesion and Family Af</w:t>
            </w:r>
            <w:r>
              <w:rPr>
                <w:rFonts w:ascii="Times New Roman" w:eastAsia="Aptos" w:hAnsi="Times New Roman" w:cs="Times New Roman"/>
                <w:sz w:val="20"/>
                <w:szCs w:val="20"/>
                <w:lang w:val="en-US"/>
              </w:rPr>
              <w:t xml:space="preserve">fairs, composed of the Secretary Generals of all Ministries involved.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Advisory Committee for Roma Social Inclusion consists of representatives from stakeholder ministries and bodies, as well as Roma representatives. Its scope is to provide expertise a</w:t>
            </w:r>
            <w:r>
              <w:rPr>
                <w:rFonts w:ascii="Times New Roman" w:eastAsia="Aptos" w:hAnsi="Times New Roman" w:cs="Times New Roman"/>
                <w:sz w:val="20"/>
                <w:szCs w:val="20"/>
                <w:lang w:val="en-US"/>
              </w:rPr>
              <w:t>nd advise the Governmental Committee on issues related to Roma social inclusion. The Local Government Political Committee for Roma Social Inclusion has been established by the Central Union of Municipalities of Greece with the participation of mayors or de</w:t>
            </w:r>
            <w:r>
              <w:rPr>
                <w:rFonts w:ascii="Times New Roman" w:eastAsia="Aptos" w:hAnsi="Times New Roman" w:cs="Times New Roman"/>
                <w:sz w:val="20"/>
                <w:szCs w:val="20"/>
                <w:lang w:val="en-US"/>
              </w:rPr>
              <w:t>puty mayors from areas with a high concentration of Roma. Its purpose is the exchange of know-how and practices and the promotion of synergies and special interventions according to local needs.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Roma Forum is the main consultation body, it is composed</w:t>
            </w:r>
            <w:r>
              <w:rPr>
                <w:rFonts w:ascii="Times New Roman" w:eastAsia="Aptos" w:hAnsi="Times New Roman" w:cs="Times New Roman"/>
                <w:sz w:val="20"/>
                <w:szCs w:val="20"/>
                <w:lang w:val="en-US"/>
              </w:rPr>
              <w:t xml:space="preserve"> of </w:t>
            </w:r>
            <w:r>
              <w:rPr>
                <w:rFonts w:ascii="Times New Roman" w:eastAsia="Aptos" w:hAnsi="Times New Roman" w:cs="Times New Roman"/>
                <w:sz w:val="20"/>
                <w:szCs w:val="20"/>
                <w:lang w:val="en-US"/>
              </w:rPr>
              <w:lastRenderedPageBreak/>
              <w:t>Roma representative bodies; so far, it has been joined by 13 organizations.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measures implemented under this Strategy are founded on integrated local action plans developed by municipalities with Roma populations, supported by the government. The Ge</w:t>
            </w:r>
            <w:r>
              <w:rPr>
                <w:rFonts w:ascii="Times New Roman" w:eastAsia="Aptos" w:hAnsi="Times New Roman" w:cs="Times New Roman"/>
                <w:sz w:val="20"/>
                <w:szCs w:val="20"/>
                <w:lang w:val="en-US"/>
              </w:rPr>
              <w:t>neral Secretariat for Social Solidarity mandated that these action plans include targeted measures, detailed budgets, and timelines across the sectors of employment, health, education, and housing.</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Roma persons are eligible for all the welfare benefits, in</w:t>
            </w:r>
            <w:r>
              <w:rPr>
                <w:rFonts w:ascii="Times New Roman" w:eastAsia="Aptos" w:hAnsi="Times New Roman" w:cs="Times New Roman"/>
                <w:sz w:val="20"/>
                <w:szCs w:val="20"/>
                <w:lang w:val="en-US"/>
              </w:rPr>
              <w:t xml:space="preserve">cluding the guaranteed minimum income, under the same conditions as the general population and are informed of their rights in that regard by the local authorities.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State takes specific measures to promote and facilitate the participation and inclusio</w:t>
            </w:r>
            <w:r>
              <w:rPr>
                <w:rFonts w:ascii="Times New Roman" w:eastAsia="Aptos" w:hAnsi="Times New Roman" w:cs="Times New Roman"/>
                <w:sz w:val="20"/>
                <w:szCs w:val="20"/>
                <w:lang w:val="en-US"/>
              </w:rPr>
              <w:t>n of Roma children in the education system. For instance, psychologists and social workers provide services in schools, as needed, to enhance attendance, offer psychosocial support, and address school dropout among vulnerable groups, including Roma childre</w:t>
            </w:r>
            <w:r>
              <w:rPr>
                <w:rFonts w:ascii="Times New Roman" w:eastAsia="Aptos" w:hAnsi="Times New Roman" w:cs="Times New Roman"/>
                <w:sz w:val="20"/>
                <w:szCs w:val="20"/>
                <w:lang w:val="en-US"/>
              </w:rPr>
              <w:t xml:space="preserve">n.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Roma pupils can enroll without a certificate of permanent residence or complete documentation, while their enrollment in the upgraded full-day pre-primary and primary program is unconditional.</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Educational Priority Zones strengthen active </w:t>
            </w:r>
            <w:r>
              <w:rPr>
                <w:rFonts w:ascii="Times New Roman" w:eastAsia="Aptos" w:hAnsi="Times New Roman" w:cs="Times New Roman"/>
                <w:sz w:val="20"/>
                <w:szCs w:val="20"/>
                <w:lang w:val="en-US"/>
              </w:rPr>
              <w:t>participation and effective learning for Roma students with insufficient Greek proficiency, fostering successful integration. Under the «Skills Labs» initiative in pre-primary, primary, lower-secondary education different programs may be implemented in cla</w:t>
            </w:r>
            <w:r>
              <w:rPr>
                <w:rFonts w:ascii="Times New Roman" w:eastAsia="Aptos" w:hAnsi="Times New Roman" w:cs="Times New Roman"/>
                <w:sz w:val="20"/>
                <w:szCs w:val="20"/>
                <w:lang w:val="en-US"/>
              </w:rPr>
              <w:t>ss, based on material specially designed to improve learning outcomes, combat school drop-out, foster respect and ensure inclusion.</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Ministry of Education, Religious affairs and Sports offers teacher training courses in "Inclusion" and "Differentiated I</w:t>
            </w:r>
            <w:r>
              <w:rPr>
                <w:rFonts w:ascii="Times New Roman" w:eastAsia="Aptos" w:hAnsi="Times New Roman" w:cs="Times New Roman"/>
                <w:sz w:val="20"/>
                <w:szCs w:val="20"/>
                <w:lang w:val="en-US"/>
              </w:rPr>
              <w:t xml:space="preserve">nstruction" and, by leveraging funding and strategic frameworks, co-funds programs to address the educational needs of vulnerable social groups, including Roma children.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Institute of Educational Policy (IEP) is piloting the Council of Europe program </w:t>
            </w:r>
            <w:r>
              <w:rPr>
                <w:rFonts w:ascii="Times New Roman" w:eastAsia="Aptos" w:hAnsi="Times New Roman" w:cs="Times New Roman"/>
                <w:i/>
                <w:iCs/>
                <w:sz w:val="20"/>
                <w:szCs w:val="20"/>
                <w:lang w:val="en-US"/>
              </w:rPr>
              <w:t>“</w:t>
            </w:r>
            <w:r>
              <w:rPr>
                <w:rFonts w:ascii="Times New Roman" w:eastAsia="Aptos" w:hAnsi="Times New Roman" w:cs="Times New Roman"/>
                <w:i/>
                <w:iCs/>
                <w:sz w:val="20"/>
                <w:szCs w:val="20"/>
                <w:lang w:val="en-US"/>
              </w:rPr>
              <w:t>The Role of the Romani Language in the Educational Inclusion of Roma Children and Youth”</w:t>
            </w:r>
            <w:r>
              <w:rPr>
                <w:rFonts w:ascii="Times New Roman" w:eastAsia="Aptos" w:hAnsi="Times New Roman" w:cs="Times New Roman"/>
                <w:sz w:val="20"/>
                <w:szCs w:val="20"/>
                <w:lang w:val="en-US"/>
              </w:rPr>
              <w:t xml:space="preserve"> (2021–2025), promoting inclusive, multilingual education by integrating Romani dialects in primary schools. The program includes educator training, best practice promo</w:t>
            </w:r>
            <w:r>
              <w:rPr>
                <w:rFonts w:ascii="Times New Roman" w:eastAsia="Aptos" w:hAnsi="Times New Roman" w:cs="Times New Roman"/>
                <w:sz w:val="20"/>
                <w:szCs w:val="20"/>
                <w:lang w:val="en-US"/>
              </w:rPr>
              <w:t>tion, and curriculum development for all six grades.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IEP also participates in the Advisory Committee for the National Strategy for the Social Inclusion of Roma (ESKE 2021–2030), which advises on policy, monitors progress, and proposes improvements. Under P</w:t>
            </w:r>
            <w:r>
              <w:rPr>
                <w:rFonts w:ascii="Times New Roman" w:eastAsia="Aptos" w:hAnsi="Times New Roman" w:cs="Times New Roman"/>
                <w:sz w:val="20"/>
                <w:szCs w:val="20"/>
                <w:lang w:val="en-US"/>
              </w:rPr>
              <w:t>illar II, the strategy promotes equal access to education and basic services through general and targeted measures, including dropout prevention and scholarship programs for vulnerable Roma groups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 </w:t>
            </w:r>
          </w:p>
          <w:p w:rsidR="00B90E9C" w:rsidRDefault="00B90E9C">
            <w:pPr>
              <w:jc w:val="both"/>
              <w:rPr>
                <w:rFonts w:ascii="Times New Roman" w:hAnsi="Times New Roman" w:cs="Times New Roman"/>
                <w:sz w:val="20"/>
                <w:szCs w:val="20"/>
                <w:lang w:val="en-US"/>
              </w:rPr>
            </w:pPr>
          </w:p>
        </w:tc>
      </w:tr>
      <w:tr w:rsidR="00B90E9C">
        <w:tc>
          <w:tcPr>
            <w:tcW w:w="9009" w:type="dxa"/>
            <w:gridSpan w:val="2"/>
          </w:tcPr>
          <w:p w:rsidR="00B90E9C" w:rsidRDefault="00280FF1">
            <w:pPr>
              <w:jc w:val="center"/>
              <w:rPr>
                <w:rFonts w:ascii="Times New Roman" w:hAnsi="Times New Roman" w:cs="Times New Roman"/>
                <w:b/>
                <w:i/>
                <w:sz w:val="20"/>
                <w:szCs w:val="20"/>
                <w:lang w:val="en-US"/>
              </w:rPr>
            </w:pPr>
            <w:r>
              <w:rPr>
                <w:rFonts w:ascii="Times New Roman" w:eastAsia="Aptos" w:hAnsi="Times New Roman" w:cs="Times New Roman"/>
                <w:b/>
                <w:i/>
                <w:sz w:val="20"/>
                <w:szCs w:val="20"/>
                <w:lang w:val="en-US"/>
              </w:rPr>
              <w:lastRenderedPageBreak/>
              <w:t>WOMEN’s RIGHTS – NON DISCRIMINATION</w:t>
            </w:r>
          </w:p>
        </w:tc>
      </w:tr>
      <w:tr w:rsidR="00B90E9C">
        <w:tc>
          <w:tcPr>
            <w:tcW w:w="3031" w:type="dxa"/>
          </w:tcPr>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General</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130.129 </w:t>
            </w:r>
            <w:r>
              <w:rPr>
                <w:rFonts w:ascii="Times New Roman" w:eastAsia="Aptos" w:hAnsi="Times New Roman" w:cs="Times New Roman"/>
                <w:sz w:val="20"/>
                <w:szCs w:val="20"/>
                <w:lang w:val="en-US"/>
              </w:rPr>
              <w:t>Continue promoting and protecting human rights, especially the rights of women, children and vulnerable groups (Saudi Arabia);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130.132 Better protect the rights of persons in vulnerable situations, including women, children and persons with disabilities (C</w:t>
            </w:r>
            <w:r>
              <w:rPr>
                <w:rFonts w:ascii="Times New Roman" w:eastAsia="Aptos" w:hAnsi="Times New Roman" w:cs="Times New Roman"/>
                <w:sz w:val="20"/>
                <w:szCs w:val="20"/>
                <w:lang w:val="en-US"/>
              </w:rPr>
              <w:t>hina);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130.164 Build upon the institutional framework stablished under Law No. 4604/2019 to drive substantive gender equality and the elimination of gender-based violence (Australia);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130.165 Continue to take measures to protect the rights of women and chi</w:t>
            </w:r>
            <w:r>
              <w:rPr>
                <w:rFonts w:ascii="Times New Roman" w:eastAsia="Aptos" w:hAnsi="Times New Roman" w:cs="Times New Roman"/>
                <w:sz w:val="20"/>
                <w:szCs w:val="20"/>
                <w:lang w:val="en-US"/>
              </w:rPr>
              <w:t>ldren, including by strengthening its existing legislation (Malaysia);</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130.160 Strengthen support for women in vulnerable situations, especially for women belonging to minority groups, including access to adequate shelters and long-term support (Lithuania)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130.161 Invest additional efforts in providing the necessary funds for the General Secretariat for Gender Equality in terms of human, financial and technical resources (Serbia);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130.162 Continue efforts to support gender equality, protect women’s rights, </w:t>
            </w:r>
            <w:r>
              <w:rPr>
                <w:rFonts w:ascii="Times New Roman" w:eastAsia="Aptos" w:hAnsi="Times New Roman" w:cs="Times New Roman"/>
                <w:sz w:val="20"/>
                <w:szCs w:val="20"/>
                <w:lang w:val="en-US"/>
              </w:rPr>
              <w:t>and prevent violence against women (Tunisia);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130.167 Seek prompt adoption and implementation of the national action plan on gender equality (2021–2025), and strengthen the monitoring of and compliance with its pillars (Canada);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130.173 Implement concrete </w:t>
            </w:r>
            <w:r>
              <w:rPr>
                <w:rFonts w:ascii="Times New Roman" w:eastAsia="Aptos" w:hAnsi="Times New Roman" w:cs="Times New Roman"/>
                <w:sz w:val="20"/>
                <w:szCs w:val="20"/>
                <w:lang w:val="en-US"/>
              </w:rPr>
              <w:t>measures to raise public awareness of women’s rights, including by offering training for judges, prosecutors, police officers, health-service providers and school staff, in order to fully ensure women’s rights in all areas of public life (Finland);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130.178</w:t>
            </w:r>
            <w:r>
              <w:rPr>
                <w:rFonts w:ascii="Times New Roman" w:eastAsia="Aptos" w:hAnsi="Times New Roman" w:cs="Times New Roman"/>
                <w:sz w:val="20"/>
                <w:szCs w:val="20"/>
                <w:lang w:val="en-US"/>
              </w:rPr>
              <w:t xml:space="preserve"> Continue its efforts to promote gender equality and eliminate discrimination against women through the implementation of the national action plan on women, peace and security (Lao People’s Democratic Republic);</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130.157  Intensify efforts by the Greek nati</w:t>
            </w:r>
            <w:r>
              <w:rPr>
                <w:rFonts w:ascii="Times New Roman" w:eastAsia="Aptos" w:hAnsi="Times New Roman" w:cs="Times New Roman"/>
                <w:sz w:val="20"/>
                <w:szCs w:val="20"/>
                <w:lang w:val="en-US"/>
              </w:rPr>
              <w:t>onal human rights institution to put in place concrete action aimed at raising awareness and eliminating discrimination against women (Morocco);</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 xml:space="preserve">Participation of women in </w:t>
            </w:r>
            <w:r>
              <w:rPr>
                <w:rFonts w:ascii="Times New Roman" w:eastAsia="Aptos" w:hAnsi="Times New Roman" w:cs="Times New Roman"/>
                <w:b/>
                <w:sz w:val="20"/>
                <w:szCs w:val="20"/>
                <w:lang w:val="en-US"/>
              </w:rPr>
              <w:lastRenderedPageBreak/>
              <w:t>political and public life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130.75 Continue measures to bring gender balance in politi</w:t>
            </w:r>
            <w:r>
              <w:rPr>
                <w:rFonts w:ascii="Times New Roman" w:eastAsia="Aptos" w:hAnsi="Times New Roman" w:cs="Times New Roman"/>
                <w:sz w:val="20"/>
                <w:szCs w:val="20"/>
                <w:lang w:val="en-US"/>
              </w:rPr>
              <w:t>cal and public life and close the gender pay gap (Nepal);</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130.77 Take further steps toward fostering greater participation of women in the political and public sphere (Philippines);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130.79  Design and implement specific measures for reaching genderbalance </w:t>
            </w:r>
            <w:r>
              <w:rPr>
                <w:rFonts w:ascii="Times New Roman" w:eastAsia="Aptos" w:hAnsi="Times New Roman" w:cs="Times New Roman"/>
                <w:sz w:val="20"/>
                <w:szCs w:val="20"/>
                <w:lang w:val="en-US"/>
              </w:rPr>
              <w:t>in the public administration at the local, regional and national levels (Lithuania);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130.84 Carry out concrete action aimed at increasing the active participation of women in political decision-making processes (Angola);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130.85 Continue efforts aimed at en</w:t>
            </w:r>
            <w:r>
              <w:rPr>
                <w:rFonts w:ascii="Times New Roman" w:eastAsia="Aptos" w:hAnsi="Times New Roman" w:cs="Times New Roman"/>
                <w:sz w:val="20"/>
                <w:szCs w:val="20"/>
                <w:lang w:val="en-US"/>
              </w:rPr>
              <w:t>hancing legal and policy measures to further promote women’s political participation at the national and local levels (Armenia);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130.86 Promote greater participation of women in political life and public administration in the country (Brazil);</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130.87 Stren</w:t>
            </w:r>
            <w:r>
              <w:rPr>
                <w:rFonts w:ascii="Times New Roman" w:eastAsia="Aptos" w:hAnsi="Times New Roman" w:cs="Times New Roman"/>
                <w:sz w:val="20"/>
                <w:szCs w:val="20"/>
                <w:lang w:val="en-US"/>
              </w:rPr>
              <w:t>gthen efforts to achieve gender parity in public administration (Maldives);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130.89 Ensure greater representation of women in political and economic life, as well as in leadership positions (Egypt);</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130.116 Continue its focus on removing barriers to all asp</w:t>
            </w:r>
            <w:r>
              <w:rPr>
                <w:rFonts w:ascii="Times New Roman" w:eastAsia="Aptos" w:hAnsi="Times New Roman" w:cs="Times New Roman"/>
                <w:sz w:val="20"/>
                <w:szCs w:val="20"/>
                <w:lang w:val="en-US"/>
              </w:rPr>
              <w:t>ects of employment for women and promoting the participation of women in political and public life (Republic of Korea);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130.171 Step up efforts to increase the participation of women in political life and in the labour force and entrepreneurship (Czechia);</w:t>
            </w:r>
          </w:p>
          <w:p w:rsidR="00B90E9C" w:rsidRDefault="00B90E9C">
            <w:pPr>
              <w:spacing w:before="40" w:after="40"/>
              <w:jc w:val="both"/>
              <w:rPr>
                <w:rFonts w:ascii="Times New Roman" w:hAnsi="Times New Roman" w:cs="Times New Roman"/>
                <w:sz w:val="20"/>
                <w:szCs w:val="20"/>
                <w:lang w:val="en-US"/>
              </w:rPr>
            </w:pPr>
          </w:p>
        </w:tc>
        <w:tc>
          <w:tcPr>
            <w:tcW w:w="5978" w:type="dxa"/>
          </w:tcPr>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During the last years, the country has largely achieved equality in law and continues its efforts to make significant progress in practice, as well. The new Ministry of Social Cohesion and Family integrates policies on human rights, gender equality, c</w:t>
            </w:r>
            <w:r>
              <w:rPr>
                <w:rFonts w:ascii="Times New Roman" w:eastAsia="Aptos" w:hAnsi="Times New Roman" w:cs="Times New Roman"/>
                <w:sz w:val="20"/>
                <w:szCs w:val="20"/>
                <w:lang w:val="en-US"/>
              </w:rPr>
              <w:t>hild rights, and vulnerable groups, promoting a coordinated, whole-of-government approach. The General Secretariat for Equality and Human Rights remains the government agency responsible for planning, implementing, and monitoring policies related to gender</w:t>
            </w:r>
            <w:r>
              <w:rPr>
                <w:rFonts w:ascii="Times New Roman" w:eastAsia="Aptos" w:hAnsi="Times New Roman" w:cs="Times New Roman"/>
                <w:sz w:val="20"/>
                <w:szCs w:val="20"/>
                <w:lang w:val="en-US"/>
              </w:rPr>
              <w:t xml:space="preserve"> equality across all sectors.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Gender equality policies are implemented under the successive four-year National Action Plans for Gender Equality.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current National Action Plan is structured around four axes: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-Preventing and combating Violence against </w:t>
            </w:r>
            <w:r>
              <w:rPr>
                <w:rFonts w:ascii="Times New Roman" w:eastAsia="Aptos" w:hAnsi="Times New Roman" w:cs="Times New Roman"/>
                <w:sz w:val="20"/>
                <w:szCs w:val="20"/>
                <w:lang w:val="en-US"/>
              </w:rPr>
              <w:t>Women and domestic violence;</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-equal participation of women in decision-making processes;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-equal participation of women in the labor market;</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-gender mainstreaming in sectoral policies.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new National Action Plan 2026-2030 will guide future policies with civil society input.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law, since 2019, mandates the horizontal integration of the gender dimension in the preparation, implementation, and evaluation of all public policies, progra</w:t>
            </w:r>
            <w:r>
              <w:rPr>
                <w:rFonts w:ascii="Times New Roman" w:eastAsia="Aptos" w:hAnsi="Times New Roman" w:cs="Times New Roman"/>
                <w:sz w:val="20"/>
                <w:szCs w:val="20"/>
                <w:lang w:val="en-US"/>
              </w:rPr>
              <w:t>ms and budgets.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Additionally, the National Action Plan on Women, Peace, and Security, under Security Council Resolution 1325, has been completed under the auspices of the Ministry of Foreign Affairs.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Awareness-raising, training and education activities h</w:t>
            </w:r>
            <w:r>
              <w:rPr>
                <w:rFonts w:ascii="Times New Roman" w:eastAsia="Aptos" w:hAnsi="Times New Roman" w:cs="Times New Roman"/>
                <w:sz w:val="20"/>
                <w:szCs w:val="20"/>
                <w:lang w:val="en-US"/>
              </w:rPr>
              <w:t>ave intensified in areas such as women’s participation in elections, combating domestic violence, violence against women, and harassment, trafficking in human beings, challenging gender stereotypes, etc.</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Pursuant to Law 4604/2019 - which mandates the esta</w:t>
            </w:r>
            <w:r>
              <w:rPr>
                <w:rFonts w:ascii="Times New Roman" w:eastAsia="Aptos" w:hAnsi="Times New Roman" w:cs="Times New Roman"/>
                <w:sz w:val="20"/>
                <w:szCs w:val="20"/>
                <w:lang w:val="en-US"/>
              </w:rPr>
              <w:t>blishment of Gender Equality Units within Ministries - a Unit for Equality was established in January 2024 at the Ministry of Foreign Affairs (MFA), under the Office of the Secretary General, making it the second Ministry to do so after the Ministry of Nat</w:t>
            </w:r>
            <w:r>
              <w:rPr>
                <w:rFonts w:ascii="Times New Roman" w:eastAsia="Aptos" w:hAnsi="Times New Roman" w:cs="Times New Roman"/>
                <w:sz w:val="20"/>
                <w:szCs w:val="20"/>
                <w:lang w:val="en-US"/>
              </w:rPr>
              <w:t>ional Defense. One of the Unit’s first initiatives was the development of a four-year Equality Action Plan 2024-2027, laying the groundwork for the Ministry’s strategic approach to promoting equality and inclusion through the integration of a gender-mainst</w:t>
            </w:r>
            <w:r>
              <w:rPr>
                <w:rFonts w:ascii="Times New Roman" w:eastAsia="Aptos" w:hAnsi="Times New Roman" w:cs="Times New Roman"/>
                <w:sz w:val="20"/>
                <w:szCs w:val="20"/>
                <w:lang w:val="en-US"/>
              </w:rPr>
              <w:t xml:space="preserve">reaming perspective across all its policies and activities.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Action Plan outlines a total of 39 distinct actions, including cross-cutting initiatives aimed at promoting substantive equality. These initiatives range from recruitment and staff training </w:t>
            </w:r>
            <w:r>
              <w:rPr>
                <w:rFonts w:ascii="Times New Roman" w:eastAsia="Aptos" w:hAnsi="Times New Roman" w:cs="Times New Roman"/>
                <w:sz w:val="20"/>
                <w:szCs w:val="20"/>
                <w:lang w:val="en-US"/>
              </w:rPr>
              <w:t>to combating workplace bullying and developing disaggregated data. Additionally, a series of targeted actions ensure equal opportunities for all, focusing on eliminating gender-based discrimination, ensuring full accessibility for persons with disabilities</w:t>
            </w:r>
            <w:r>
              <w:rPr>
                <w:rFonts w:ascii="Times New Roman" w:eastAsia="Aptos" w:hAnsi="Times New Roman" w:cs="Times New Roman"/>
                <w:sz w:val="20"/>
                <w:szCs w:val="20"/>
                <w:lang w:val="en-US"/>
              </w:rPr>
              <w:t>, fostering equal treatment of LGBTQI+ people, as well as enhancing work-life balance.</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National Commission of Human Rights has been very active in this field and has undertaken several initiatives. In 2024, the NCHR completed its first comprehen</w:t>
            </w:r>
            <w:r>
              <w:rPr>
                <w:rFonts w:ascii="Times New Roman" w:eastAsia="Aptos" w:hAnsi="Times New Roman" w:cs="Times New Roman"/>
                <w:sz w:val="20"/>
                <w:szCs w:val="20"/>
                <w:lang w:val="en-US"/>
              </w:rPr>
              <w:t>sive Report on the Status of Women in the country, which will be as benchmark and reference point for future activities in this area.</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During the last years, there has been a noticeable increase in the participation of women candidates in elections at </w:t>
            </w:r>
            <w:r>
              <w:rPr>
                <w:rFonts w:ascii="Times New Roman" w:eastAsia="Aptos" w:hAnsi="Times New Roman" w:cs="Times New Roman"/>
                <w:sz w:val="20"/>
                <w:szCs w:val="20"/>
                <w:lang w:val="en-US"/>
              </w:rPr>
              <w:t>various levels of political governance, including European, national, regional, and local levels. Despite this positive trend, women remain significantly under-represented in elected bodies across all levels of government, in particular in leadership roles</w:t>
            </w:r>
            <w:r>
              <w:rPr>
                <w:rFonts w:ascii="Times New Roman" w:eastAsia="Aptos" w:hAnsi="Times New Roman" w:cs="Times New Roman"/>
                <w:sz w:val="20"/>
                <w:szCs w:val="20"/>
                <w:lang w:val="en-US"/>
              </w:rPr>
              <w:t>, such as Heads of Regions and Mayors.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Although the number of women being elected is on the rise, their overall representation continues to fall below 30% at all governance levels. Among these, European elections have the highest proportion of women elect</w:t>
            </w:r>
            <w:r>
              <w:rPr>
                <w:rFonts w:ascii="Times New Roman" w:eastAsia="Aptos" w:hAnsi="Times New Roman" w:cs="Times New Roman"/>
                <w:sz w:val="20"/>
                <w:szCs w:val="20"/>
                <w:lang w:val="en-US"/>
              </w:rPr>
              <w:t>ed, while municipal elections report the lowest. This highlights the persistent challenge of achieving gender equality in political representation.</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accordance with applicable legislation, a minimum of forty percent (40%) of the total number of candidat</w:t>
            </w:r>
            <w:r>
              <w:rPr>
                <w:rFonts w:ascii="Times New Roman" w:eastAsia="Aptos" w:hAnsi="Times New Roman" w:cs="Times New Roman"/>
                <w:sz w:val="20"/>
                <w:szCs w:val="20"/>
                <w:lang w:val="en-US"/>
              </w:rPr>
              <w:t>es in parliamentary, European Parliament, and municipal/regional elections must be of each gender.</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order to promote equal participation of women in political decision-making, the legislative framework and established quotas is combined with awareness c</w:t>
            </w:r>
            <w:r>
              <w:rPr>
                <w:rFonts w:ascii="Times New Roman" w:eastAsia="Aptos" w:hAnsi="Times New Roman" w:cs="Times New Roman"/>
                <w:sz w:val="20"/>
                <w:szCs w:val="20"/>
                <w:lang w:val="en-US"/>
              </w:rPr>
              <w:t xml:space="preserve">ampaigns conducted during electoral processes. Additionally, the Gender Equality Observatory plays a key role by monitoring electoral procedures, documenting outcomes, and gathering data on candidates. </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To increase women's participation in economic life, </w:t>
            </w:r>
            <w:r>
              <w:rPr>
                <w:rFonts w:ascii="Times New Roman" w:eastAsia="Aptos" w:hAnsi="Times New Roman" w:cs="Times New Roman"/>
                <w:sz w:val="20"/>
                <w:szCs w:val="20"/>
                <w:lang w:val="en-US"/>
              </w:rPr>
              <w:t>legislative measures have been taken to reconcile economic and professional life, increase the number of women in leadership positions in businesses, provide incentives to companies, and implement measures to improve the business environment in terms of ge</w:t>
            </w:r>
            <w:r>
              <w:rPr>
                <w:rFonts w:ascii="Times New Roman" w:eastAsia="Aptos" w:hAnsi="Times New Roman" w:cs="Times New Roman"/>
                <w:sz w:val="20"/>
                <w:szCs w:val="20"/>
                <w:lang w:val="en-US"/>
              </w:rPr>
              <w:t>nder equality and inclusion.</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By virtue of Part </w:t>
            </w:r>
            <w:r>
              <w:rPr>
                <w:rFonts w:ascii="Times New Roman" w:eastAsia="Aptos" w:hAnsi="Times New Roman" w:cs="Times New Roman"/>
                <w:sz w:val="20"/>
                <w:szCs w:val="20"/>
              </w:rPr>
              <w:t>ΙΙΙ</w:t>
            </w:r>
            <w:r>
              <w:rPr>
                <w:rFonts w:ascii="Times New Roman" w:eastAsia="Aptos" w:hAnsi="Times New Roman" w:cs="Times New Roman"/>
                <w:sz w:val="20"/>
                <w:szCs w:val="20"/>
                <w:lang w:val="en-US"/>
              </w:rPr>
              <w:t xml:space="preserve"> of Law 4808/2021</w:t>
            </w:r>
            <w:r>
              <w:rPr>
                <w:rFonts w:ascii="Times New Roman" w:eastAsia="Aptos" w:hAnsi="Times New Roman" w:cs="Times New Roman"/>
                <w:b/>
                <w:sz w:val="20"/>
                <w:szCs w:val="20"/>
                <w:lang w:val="en-US"/>
              </w:rPr>
              <w:t xml:space="preserve">, </w:t>
            </w:r>
            <w:r>
              <w:rPr>
                <w:rFonts w:ascii="Times New Roman" w:eastAsia="Aptos" w:hAnsi="Times New Roman" w:cs="Times New Roman"/>
                <w:bCs/>
                <w:sz w:val="20"/>
                <w:szCs w:val="20"/>
                <w:lang w:val="en-US"/>
              </w:rPr>
              <w:t>the provisions of</w:t>
            </w:r>
            <w:r>
              <w:rPr>
                <w:rFonts w:ascii="Times New Roman" w:eastAsia="Aptos" w:hAnsi="Times New Roman" w:cs="Times New Roman"/>
                <w:b/>
                <w:sz w:val="20"/>
                <w:szCs w:val="20"/>
                <w:lang w:val="en-US"/>
              </w:rPr>
              <w:t xml:space="preserve"> </w:t>
            </w:r>
            <w:r>
              <w:rPr>
                <w:rFonts w:ascii="Times New Roman" w:eastAsia="Aptos" w:hAnsi="Times New Roman" w:cs="Times New Roman"/>
                <w:bCs/>
                <w:sz w:val="20"/>
                <w:szCs w:val="20"/>
                <w:lang w:val="en-US"/>
              </w:rPr>
              <w:t>Directive (</w:t>
            </w:r>
            <w:r>
              <w:rPr>
                <w:rFonts w:ascii="Times New Roman" w:eastAsia="Aptos" w:hAnsi="Times New Roman" w:cs="Times New Roman"/>
                <w:bCs/>
                <w:sz w:val="20"/>
                <w:szCs w:val="20"/>
              </w:rPr>
              <w:t>Ε</w:t>
            </w:r>
            <w:r>
              <w:rPr>
                <w:rFonts w:ascii="Times New Roman" w:eastAsia="Aptos" w:hAnsi="Times New Roman" w:cs="Times New Roman"/>
                <w:bCs/>
                <w:sz w:val="20"/>
                <w:szCs w:val="20"/>
                <w:lang w:val="en-US"/>
              </w:rPr>
              <w:t>U) 2019/1158</w:t>
            </w:r>
            <w:r>
              <w:rPr>
                <w:rFonts w:ascii="Times New Roman" w:eastAsia="Aptos" w:hAnsi="Times New Roman" w:cs="Times New Roman"/>
                <w:sz w:val="20"/>
                <w:szCs w:val="20"/>
                <w:lang w:val="en-US"/>
              </w:rPr>
              <w:t xml:space="preserve"> were transposed into domestic law and new minimum common entitlements were established for the public and private sector, on work-life balance for parents and carers, strengthening men’s participation in family responsibilities with the view to supporting</w:t>
            </w:r>
            <w:r>
              <w:rPr>
                <w:rFonts w:ascii="Times New Roman" w:eastAsia="Aptos" w:hAnsi="Times New Roman" w:cs="Times New Roman"/>
                <w:sz w:val="20"/>
                <w:szCs w:val="20"/>
                <w:lang w:val="en-US"/>
              </w:rPr>
              <w:t xml:space="preserve"> women’s employment.</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Active employment policies under the Ministry of Labor and Social Security target the general population, while business subsidy and entrepreneurship support programs place particular emphasis to women. These programs, aimed at unempl</w:t>
            </w:r>
            <w:r>
              <w:rPr>
                <w:rFonts w:ascii="Times New Roman" w:eastAsia="Aptos" w:hAnsi="Times New Roman" w:cs="Times New Roman"/>
                <w:sz w:val="20"/>
                <w:szCs w:val="20"/>
                <w:lang w:val="en-US"/>
              </w:rPr>
              <w:t>oyed women and implemented by the Hellenic Public Employment Service, also target specific regions, the green economy, young freelancers, and the creation of new SMEs.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Recognizing the profound impact women have on shaping the global landscape, the Equalit</w:t>
            </w:r>
            <w:r>
              <w:rPr>
                <w:rFonts w:ascii="Times New Roman" w:eastAsia="Aptos" w:hAnsi="Times New Roman" w:cs="Times New Roman"/>
                <w:sz w:val="20"/>
                <w:szCs w:val="20"/>
                <w:lang w:val="en-US"/>
              </w:rPr>
              <w:t xml:space="preserve">y Action Plan 2024-2027 of the Ministry of Foreign Affairs includes specific measures to increase female representation in diplomacy and management positions. At the moment, the Ministry of Foreign Affairs’ overall workforce is highly diverse gender-wise, </w:t>
            </w:r>
            <w:r>
              <w:rPr>
                <w:rFonts w:ascii="Times New Roman" w:eastAsia="Aptos" w:hAnsi="Times New Roman" w:cs="Times New Roman"/>
                <w:sz w:val="20"/>
                <w:szCs w:val="20"/>
                <w:lang w:val="en-US"/>
              </w:rPr>
              <w:t>with women comprising 50% of the personnel and holding 46% of management positions in the Ministry’s Headquarters. W</w:t>
            </w:r>
            <w:r>
              <w:rPr>
                <w:rFonts w:ascii="Times New Roman" w:eastAsia="Aptos" w:hAnsi="Times New Roman" w:cs="Times New Roman"/>
                <w:sz w:val="20"/>
                <w:szCs w:val="20"/>
              </w:rPr>
              <w:t>omen make up 37% of the Foreign Service</w:t>
            </w:r>
            <w:r>
              <w:rPr>
                <w:rFonts w:ascii="Times New Roman" w:eastAsia="Aptos" w:hAnsi="Times New Roman" w:cs="Times New Roman"/>
                <w:sz w:val="20"/>
                <w:szCs w:val="20"/>
                <w:lang w:val="en-US"/>
              </w:rPr>
              <w:t xml:space="preserve">. </w:t>
            </w:r>
          </w:p>
          <w:p w:rsidR="00B90E9C" w:rsidRDefault="00B90E9C">
            <w:pPr>
              <w:jc w:val="both"/>
              <w:rPr>
                <w:rFonts w:ascii="Times New Roman" w:hAnsi="Times New Roman" w:cs="Times New Roman"/>
                <w:sz w:val="20"/>
                <w:szCs w:val="20"/>
                <w:lang w:val="en-US"/>
              </w:rPr>
            </w:pPr>
          </w:p>
        </w:tc>
      </w:tr>
      <w:tr w:rsidR="00B90E9C">
        <w:tc>
          <w:tcPr>
            <w:tcW w:w="3031" w:type="dxa"/>
          </w:tcPr>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lastRenderedPageBreak/>
              <w:t>Violence against women</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 xml:space="preserve">130.158 Investigate all acts of violence against women and girls, </w:t>
            </w:r>
            <w:r>
              <w:rPr>
                <w:rFonts w:ascii="Times New Roman" w:eastAsia="Aptos" w:hAnsi="Times New Roman" w:cs="Times New Roman"/>
                <w:sz w:val="20"/>
                <w:szCs w:val="20"/>
                <w:lang w:val="en-US"/>
              </w:rPr>
              <w:t>including domestic violence, and increase support for victims, in line with the Istanbul Convention (Netherlands);</w:t>
            </w:r>
          </w:p>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130.159 Continue fighting against violence targeted at women and girls, especially by prevention and public awareness campaigns (Romania);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w:t>
            </w:r>
            <w:r>
              <w:rPr>
                <w:rFonts w:ascii="Times New Roman" w:eastAsia="Aptos" w:hAnsi="Times New Roman" w:cs="Times New Roman"/>
                <w:sz w:val="20"/>
                <w:szCs w:val="20"/>
                <w:lang w:val="en-US"/>
              </w:rPr>
              <w:t>30.166 Ensure the full and effective implementation of the Council of Europe Convention on Preventing and Combating Violence against Women and Domestic Violence, by, inter alia, adopting the necessary secondary legislation and implementing decrees (Belgium</w:t>
            </w:r>
            <w:r>
              <w:rPr>
                <w:rFonts w:ascii="Times New Roman" w:eastAsia="Aptos" w:hAnsi="Times New Roman" w:cs="Times New Roman"/>
                <w:sz w:val="20"/>
                <w:szCs w:val="20"/>
                <w:lang w:val="en-US"/>
              </w:rPr>
              <w:t>);</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130.168 Implement the Council of Europe Convention on Preventing and Combating Violence against Women and Domestic Violence (Côte d’Ivoire);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130.169 Continue strengthening the fight against domestic violence, including through awareness-raising campaign</w:t>
            </w:r>
            <w:r>
              <w:rPr>
                <w:rFonts w:ascii="Times New Roman" w:eastAsia="Aptos" w:hAnsi="Times New Roman" w:cs="Times New Roman"/>
                <w:sz w:val="20"/>
                <w:szCs w:val="20"/>
                <w:lang w:val="en-US"/>
              </w:rPr>
              <w:t>s (Croatia);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130.170 Ensure that combating gender-based violence remains a key priority (Cyprus);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130.172 Ensure universal access to high-quality services and access to justice for victims and survivors of sexual and gender-based violence (Denmark);</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130.17</w:t>
            </w:r>
            <w:r>
              <w:rPr>
                <w:rFonts w:ascii="Times New Roman" w:eastAsia="Aptos" w:hAnsi="Times New Roman" w:cs="Times New Roman"/>
                <w:sz w:val="20"/>
                <w:szCs w:val="20"/>
                <w:lang w:val="en-US"/>
              </w:rPr>
              <w:t>4 Provide universal access to quality services and to justice for survivors of gender-based violence (Iceland);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130.175 Take the necessary measures to adopt a comprehensive approach to preventing and addressing violence against women in all its forms (Indi</w:t>
            </w:r>
            <w:r>
              <w:rPr>
                <w:rFonts w:ascii="Times New Roman" w:eastAsia="Aptos" w:hAnsi="Times New Roman" w:cs="Times New Roman"/>
                <w:sz w:val="20"/>
                <w:szCs w:val="20"/>
                <w:lang w:val="en-US"/>
              </w:rPr>
              <w:t>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130.176 Enhance measures to prevent and combat violence against women, and extend those measures to reach women migrants and refugees living in camps and temporary accommodation (Indonesia);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130.177 Continue stepping up efforts to prevent gender-based </w:t>
            </w:r>
            <w:r>
              <w:rPr>
                <w:rFonts w:ascii="Times New Roman" w:eastAsia="Aptos" w:hAnsi="Times New Roman" w:cs="Times New Roman"/>
                <w:sz w:val="20"/>
                <w:szCs w:val="20"/>
                <w:lang w:val="en-US"/>
              </w:rPr>
              <w:lastRenderedPageBreak/>
              <w:t>violence against women, including domestic violence, and to promote women’s empowerment (Italy);</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130.156 Pursue the efforts made in combating domestic violence (Lebanon);</w:t>
            </w: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B90E9C">
            <w:pPr>
              <w:spacing w:before="40" w:after="40"/>
              <w:jc w:val="both"/>
              <w:rPr>
                <w:rFonts w:ascii="Times New Roman" w:eastAsia="Aptos" w:hAnsi="Times New Roman" w:cs="Times New Roman"/>
                <w:b/>
                <w:sz w:val="20"/>
                <w:szCs w:val="20"/>
                <w:lang w:val="en-US"/>
              </w:rPr>
            </w:pPr>
          </w:p>
          <w:p w:rsidR="00B90E9C" w:rsidRDefault="00280FF1">
            <w:pPr>
              <w:spacing w:before="40" w:after="40"/>
              <w:jc w:val="both"/>
              <w:rPr>
                <w:rFonts w:ascii="Times New Roman" w:hAnsi="Times New Roman" w:cs="Times New Roman"/>
                <w:b/>
                <w:sz w:val="20"/>
                <w:szCs w:val="20"/>
                <w:lang w:val="en-US"/>
              </w:rPr>
            </w:pPr>
            <w:r>
              <w:rPr>
                <w:rFonts w:ascii="Times New Roman" w:eastAsia="Aptos" w:hAnsi="Times New Roman" w:cs="Times New Roman"/>
                <w:b/>
                <w:sz w:val="20"/>
                <w:szCs w:val="20"/>
                <w:lang w:val="en-US"/>
              </w:rPr>
              <w:t>Employment-Workplace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130.117 </w:t>
            </w:r>
            <w:r>
              <w:rPr>
                <w:rFonts w:ascii="Times New Roman" w:eastAsia="Aptos" w:hAnsi="Times New Roman" w:cs="Times New Roman"/>
                <w:sz w:val="20"/>
                <w:szCs w:val="20"/>
                <w:lang w:val="en-US"/>
              </w:rPr>
              <w:t>Implement concrete measures meant to eliminate the gender pay gap and increase women’s participation in entrepreneurship, as well as reducing women’s unemployment and underemployment (Republic of Moldova);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130.118 Implement concrete measures for the </w:t>
            </w:r>
            <w:r>
              <w:rPr>
                <w:rFonts w:ascii="Times New Roman" w:eastAsia="Aptos" w:hAnsi="Times New Roman" w:cs="Times New Roman"/>
                <w:sz w:val="20"/>
                <w:szCs w:val="20"/>
                <w:lang w:val="en-US"/>
              </w:rPr>
              <w:t>reduction of the gender pay gap (Lithuania);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130.120 Continue working to eliminate obstacles that prevent the full participation of women in the labour market and the gender pay gap (Spain);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130.122 Adopt comprehensive policies for the protection of women </w:t>
            </w:r>
            <w:r>
              <w:rPr>
                <w:rFonts w:ascii="Times New Roman" w:eastAsia="Aptos" w:hAnsi="Times New Roman" w:cs="Times New Roman"/>
                <w:sz w:val="20"/>
                <w:szCs w:val="20"/>
                <w:lang w:val="en-US"/>
              </w:rPr>
              <w:t>and girls, with special emphasis on the full and equal participation of women in the workforce and on reducing the gender wage gap (Chile);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130.123 Ensure full and equal participation of women in the labour force, and implement measures to close the gender</w:t>
            </w:r>
            <w:r>
              <w:rPr>
                <w:rFonts w:ascii="Times New Roman" w:eastAsia="Aptos" w:hAnsi="Times New Roman" w:cs="Times New Roman"/>
                <w:sz w:val="20"/>
                <w:szCs w:val="20"/>
                <w:lang w:val="en-US"/>
              </w:rPr>
              <w:t xml:space="preserve"> pay gap (Iceland);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130.124 Continue to strengthen measures implementing the legislation pertaining to gender discrimination in the workplace (India);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130.125 Implement measures to increase women’s entrepreneurship (Mauritius);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130.126 Strengthen efforts t</w:t>
            </w:r>
            <w:r>
              <w:rPr>
                <w:rFonts w:ascii="Times New Roman" w:eastAsia="Aptos" w:hAnsi="Times New Roman" w:cs="Times New Roman"/>
                <w:sz w:val="20"/>
                <w:szCs w:val="20"/>
                <w:lang w:val="en-US"/>
              </w:rPr>
              <w:t>o remove obstacles that prevent women from participating in entrepreneurship, and to close the wage gap between women and men in the labour market (Iraq);</w:t>
            </w:r>
          </w:p>
          <w:p w:rsidR="00B90E9C" w:rsidRDefault="00B90E9C">
            <w:pPr>
              <w:spacing w:before="40" w:after="40"/>
              <w:jc w:val="both"/>
              <w:rPr>
                <w:rFonts w:ascii="Times New Roman" w:hAnsi="Times New Roman" w:cs="Times New Roman"/>
                <w:sz w:val="20"/>
                <w:szCs w:val="20"/>
                <w:lang w:val="en-US"/>
              </w:rPr>
            </w:pPr>
          </w:p>
        </w:tc>
        <w:tc>
          <w:tcPr>
            <w:tcW w:w="5978" w:type="dxa"/>
          </w:tcPr>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Preventing and combating all forms of violence against women remains top priority for the governm</w:t>
            </w:r>
            <w:r>
              <w:rPr>
                <w:rFonts w:ascii="Times New Roman" w:eastAsia="Aptos" w:hAnsi="Times New Roman" w:cs="Times New Roman"/>
                <w:sz w:val="20"/>
                <w:szCs w:val="20"/>
                <w:lang w:val="en-US"/>
              </w:rPr>
              <w:t>ent, the Ministry of Citizen Protection and the newly established Ministry of Cohesion and Family and its General Secretariat for Equality and Human Rights, the competent governmental agency for gender equality in Greece. Some of the most important initiat</w:t>
            </w:r>
            <w:r>
              <w:rPr>
                <w:rFonts w:ascii="Times New Roman" w:eastAsia="Aptos" w:hAnsi="Times New Roman" w:cs="Times New Roman"/>
                <w:sz w:val="20"/>
                <w:szCs w:val="20"/>
                <w:lang w:val="en-US"/>
              </w:rPr>
              <w:t>ives and measures include: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w:t>
            </w:r>
            <w:r>
              <w:rPr>
                <w:rFonts w:eastAsia="Aptos"/>
                <w:lang w:val="en-US"/>
              </w:rPr>
              <w:t xml:space="preserve"> </w:t>
            </w:r>
            <w:r>
              <w:rPr>
                <w:rFonts w:ascii="Times New Roman" w:eastAsia="Aptos" w:hAnsi="Times New Roman" w:cs="Times New Roman"/>
                <w:sz w:val="20"/>
                <w:szCs w:val="20"/>
                <w:lang w:val="en-US"/>
              </w:rPr>
              <w:t xml:space="preserve">By virtue of Law 4808/2021, with the initiative of the Ministry of Labor and Social Affairs, Greece ratified the ILO Convention concerning the Elimination of Violence and Harassment in the world of work (pertinent provisions </w:t>
            </w:r>
            <w:r>
              <w:rPr>
                <w:rFonts w:ascii="Times New Roman" w:eastAsia="Aptos" w:hAnsi="Times New Roman" w:cs="Times New Roman"/>
                <w:sz w:val="20"/>
                <w:szCs w:val="20"/>
                <w:lang w:val="en-US"/>
              </w:rPr>
              <w:t>of the latter have been enabled for the public sector, by virtue of a 2023 Decision of the Minister of Interior);</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operation of an integrated network of 65 nationwide structures to combat violence, including domestic violence, sexual harassment, rape, </w:t>
            </w:r>
            <w:r>
              <w:rPr>
                <w:rFonts w:ascii="Times New Roman" w:eastAsia="Aptos" w:hAnsi="Times New Roman" w:cs="Times New Roman"/>
                <w:sz w:val="20"/>
                <w:szCs w:val="20"/>
                <w:lang w:val="en-US"/>
              </w:rPr>
              <w:t xml:space="preserve">and trafficking. The Network features a 24-hour SOS Helpline, 44 Counseling Centers, and 20 Shelters offering comprehensive support to women victims. All facilities are accessible to persons with disabilities. With children in shelters equaling the number </w:t>
            </w:r>
            <w:r>
              <w:rPr>
                <w:rFonts w:ascii="Times New Roman" w:eastAsia="Aptos" w:hAnsi="Times New Roman" w:cs="Times New Roman"/>
                <w:sz w:val="20"/>
                <w:szCs w:val="20"/>
                <w:lang w:val="en-US"/>
              </w:rPr>
              <w:t>of women, an Action Plan—developed by UNICEF and based on research by the Institute of Child Health—will enhance child-friendliness for young witnesses of domestic violence. Funding is secured, and updated Operating Regulations are underway. However, the c</w:t>
            </w:r>
            <w:r>
              <w:rPr>
                <w:rFonts w:ascii="Times New Roman" w:eastAsia="Aptos" w:hAnsi="Times New Roman" w:cs="Times New Roman"/>
                <w:sz w:val="20"/>
                <w:szCs w:val="20"/>
                <w:lang w:val="en-US"/>
              </w:rPr>
              <w:t>urrent number of shelters is insufficient and must be increased;</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improvement of data collection: the Observatory for Gender Equality, part of the General Secretariat for Equality and Human Rights, collects and analyzes gender-disaggregated data;</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w:t>
            </w:r>
            <w:r>
              <w:rPr>
                <w:rFonts w:eastAsia="Aptos"/>
                <w:lang w:val="en-US"/>
              </w:rPr>
              <w:t xml:space="preserve"> t</w:t>
            </w:r>
            <w:r>
              <w:rPr>
                <w:rFonts w:ascii="Times New Roman" w:eastAsia="Aptos" w:hAnsi="Times New Roman" w:cs="Times New Roman"/>
                <w:sz w:val="20"/>
                <w:szCs w:val="20"/>
                <w:lang w:val="en-US"/>
              </w:rPr>
              <w:t>he</w:t>
            </w:r>
            <w:r>
              <w:rPr>
                <w:rFonts w:ascii="Times New Roman" w:eastAsia="Aptos" w:hAnsi="Times New Roman" w:cs="Times New Roman"/>
                <w:sz w:val="20"/>
                <w:szCs w:val="20"/>
                <w:lang w:val="en-US"/>
              </w:rPr>
              <w:t xml:space="preserve"> legal aid program for victims of domestic violence, which continues to be implemented, without income-based eligibility criteria;</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-awareness-raising and education campaigns, which have been launched by government authorities and NGOs, to challenge social </w:t>
            </w:r>
            <w:r>
              <w:rPr>
                <w:rFonts w:ascii="Times New Roman" w:eastAsia="Aptos" w:hAnsi="Times New Roman" w:cs="Times New Roman"/>
                <w:sz w:val="20"/>
                <w:szCs w:val="20"/>
                <w:lang w:val="en-US"/>
              </w:rPr>
              <w:t>stereotypes, encourage women to speak openly about violence;</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w:t>
            </w:r>
            <w:r>
              <w:rPr>
                <w:rFonts w:eastAsia="Aptos"/>
                <w:lang w:val="en-US"/>
              </w:rPr>
              <w:t>t</w:t>
            </w:r>
            <w:r>
              <w:rPr>
                <w:rFonts w:ascii="Times New Roman" w:eastAsia="Aptos" w:hAnsi="Times New Roman" w:cs="Times New Roman"/>
                <w:sz w:val="20"/>
                <w:szCs w:val="20"/>
                <w:lang w:val="en-US"/>
              </w:rPr>
              <w:t xml:space="preserve">raining of professionals in the public sector on the topic of violence against women, implemented by the National Center of Public Administration and Local Government; </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-the development by the </w:t>
            </w:r>
            <w:r>
              <w:rPr>
                <w:rFonts w:ascii="Times New Roman" w:eastAsia="Aptos" w:hAnsi="Times New Roman" w:cs="Times New Roman"/>
                <w:sz w:val="20"/>
                <w:szCs w:val="20"/>
                <w:lang w:val="en-US"/>
              </w:rPr>
              <w:t>General Secretariat, in partnership with the Ministry of Citizen Protection, the Ministry of Digital Governance, and a mobile phone operator, of the "Panic Button" app to help domestic violence (potential) victims seek immediate and in a safe manner police</w:t>
            </w:r>
            <w:r>
              <w:rPr>
                <w:rFonts w:ascii="Times New Roman" w:eastAsia="Aptos" w:hAnsi="Times New Roman" w:cs="Times New Roman"/>
                <w:sz w:val="20"/>
                <w:szCs w:val="20"/>
                <w:lang w:val="en-US"/>
              </w:rPr>
              <w:t xml:space="preserve"> assistance. The app connects users to the police, enabling location detection and swift intervention. Counseling Centers and the Hellenic Police oversee its provision. Since its launch, it has been received by 7,637 women (7,277 of whom received it from t</w:t>
            </w:r>
            <w:r>
              <w:rPr>
                <w:rFonts w:ascii="Times New Roman" w:eastAsia="Aptos" w:hAnsi="Times New Roman" w:cs="Times New Roman"/>
                <w:sz w:val="20"/>
                <w:szCs w:val="20"/>
                <w:lang w:val="en-US"/>
              </w:rPr>
              <w:t>he police and 357 from the Counseling Centers of the General Secretariat for Gender Equality). The app has expanded nationwide and since May 2024 every adult victim of domestic violence in Greece, regardless of gender, has been granted free use of it. In t</w:t>
            </w:r>
            <w:r>
              <w:rPr>
                <w:rFonts w:ascii="Times New Roman" w:eastAsia="Aptos" w:hAnsi="Times New Roman" w:cs="Times New Roman"/>
                <w:sz w:val="20"/>
                <w:szCs w:val="20"/>
                <w:lang w:val="en-US"/>
              </w:rPr>
              <w:t>otal, as of 31st December 2024, police services have provided access to 6,728 beneficiaries (of which 6,292 are women) and police assistance has been provided to 1,028 victims who activated it.;</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-updating of domestic violence legislation, to address conte</w:t>
            </w:r>
            <w:r>
              <w:rPr>
                <w:rFonts w:ascii="Times New Roman" w:eastAsia="Aptos" w:hAnsi="Times New Roman" w:cs="Times New Roman"/>
                <w:sz w:val="20"/>
                <w:szCs w:val="20"/>
                <w:lang w:val="en-US"/>
              </w:rPr>
              <w:t>mporary social conditions and prioritize the protection of families, minors, and victims, especially women. New provisions include financial and psychological support for victims, stricter measures such as restraining orders to prevent relapse, and an obli</w:t>
            </w:r>
            <w:r>
              <w:rPr>
                <w:rFonts w:ascii="Times New Roman" w:eastAsia="Aptos" w:hAnsi="Times New Roman" w:cs="Times New Roman"/>
                <w:sz w:val="20"/>
                <w:szCs w:val="20"/>
                <w:lang w:val="en-US"/>
              </w:rPr>
              <w:t>gation for individual risk assessment and management. Each case's specific needs are considered, with victim input, and inter-service cooperation ensures effective support. A recent law (5172/2024) reinforces the existing legal framework to protect domesti</w:t>
            </w:r>
            <w:r>
              <w:rPr>
                <w:rFonts w:ascii="Times New Roman" w:eastAsia="Aptos" w:hAnsi="Times New Roman" w:cs="Times New Roman"/>
                <w:sz w:val="20"/>
                <w:szCs w:val="20"/>
                <w:lang w:val="en-US"/>
              </w:rPr>
              <w:t xml:space="preserve">c violence victims, establishes criminal </w:t>
            </w:r>
            <w:r>
              <w:rPr>
                <w:rFonts w:ascii="Times New Roman" w:eastAsia="Aptos" w:hAnsi="Times New Roman" w:cs="Times New Roman"/>
                <w:sz w:val="20"/>
                <w:szCs w:val="20"/>
                <w:lang w:val="en-US"/>
              </w:rPr>
              <w:lastRenderedPageBreak/>
              <w:t>offenses for modern crimes against women and children (such as cyber harassment and cyber stalking), facilitates victims' access to justice and introduces modern tools for reporting, preventing, and deterring crimin</w:t>
            </w:r>
            <w:r>
              <w:rPr>
                <w:rFonts w:ascii="Times New Roman" w:eastAsia="Aptos" w:hAnsi="Times New Roman" w:cs="Times New Roman"/>
                <w:sz w:val="20"/>
                <w:szCs w:val="20"/>
                <w:lang w:val="en-US"/>
              </w:rPr>
              <w:t>al acts.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Furthermore, the National School of the Judiciary provides mandatory, since 2022, initial and ongoing training for judges and prosecutors, covering human rights, family law, gender-based violence, domestic violence, and victim support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numbe</w:t>
            </w:r>
            <w:r>
              <w:rPr>
                <w:rFonts w:ascii="Times New Roman" w:eastAsia="Aptos" w:hAnsi="Times New Roman" w:cs="Times New Roman"/>
                <w:sz w:val="20"/>
                <w:szCs w:val="20"/>
                <w:lang w:val="en-US"/>
              </w:rPr>
              <w:t>r of the operational police offices for domestic violence has increased from 18 to 63, in all regional units of the country. .</w:t>
            </w:r>
            <w:r>
              <w:rPr>
                <w:rFonts w:ascii="Times New Roman" w:eastAsia="Aptos" w:hAnsi="Times New Roman" w:cs="Times New Roman"/>
                <w:sz w:val="20"/>
                <w:szCs w:val="20"/>
                <w:lang w:val="en-GB"/>
              </w:rPr>
              <w:t xml:space="preserve"> Furthermore, there are 73 additional Police Services nationwide providing support at the strategic level.</w:t>
            </w:r>
            <w:r>
              <w:rPr>
                <w:rFonts w:ascii="Times New Roman" w:eastAsia="Aptos" w:hAnsi="Times New Roman" w:cs="Times New Roman"/>
                <w:sz w:val="20"/>
                <w:szCs w:val="20"/>
                <w:lang w:val="en-US"/>
              </w:rPr>
              <w:t xml:space="preserve"> As part of the reorgani</w:t>
            </w:r>
            <w:r>
              <w:rPr>
                <w:rFonts w:ascii="Times New Roman" w:eastAsia="Aptos" w:hAnsi="Times New Roman" w:cs="Times New Roman"/>
                <w:sz w:val="20"/>
                <w:szCs w:val="20"/>
                <w:lang w:val="en-US"/>
              </w:rPr>
              <w:t>zation of the Hellenic Police Headquarters, a Directorate of Social Policing was established, which will handle cases of violence against women (gender-based, domestic, racist, etc.) and other vulnerable groups at a strategic level. The Offices are staffed</w:t>
            </w:r>
            <w:r>
              <w:rPr>
                <w:rFonts w:ascii="Times New Roman" w:eastAsia="Aptos" w:hAnsi="Times New Roman" w:cs="Times New Roman"/>
                <w:sz w:val="20"/>
                <w:szCs w:val="20"/>
                <w:lang w:val="en-US"/>
              </w:rPr>
              <w:t xml:space="preserve"> with specialized personnel, and specific protocols have been adopted to ensure the protection of victims, such as the establishment of safe houses, the guarding and surveillance of victims' residences, and ongoing follow-up.</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 A specialized computerized a</w:t>
            </w:r>
            <w:r>
              <w:rPr>
                <w:rFonts w:ascii="Times New Roman" w:eastAsia="Aptos" w:hAnsi="Times New Roman" w:cs="Times New Roman"/>
                <w:sz w:val="20"/>
                <w:szCs w:val="20"/>
                <w:lang w:val="en-US"/>
              </w:rPr>
              <w:t>pplication has been developed for cases handled by the Hellenic Police. This application can extract statistical data using a combination of variables and also generates automated data based on EIGE indicators. It provides data to the academic community to</w:t>
            </w:r>
            <w:r>
              <w:rPr>
                <w:rFonts w:ascii="Times New Roman" w:eastAsia="Aptos" w:hAnsi="Times New Roman" w:cs="Times New Roman"/>
                <w:sz w:val="20"/>
                <w:szCs w:val="20"/>
                <w:lang w:val="en-US"/>
              </w:rPr>
              <w:t xml:space="preserve"> support scientific research, while regular updates are issued to the media to keep citizens informed. Officers of the Hellenic Police receive training in specific thematic modules on human rights, violence against women, and domestic violence. This traini</w:t>
            </w:r>
            <w:r>
              <w:rPr>
                <w:rFonts w:ascii="Times New Roman" w:eastAsia="Aptos" w:hAnsi="Times New Roman" w:cs="Times New Roman"/>
                <w:sz w:val="20"/>
                <w:szCs w:val="20"/>
                <w:lang w:val="en-US"/>
              </w:rPr>
              <w:t>ng is included in their basic curriculum at the Police Academy and is further reinforced through postgraduate seminars organized and conducted annually. Since 2019, more than 18,000 police officers have undergone retraining.</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During the period 2019-2023, t</w:t>
            </w:r>
            <w:r>
              <w:rPr>
                <w:rFonts w:ascii="Times New Roman" w:eastAsia="Aptos" w:hAnsi="Times New Roman" w:cs="Times New Roman"/>
                <w:sz w:val="20"/>
                <w:szCs w:val="20"/>
                <w:lang w:val="en-US"/>
              </w:rPr>
              <w:t>he number of victims of domestic violence recorded has doubled, which is also due to increased levels of awareness and the decrease of underreporting. Between January 1 and December 31, 2024, Counseling Centers assisted 5,087 women, and 294 new shelter adm</w:t>
            </w:r>
            <w:r>
              <w:rPr>
                <w:rFonts w:ascii="Times New Roman" w:eastAsia="Aptos" w:hAnsi="Times New Roman" w:cs="Times New Roman"/>
                <w:sz w:val="20"/>
                <w:szCs w:val="20"/>
                <w:lang w:val="en-US"/>
              </w:rPr>
              <w:t xml:space="preserve">issions were recorded. During the same period, the SOS Line 15900 handled 8,097 calls, of which 5,286 were related to incidents of violence. Furthermore, the number of cases handled by the police services is increasing every year. In 2024, there was a 91% </w:t>
            </w:r>
            <w:r>
              <w:rPr>
                <w:rFonts w:ascii="Times New Roman" w:eastAsia="Aptos" w:hAnsi="Times New Roman" w:cs="Times New Roman"/>
                <w:sz w:val="20"/>
                <w:szCs w:val="20"/>
                <w:lang w:val="en-US"/>
              </w:rPr>
              <w:t>increase in complaints: the services handled 22,000 cases and made 13,500 arrests of perpetrators.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Ministry of Foreign Affairs' Equality Action Plan 2024–2027, aligned with the National Action Plan for Gender Equality 2021–2025, includes targeted, tim</w:t>
            </w:r>
            <w:r>
              <w:rPr>
                <w:rFonts w:ascii="Times New Roman" w:eastAsia="Aptos" w:hAnsi="Times New Roman" w:cs="Times New Roman"/>
                <w:sz w:val="20"/>
                <w:szCs w:val="20"/>
                <w:lang w:val="en-US"/>
              </w:rPr>
              <w:t xml:space="preserve">e-bound actions to prevent and address workplace violence and harassment. A dedicated reporting mechanism was established within the MFA, in line with Law 4808/2021 and related Decisions of the Minister of the Interior regarding the application of the law </w:t>
            </w:r>
            <w:r>
              <w:rPr>
                <w:rFonts w:ascii="Times New Roman" w:eastAsia="Aptos" w:hAnsi="Times New Roman" w:cs="Times New Roman"/>
                <w:sz w:val="20"/>
                <w:szCs w:val="20"/>
                <w:lang w:val="en-US"/>
              </w:rPr>
              <w:t>in the public sector, and inspired by best practices from the European External Action Service and international organizations.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To raise awareness, a month-long campaign was held in February 2025 across MFA Headquarters and Missions abroad. Additionally, </w:t>
            </w:r>
            <w:r>
              <w:rPr>
                <w:rFonts w:ascii="Times New Roman" w:eastAsia="Aptos" w:hAnsi="Times New Roman" w:cs="Times New Roman"/>
                <w:sz w:val="20"/>
                <w:szCs w:val="20"/>
                <w:lang w:val="en-US"/>
              </w:rPr>
              <w:t>a three-day training program on equality was launched, with one day focused on workplace violence, stereotypes, discrimination, and response strategies.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All materials were made available in both Greek and English to ensure accessibility for local staff.</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2024, the employment rate of women aged 20-64 in Greece was 59.9%, higher by 2.3 percentage points compared to the previous year (57.6% in 2023), while the total employment rate in Greece (ages 20-64) in 2024 was 69.3% higher by 1.9 percentage points</w:t>
            </w:r>
            <w:r>
              <w:rPr>
                <w:rFonts w:ascii="Times New Roman" w:eastAsia="Aptos" w:hAnsi="Times New Roman" w:cs="Times New Roman"/>
                <w:sz w:val="20"/>
                <w:szCs w:val="20"/>
                <w:lang w:val="en-US"/>
              </w:rPr>
              <w:t xml:space="preserve"> compared to the previous year (67.4% in 2023). </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Women’s unemployment rate in Greece (ages 20- 64), stood at 12.6% in 2024, reduced by 1.5 percentage points compared to 2023 (14.3%), the lowest since 2015. </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The activity rate in Greece for women aged 20-64 </w:t>
            </w:r>
            <w:r>
              <w:rPr>
                <w:rFonts w:ascii="Times New Roman" w:eastAsia="Aptos" w:hAnsi="Times New Roman" w:cs="Times New Roman"/>
                <w:sz w:val="20"/>
                <w:szCs w:val="20"/>
                <w:lang w:val="en-US"/>
              </w:rPr>
              <w:t>was 68.6% in 2024 higher by 1.4 percentage points compared to 2023 (67.2%), while the total activity rate in 2024 was 77.0%.</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gender employment gap of persons aged 20-64 in Greece in 2024 was 18.8% lower by 1.0 percentage point compared to 2023 (19.8%).</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The unadjusted gender-pay gap was 13.6%(p) in 2023(p: provisional data) higher by 1.1 percentage points since 2014 (12.5%) and by 3.2 percentage points compared to 2018 (10.4%). </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The self-employment rate of women aged 20-64 in Greece in 2024 stood at 18,8</w:t>
            </w:r>
            <w:r>
              <w:rPr>
                <w:rFonts w:ascii="Times New Roman" w:eastAsia="Aptos" w:hAnsi="Times New Roman" w:cs="Times New Roman"/>
                <w:sz w:val="20"/>
                <w:szCs w:val="20"/>
                <w:lang w:val="en-US"/>
              </w:rPr>
              <w:t>%, lower by 0.4 percentage points compared to 2023 (19.2%), while the total self-employment rate in Greece (ages 20-64) in 2024 was 26.3%.</w:t>
            </w:r>
          </w:p>
          <w:p w:rsidR="00B90E9C" w:rsidRDefault="00B90E9C">
            <w:pPr>
              <w:jc w:val="both"/>
              <w:rPr>
                <w:rFonts w:ascii="Times New Roman" w:eastAsia="Aptos" w:hAnsi="Times New Roman" w:cs="Times New Roman"/>
                <w:sz w:val="20"/>
                <w:szCs w:val="20"/>
                <w:lang w:val="en-US"/>
              </w:rPr>
            </w:pP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National Action Plans for Gender Equality have consistently included measures to promote women's employment. Th</w:t>
            </w:r>
            <w:r>
              <w:rPr>
                <w:rFonts w:ascii="Times New Roman" w:eastAsia="Aptos" w:hAnsi="Times New Roman" w:cs="Times New Roman"/>
                <w:sz w:val="20"/>
                <w:szCs w:val="20"/>
                <w:lang w:val="en-US"/>
              </w:rPr>
              <w:t>e current plan (2021–2025) focuses on reducing the gender pay and pension gaps through actions such as boosting women's workforce participation, introducing an Equality Label for companies, contributing to reconciling work-life balance with initiatives lik</w:t>
            </w:r>
            <w:r>
              <w:rPr>
                <w:rFonts w:ascii="Times New Roman" w:eastAsia="Aptos" w:hAnsi="Times New Roman" w:cs="Times New Roman"/>
                <w:sz w:val="20"/>
                <w:szCs w:val="20"/>
                <w:lang w:val="en-US"/>
              </w:rPr>
              <w:t>e the Neighbourhood Nannies program and parental leave, and addressing stereotypes and occupational segregation in education.</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It is expected that the transposition into national law of the EU Directive on the balanced representation of women on the boards</w:t>
            </w:r>
            <w:r>
              <w:rPr>
                <w:rFonts w:ascii="Times New Roman" w:eastAsia="Aptos" w:hAnsi="Times New Roman" w:cs="Times New Roman"/>
                <w:sz w:val="20"/>
                <w:szCs w:val="20"/>
                <w:lang w:val="en-US"/>
              </w:rPr>
              <w:t xml:space="preserve"> of listed companies (Law 5178/2025) will further improve the position of women on company boards and help reduce the gender pay gap.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(see also recommendations 130.116 and 130.71).</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Greek Public Employment Service implements a special Business subsid</w:t>
            </w:r>
            <w:r>
              <w:rPr>
                <w:rFonts w:ascii="Times New Roman" w:eastAsia="Aptos" w:hAnsi="Times New Roman" w:cs="Times New Roman"/>
                <w:sz w:val="20"/>
                <w:szCs w:val="20"/>
                <w:lang w:val="en-US"/>
              </w:rPr>
              <w:t>y programme for the employment of: i) 3.000 unemployed people from vulnerable social groups and ii) 7.000 unemployed people facing labor market (re-)integration barriers, including a) women victims of gender-based or/and domestic violence, b) trafficking v</w:t>
            </w:r>
            <w:r>
              <w:rPr>
                <w:rFonts w:ascii="Times New Roman" w:eastAsia="Aptos" w:hAnsi="Times New Roman" w:cs="Times New Roman"/>
                <w:sz w:val="20"/>
                <w:szCs w:val="20"/>
                <w:lang w:val="en-US"/>
              </w:rPr>
              <w:t>ictims, c) mothers returning to the labor market after raising their children and have at least one child up to the age of 15 and d) single parents.</w:t>
            </w:r>
          </w:p>
          <w:p w:rsidR="00B90E9C" w:rsidRDefault="00B90E9C">
            <w:pPr>
              <w:jc w:val="both"/>
              <w:rPr>
                <w:rFonts w:ascii="Times New Roman" w:hAnsi="Times New Roman" w:cs="Times New Roman"/>
                <w:sz w:val="20"/>
                <w:szCs w:val="20"/>
                <w:lang w:val="en-US"/>
              </w:rPr>
            </w:pPr>
          </w:p>
        </w:tc>
      </w:tr>
      <w:tr w:rsidR="00B90E9C">
        <w:tc>
          <w:tcPr>
            <w:tcW w:w="9009" w:type="dxa"/>
            <w:gridSpan w:val="2"/>
          </w:tcPr>
          <w:p w:rsidR="00B90E9C" w:rsidRDefault="00280FF1">
            <w:pPr>
              <w:jc w:val="center"/>
              <w:rPr>
                <w:rFonts w:ascii="Times New Roman" w:hAnsi="Times New Roman" w:cs="Times New Roman"/>
                <w:sz w:val="20"/>
                <w:szCs w:val="20"/>
                <w:lang w:val="en-US"/>
              </w:rPr>
            </w:pPr>
            <w:r>
              <w:rPr>
                <w:rFonts w:ascii="Times New Roman" w:eastAsia="Aptos" w:hAnsi="Times New Roman" w:cs="Times New Roman"/>
                <w:b/>
                <w:i/>
                <w:sz w:val="20"/>
                <w:szCs w:val="20"/>
                <w:lang w:val="en-US"/>
              </w:rPr>
              <w:lastRenderedPageBreak/>
              <w:t>Human trafficking and contemporary forms of slavery</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130.98 Pursue efforts aiming to combat human </w:t>
            </w:r>
            <w:r>
              <w:rPr>
                <w:rFonts w:ascii="Times New Roman" w:eastAsia="Aptos" w:hAnsi="Times New Roman" w:cs="Times New Roman"/>
                <w:sz w:val="20"/>
                <w:szCs w:val="20"/>
                <w:lang w:val="en-US"/>
              </w:rPr>
              <w:t>trafficking, labour exploitation and migrants smuggling (Lebanon);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130.99 Continue taking effective </w:t>
            </w:r>
            <w:r>
              <w:rPr>
                <w:rFonts w:ascii="Times New Roman" w:eastAsia="Aptos" w:hAnsi="Times New Roman" w:cs="Times New Roman"/>
                <w:sz w:val="20"/>
                <w:szCs w:val="20"/>
                <w:lang w:val="en-US"/>
              </w:rPr>
              <w:lastRenderedPageBreak/>
              <w:t>measures to prevent and combat trafficking in persons (Nepal);</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130.100 Continue efforts in combating human trafficking and upholding the rights of victims i</w:t>
            </w:r>
            <w:r>
              <w:rPr>
                <w:rFonts w:ascii="Times New Roman" w:eastAsia="Aptos" w:hAnsi="Times New Roman" w:cs="Times New Roman"/>
                <w:sz w:val="20"/>
                <w:szCs w:val="20"/>
                <w:lang w:val="en-US"/>
              </w:rPr>
              <w:t>n this regard (Nigeria);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130.101 Strengthen procedures for the identification and referral of trafficking victims, especially in the migration context, and ensure victims’ access to all needed services (Philippines);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130.102 Continue promoting the effectiv</w:t>
            </w:r>
            <w:r>
              <w:rPr>
                <w:rFonts w:ascii="Times New Roman" w:eastAsia="Aptos" w:hAnsi="Times New Roman" w:cs="Times New Roman"/>
                <w:sz w:val="20"/>
                <w:szCs w:val="20"/>
                <w:lang w:val="en-US"/>
              </w:rPr>
              <w:t>e implementation of the national action plan on human trafficking (Saudi Arabia);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130.103 Increase efforts to prevent and combat human trafficking, in particular by putting in place effective procedures to identify victims within vulnerable groups and refe</w:t>
            </w:r>
            <w:r>
              <w:rPr>
                <w:rFonts w:ascii="Times New Roman" w:eastAsia="Aptos" w:hAnsi="Times New Roman" w:cs="Times New Roman"/>
                <w:sz w:val="20"/>
                <w:szCs w:val="20"/>
                <w:lang w:val="en-US"/>
              </w:rPr>
              <w:t>r them to the relevant services, and redouble efforts to investigate suspected cases of human trafficking (Luxembourg);</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130.104 Accelerate efforts to implement its 2019 national action plan to combat trafficking in human beings and continue to provide trai</w:t>
            </w:r>
            <w:r>
              <w:rPr>
                <w:rFonts w:ascii="Times New Roman" w:eastAsia="Aptos" w:hAnsi="Times New Roman" w:cs="Times New Roman"/>
                <w:sz w:val="20"/>
                <w:szCs w:val="20"/>
                <w:lang w:val="en-US"/>
              </w:rPr>
              <w:t>ning on the new national referral mechanism to all front-line responders and relevant officials (United Kingdom of Great Britain and Northern Ireland);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130.105 Continue its efforts to combat human trafficking (Viet Nam);</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130.106 Intensify its efforts to co</w:t>
            </w:r>
            <w:r>
              <w:rPr>
                <w:rFonts w:ascii="Times New Roman" w:eastAsia="Aptos" w:hAnsi="Times New Roman" w:cs="Times New Roman"/>
                <w:sz w:val="20"/>
                <w:szCs w:val="20"/>
                <w:lang w:val="en-US"/>
              </w:rPr>
              <w:t>mbat trafficking in human beings, with particular attention to the needs of victims. (Algeria);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130.107 Strengthen efforts to prevent, respond to and ensure the identification of child victims of trafficking and exploitation, including through the developm</w:t>
            </w:r>
            <w:r>
              <w:rPr>
                <w:rFonts w:ascii="Times New Roman" w:eastAsia="Aptos" w:hAnsi="Times New Roman" w:cs="Times New Roman"/>
                <w:sz w:val="20"/>
                <w:szCs w:val="20"/>
                <w:lang w:val="en-US"/>
              </w:rPr>
              <w:t>ent of an appropriate protective legal and policy framework (Bahamas);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130.108 Adopt appropriate measures to protect children who are victims of sexual abuse and/or exploitation and trafficking (Malta);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130.109 Keep up its efforts to prevent and combat tra</w:t>
            </w:r>
            <w:r>
              <w:rPr>
                <w:rFonts w:ascii="Times New Roman" w:eastAsia="Aptos" w:hAnsi="Times New Roman" w:cs="Times New Roman"/>
                <w:sz w:val="20"/>
                <w:szCs w:val="20"/>
                <w:lang w:val="en-US"/>
              </w:rPr>
              <w:t>fficking in human beings (Georgia);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130.110 Continue efforts to </w:t>
            </w:r>
            <w:r>
              <w:rPr>
                <w:rFonts w:ascii="Times New Roman" w:eastAsia="Aptos" w:hAnsi="Times New Roman" w:cs="Times New Roman"/>
                <w:sz w:val="20"/>
                <w:szCs w:val="20"/>
                <w:lang w:val="en-US"/>
              </w:rPr>
              <w:lastRenderedPageBreak/>
              <w:t>address and prevent trafficking in persons for forced labour, particularly in the agricultural industry, and strengthen a victim-centred approach (Indonesia);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130.111 Intensify its efforts to </w:t>
            </w:r>
            <w:r>
              <w:rPr>
                <w:rFonts w:ascii="Times New Roman" w:eastAsia="Aptos" w:hAnsi="Times New Roman" w:cs="Times New Roman"/>
                <w:sz w:val="20"/>
                <w:szCs w:val="20"/>
                <w:lang w:val="en-US"/>
              </w:rPr>
              <w:t>prevent and combat trafficking in persons (Islamic Republic of Iran);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130.112 Intensify efforts to combat human trafficking, particularly of migrants and asylum seekers (Iraq);</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130.115 Step up action to combat any manifestation of labour discrimination and</w:t>
            </w:r>
            <w:r>
              <w:rPr>
                <w:rFonts w:ascii="Times New Roman" w:eastAsia="Aptos" w:hAnsi="Times New Roman" w:cs="Times New Roman"/>
                <w:sz w:val="20"/>
                <w:szCs w:val="20"/>
                <w:lang w:val="en-US"/>
              </w:rPr>
              <w:t xml:space="preserve"> economic exploitation of migrant workers (Peru);</w:t>
            </w:r>
          </w:p>
          <w:p w:rsidR="00B90E9C" w:rsidRDefault="00B90E9C">
            <w:pPr>
              <w:spacing w:before="40" w:after="40"/>
              <w:jc w:val="both"/>
              <w:rPr>
                <w:rFonts w:ascii="Times New Roman" w:hAnsi="Times New Roman" w:cs="Times New Roman"/>
                <w:sz w:val="20"/>
                <w:szCs w:val="20"/>
                <w:lang w:val="en-US"/>
              </w:rPr>
            </w:pPr>
          </w:p>
        </w:tc>
        <w:tc>
          <w:tcPr>
            <w:tcW w:w="5978" w:type="dxa"/>
          </w:tcPr>
          <w:p w:rsidR="00B90E9C" w:rsidRDefault="00280FF1">
            <w:pPr>
              <w:jc w:val="both"/>
              <w:rPr>
                <w:rFonts w:ascii="Times New Roman" w:eastAsia="Times New Roman" w:hAnsi="Times New Roman" w:cs="Times New Roman"/>
                <w:kern w:val="0"/>
                <w:sz w:val="20"/>
                <w:szCs w:val="20"/>
                <w:lang w:val="en-GB"/>
              </w:rPr>
            </w:pPr>
            <w:r>
              <w:rPr>
                <w:rFonts w:ascii="Times New Roman" w:eastAsia="Times New Roman" w:hAnsi="Times New Roman" w:cs="Times New Roman"/>
                <w:kern w:val="0"/>
                <w:sz w:val="20"/>
                <w:szCs w:val="20"/>
                <w:lang w:val="en-GB"/>
              </w:rPr>
              <w:lastRenderedPageBreak/>
              <w:t xml:space="preserve">Efforts to combat trafficking in persons had intensified during the last years. </w:t>
            </w:r>
            <w:r>
              <w:rPr>
                <w:rFonts w:ascii="Times New Roman" w:eastAsia="Aptos" w:hAnsi="Times New Roman" w:cs="Times New Roman"/>
                <w:bCs/>
                <w:sz w:val="20"/>
                <w:szCs w:val="20"/>
                <w:lang w:val="en-GB"/>
              </w:rPr>
              <w:t xml:space="preserve">The basic provision criminalizing trafficking in human beings is article 323A of the Penal Code, which has recently been </w:t>
            </w:r>
            <w:r>
              <w:rPr>
                <w:rFonts w:ascii="Times New Roman" w:eastAsia="Aptos" w:hAnsi="Times New Roman" w:cs="Times New Roman"/>
                <w:bCs/>
                <w:sz w:val="20"/>
                <w:szCs w:val="20"/>
                <w:lang w:val="en-GB"/>
              </w:rPr>
              <w:t xml:space="preserve">amended to reflect in a more complete way the forms of exploitation, and to introduce special provisions for the minors. For example, in the case of </w:t>
            </w:r>
            <w:r>
              <w:rPr>
                <w:rFonts w:ascii="Times New Roman" w:eastAsia="Aptos" w:hAnsi="Times New Roman" w:cs="Times New Roman"/>
                <w:bCs/>
                <w:sz w:val="20"/>
                <w:szCs w:val="20"/>
                <w:lang w:val="en-GB"/>
              </w:rPr>
              <w:lastRenderedPageBreak/>
              <w:t>a minor victim of trafficking, the offences against traffickers are attributed, even without the use of vio</w:t>
            </w:r>
            <w:r>
              <w:rPr>
                <w:rFonts w:ascii="Times New Roman" w:eastAsia="Aptos" w:hAnsi="Times New Roman" w:cs="Times New Roman"/>
                <w:bCs/>
                <w:sz w:val="20"/>
                <w:szCs w:val="20"/>
                <w:lang w:val="en-GB"/>
              </w:rPr>
              <w:t>lence, threat or other coercive means, or the consent of the victim. The Penal Code regulates subjects as the sexual acts with or in front of minors, child abuse, child pornography, procuring children for sexual purposes and sexual acts with a minor agains</w:t>
            </w:r>
            <w:r>
              <w:rPr>
                <w:rFonts w:ascii="Times New Roman" w:eastAsia="Aptos" w:hAnsi="Times New Roman" w:cs="Times New Roman"/>
                <w:bCs/>
                <w:sz w:val="20"/>
                <w:szCs w:val="20"/>
                <w:lang w:val="en-GB"/>
              </w:rPr>
              <w:t>t payment</w:t>
            </w:r>
          </w:p>
          <w:p w:rsidR="00B90E9C" w:rsidRDefault="00280FF1">
            <w:pPr>
              <w:jc w:val="both"/>
              <w:rPr>
                <w:rFonts w:ascii="Times New Roman" w:hAnsi="Times New Roman" w:cs="Times New Roman"/>
                <w:sz w:val="20"/>
                <w:szCs w:val="20"/>
                <w:highlight w:val="yellow"/>
                <w:lang w:val="en-US"/>
              </w:rPr>
            </w:pPr>
            <w:r>
              <w:rPr>
                <w:rFonts w:ascii="Times New Roman" w:eastAsia="Aptos" w:hAnsi="Times New Roman" w:cs="Times New Roman"/>
                <w:sz w:val="20"/>
                <w:szCs w:val="20"/>
                <w:lang w:val="en-US"/>
              </w:rPr>
              <w:t>Now in its fifth year of operation, the Hellenic National Referral Mechanism (NRM) for the Protection of Victims of Human Trafficking has significantly expanded its impact, bringing together a wide range of stakeholders from the public sector and</w:t>
            </w:r>
            <w:r>
              <w:rPr>
                <w:rFonts w:ascii="Times New Roman" w:eastAsia="Aptos" w:hAnsi="Times New Roman" w:cs="Times New Roman"/>
                <w:sz w:val="20"/>
                <w:szCs w:val="20"/>
                <w:lang w:val="en-US"/>
              </w:rPr>
              <w:t xml:space="preserve"> civil society, The NRM promotes a more inclusive and victim-centered approach to identifying and protecting victims, through comprehensive training programs for front-line professionals, focusing on recognizing human trafficking indicators and implementin</w:t>
            </w:r>
            <w:r>
              <w:rPr>
                <w:rFonts w:ascii="Times New Roman" w:eastAsia="Aptos" w:hAnsi="Times New Roman" w:cs="Times New Roman"/>
                <w:sz w:val="20"/>
                <w:szCs w:val="20"/>
                <w:lang w:val="en-US"/>
              </w:rPr>
              <w:t>g Standard Operating Procedures (SOPs) for victim protection. To date, 57 Civil Society organizations, alongside numerous state agencies, have joined the Hellenic NRM. Each year, the National Referral Mechanism compiles a national report, documenting stati</w:t>
            </w:r>
            <w:r>
              <w:rPr>
                <w:rFonts w:ascii="Times New Roman" w:eastAsia="Aptos" w:hAnsi="Times New Roman" w:cs="Times New Roman"/>
                <w:sz w:val="20"/>
                <w:szCs w:val="20"/>
                <w:lang w:val="en-US"/>
              </w:rPr>
              <w:t xml:space="preserve">stics on identified human trafficking incidents and analyzing emerging trends. Protection of and assistance to </w:t>
            </w:r>
            <w:r>
              <w:rPr>
                <w:rFonts w:ascii="Times New Roman" w:eastAsia="Aptos" w:hAnsi="Times New Roman" w:cs="Times New Roman"/>
                <w:bCs/>
                <w:iCs/>
                <w:sz w:val="20"/>
                <w:szCs w:val="20"/>
                <w:lang w:val="en-US"/>
              </w:rPr>
              <w:t>child</w:t>
            </w:r>
            <w:r>
              <w:rPr>
                <w:rFonts w:ascii="Times New Roman" w:eastAsia="Aptos" w:hAnsi="Times New Roman" w:cs="Times New Roman"/>
                <w:bCs/>
                <w:sz w:val="20"/>
                <w:szCs w:val="20"/>
                <w:lang w:val="en-US"/>
              </w:rPr>
              <w:t xml:space="preserve"> victims</w:t>
            </w:r>
            <w:r>
              <w:rPr>
                <w:rFonts w:ascii="Times New Roman" w:eastAsia="Aptos" w:hAnsi="Times New Roman" w:cs="Times New Roman"/>
                <w:b/>
                <w:bCs/>
                <w:sz w:val="20"/>
                <w:szCs w:val="20"/>
                <w:lang w:val="en-US"/>
              </w:rPr>
              <w:t xml:space="preserve"> </w:t>
            </w:r>
            <w:r>
              <w:rPr>
                <w:rFonts w:ascii="Times New Roman" w:eastAsia="Aptos" w:hAnsi="Times New Roman" w:cs="Times New Roman"/>
                <w:sz w:val="20"/>
                <w:szCs w:val="20"/>
                <w:lang w:val="en-US"/>
              </w:rPr>
              <w:t>of human trafficking is promoted and ensured in the Hellenic NRM. In cases of child victims of human trafficking, procedures vary t</w:t>
            </w:r>
            <w:r>
              <w:rPr>
                <w:rFonts w:ascii="Times New Roman" w:eastAsia="Aptos" w:hAnsi="Times New Roman" w:cs="Times New Roman"/>
                <w:sz w:val="20"/>
                <w:szCs w:val="20"/>
                <w:lang w:val="en-US"/>
              </w:rPr>
              <w:t xml:space="preserve">o serve the child’s best interest within a stricter legal and child protection framework. Professionals must inform and listen to the child at every stage, while case management is handled by designated authorities such as guardians, juvenile prosecutors, </w:t>
            </w:r>
            <w:r>
              <w:rPr>
                <w:rFonts w:ascii="Times New Roman" w:eastAsia="Aptos" w:hAnsi="Times New Roman" w:cs="Times New Roman"/>
                <w:sz w:val="20"/>
                <w:szCs w:val="20"/>
                <w:lang w:val="en-US"/>
              </w:rPr>
              <w:t>and supervisory boards.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bCs/>
                <w:sz w:val="20"/>
                <w:szCs w:val="20"/>
                <w:lang w:val="en-US"/>
              </w:rPr>
            </w:pPr>
            <w:r>
              <w:rPr>
                <w:rFonts w:ascii="Times New Roman" w:eastAsia="Aptos" w:hAnsi="Times New Roman" w:cs="Times New Roman"/>
                <w:sz w:val="20"/>
                <w:szCs w:val="20"/>
                <w:lang w:val="en-US"/>
              </w:rPr>
              <w:t xml:space="preserve">The Office of the National Rapporteur on Trafficking in Human Beings of the Ministry of Foreign Affairs updates the </w:t>
            </w:r>
            <w:r>
              <w:rPr>
                <w:rFonts w:ascii="Times New Roman" w:eastAsia="Aptos" w:hAnsi="Times New Roman" w:cs="Times New Roman"/>
                <w:bCs/>
                <w:sz w:val="20"/>
                <w:szCs w:val="20"/>
                <w:lang w:val="en-US"/>
              </w:rPr>
              <w:t xml:space="preserve">National Action Plan on Human Trafficking (NAP) to address the evolving challenges in this field. </w:t>
            </w:r>
          </w:p>
          <w:p w:rsidR="00B90E9C" w:rsidRDefault="00B90E9C">
            <w:pPr>
              <w:jc w:val="both"/>
              <w:rPr>
                <w:rFonts w:ascii="Times New Roman" w:hAnsi="Times New Roman" w:cs="Times New Roman"/>
                <w:bCs/>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Specific measures are implemented in reception and asylum procedures to prevent trafficking and protect victims.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this framework, the position of the National Coordinator against Smuggling was established at the Ministry of Migration and Asylum (L.5078</w:t>
            </w:r>
            <w:r>
              <w:rPr>
                <w:rFonts w:ascii="Times New Roman" w:eastAsia="Aptos" w:hAnsi="Times New Roman" w:cs="Times New Roman"/>
                <w:sz w:val="20"/>
                <w:szCs w:val="20"/>
                <w:lang w:val="en-US"/>
              </w:rPr>
              <w:t>/2023, art.191), which was filled in November 2024.</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March 2024, the Reception and Identification Service (RIS) issued guidelines for identifying and responding to incidents of human trafficking within its Regional Services. These guidelines offer field</w:t>
            </w:r>
            <w:r>
              <w:rPr>
                <w:rFonts w:ascii="Times New Roman" w:eastAsia="Aptos" w:hAnsi="Times New Roman" w:cs="Times New Roman"/>
                <w:sz w:val="20"/>
                <w:szCs w:val="20"/>
                <w:lang w:val="en-US"/>
              </w:rPr>
              <w:t xml:space="preserve"> staff instructions on supporting both potential and identified victims. The guidelines were updated in September 2024 in cooperation with the General Secretariat for Vulnerable Citizens and Institutional Protection and the National Centre for Social Solid</w:t>
            </w:r>
            <w:r>
              <w:rPr>
                <w:rFonts w:ascii="Times New Roman" w:eastAsia="Aptos" w:hAnsi="Times New Roman" w:cs="Times New Roman"/>
                <w:sz w:val="20"/>
                <w:szCs w:val="20"/>
                <w:lang w:val="en-US"/>
              </w:rPr>
              <w:t>arity, and distributed across all RIS Regional Services.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RIS also provides systematic training to both frontline and central-level staff on various topics, including human trafficking.</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On 27 June 2023, the General Secretariat for Vulnerable Persons and I</w:t>
            </w:r>
            <w:r>
              <w:rPr>
                <w:rFonts w:ascii="Times New Roman" w:eastAsia="Aptos" w:hAnsi="Times New Roman" w:cs="Times New Roman"/>
                <w:sz w:val="20"/>
                <w:szCs w:val="20"/>
                <w:lang w:val="en-US"/>
              </w:rPr>
              <w:t>nstitutional Protection (GSVPIP) was established to safeguard the rights of vulnerable third-country nationals and stateless persons, with a key focus on protecting victims of human trafficking through a dedicated unit.</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Under the 2021–2025 National Strate</w:t>
            </w:r>
            <w:r>
              <w:rPr>
                <w:rFonts w:ascii="Times New Roman" w:eastAsia="Aptos" w:hAnsi="Times New Roman" w:cs="Times New Roman"/>
                <w:sz w:val="20"/>
                <w:szCs w:val="20"/>
                <w:lang w:val="en-US"/>
              </w:rPr>
              <w:t xml:space="preserve">gy for the Protection of Unaccompanied Minors, key priorities include enhancing reception and rights protection, identifying durable solutions, preventing violence and exploitation, and improving data collection on minors and </w:t>
            </w:r>
            <w:r>
              <w:rPr>
                <w:rFonts w:ascii="Times New Roman" w:eastAsia="Aptos" w:hAnsi="Times New Roman" w:cs="Times New Roman"/>
                <w:sz w:val="20"/>
                <w:szCs w:val="20"/>
                <w:lang w:val="en-US"/>
              </w:rPr>
              <w:lastRenderedPageBreak/>
              <w:t>accommodation systems.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202</w:t>
            </w:r>
            <w:r>
              <w:rPr>
                <w:rFonts w:ascii="Times New Roman" w:eastAsia="Aptos" w:hAnsi="Times New Roman" w:cs="Times New Roman"/>
                <w:sz w:val="20"/>
                <w:szCs w:val="20"/>
                <w:lang w:val="en-US"/>
              </w:rPr>
              <w:t>5, a new National Strategy is being developed for further vulnerable groups, including actions to support and empower victims of abuse.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 key initiative in combating trafficking and protecting vulnerable individuals is the National Emergency Response Mech</w:t>
            </w:r>
            <w:r>
              <w:rPr>
                <w:rFonts w:ascii="Times New Roman" w:eastAsia="Aptos" w:hAnsi="Times New Roman" w:cs="Times New Roman"/>
                <w:sz w:val="20"/>
                <w:szCs w:val="20"/>
                <w:lang w:val="en-US"/>
              </w:rPr>
              <w:t>anism (NERM) (see supra). Its core feature is the tracing hotline—15107—operational since April 2021 and available free of charge to unaccompanied minors who are homeless or in precarious conditions. The hotline enables rapid referral and safe accommodatio</w:t>
            </w:r>
            <w:r>
              <w:rPr>
                <w:rFonts w:ascii="Times New Roman" w:eastAsia="Aptos" w:hAnsi="Times New Roman" w:cs="Times New Roman"/>
                <w:sz w:val="20"/>
                <w:szCs w:val="20"/>
                <w:lang w:val="en-US"/>
              </w:rPr>
              <w:t>n. By the end of 2025, the service will also extend to vulnerable adult third-country nationals, including potential trafficking victims. In such cases, NERM activates a dedicated professional network to ensure immediate rescue and connect individuals with</w:t>
            </w:r>
            <w:r>
              <w:rPr>
                <w:rFonts w:ascii="Times New Roman" w:eastAsia="Aptos" w:hAnsi="Times New Roman" w:cs="Times New Roman"/>
                <w:sz w:val="20"/>
                <w:szCs w:val="20"/>
                <w:lang w:val="en-US"/>
              </w:rPr>
              <w:t xml:space="preserve"> the relevant authorities, health services, and social support.</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Even though there are no specialized centers for child victims of human trafficking, unaccompanied child victims are placed in the special facilities for unaccompanied minors (see supra).</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Sp</w:t>
            </w:r>
            <w:r>
              <w:rPr>
                <w:rFonts w:ascii="Times New Roman" w:eastAsia="Aptos" w:hAnsi="Times New Roman" w:cs="Times New Roman"/>
                <w:sz w:val="20"/>
                <w:szCs w:val="20"/>
                <w:lang w:val="en-US"/>
              </w:rPr>
              <w:t>ecialized day centers, operated by non-profit organizations, offer nationwide, multi-level support to unaccompanied minors and recently emancipated youth (18–21 years old) in high-need areas. These centers provide targeted mental health care, including psy</w:t>
            </w:r>
            <w:r>
              <w:rPr>
                <w:rFonts w:ascii="Times New Roman" w:eastAsia="Aptos" w:hAnsi="Times New Roman" w:cs="Times New Roman"/>
                <w:sz w:val="20"/>
                <w:szCs w:val="20"/>
                <w:lang w:val="en-US"/>
              </w:rPr>
              <w:t>chiatric evaluations, psychotherapy, vulnerability assessments, and support for particularly vulnerable minors.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To enhance efforts in preventing and combating Trafficking in Human Beings (THB), the GSVPIP supports capacity-building initiatives for frontli</w:t>
            </w:r>
            <w:r>
              <w:rPr>
                <w:rFonts w:ascii="Times New Roman" w:eastAsia="Aptos" w:hAnsi="Times New Roman" w:cs="Times New Roman"/>
                <w:sz w:val="20"/>
                <w:szCs w:val="20"/>
                <w:lang w:val="en-US"/>
              </w:rPr>
              <w:t>ne staff to identify and manage cases of violence and exploitation. A key example is the program “Training Seminars for Staff and Capacity Building Sessions for the Support of Victims of Trafficking in Human Beings Aiming at Their Reintegration,” implement</w:t>
            </w:r>
            <w:r>
              <w:rPr>
                <w:rFonts w:ascii="Times New Roman" w:eastAsia="Aptos" w:hAnsi="Times New Roman" w:cs="Times New Roman"/>
                <w:sz w:val="20"/>
                <w:szCs w:val="20"/>
                <w:lang w:val="en-US"/>
              </w:rPr>
              <w:t>ed by the International Organization for Migration (IOM) in cooperation with GSVPIP/Ministry of Migration and Asylum and the National Center for Social Solidarity. Conducted under the National Referral Mechanism (NRM), the initiative equips professionals w</w:t>
            </w:r>
            <w:r>
              <w:rPr>
                <w:rFonts w:ascii="Times New Roman" w:eastAsia="Aptos" w:hAnsi="Times New Roman" w:cs="Times New Roman"/>
                <w:sz w:val="20"/>
                <w:szCs w:val="20"/>
                <w:lang w:val="en-US"/>
              </w:rPr>
              <w:t>ith the tools and knowledge needed to support victims and promote their reintegration.</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GSVPIP designs and implements anti-trafficking actions through awareness-raising seminars. A series of pilot workshops on healthy relationships and grooming awarene</w:t>
            </w:r>
            <w:r>
              <w:rPr>
                <w:rFonts w:ascii="Times New Roman" w:eastAsia="Aptos" w:hAnsi="Times New Roman" w:cs="Times New Roman"/>
                <w:sz w:val="20"/>
                <w:szCs w:val="20"/>
                <w:lang w:val="en-US"/>
              </w:rPr>
              <w:t>ss were held in shelters for unaccompanied girls, with expert support. The sessions focused on identifying respectful relationships, online risks, and empowering girls to develop safety plans in case of danger. A total of 55 girls from Somalia, the DRC, Si</w:t>
            </w:r>
            <w:r>
              <w:rPr>
                <w:rFonts w:ascii="Times New Roman" w:eastAsia="Aptos" w:hAnsi="Times New Roman" w:cs="Times New Roman"/>
                <w:sz w:val="20"/>
                <w:szCs w:val="20"/>
                <w:lang w:val="en-US"/>
              </w:rPr>
              <w:t>erra Leone, Syria, and India participated.</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GSVPIP is a partner in the transnational project “Safe Borders” (2025–2026), funded by the Internal Security Fund (ISF) and coordinated by the Greek Centre for European Constitutional Law (CECL). The project aims</w:t>
            </w:r>
            <w:r>
              <w:rPr>
                <w:rFonts w:ascii="Times New Roman" w:eastAsia="Aptos" w:hAnsi="Times New Roman" w:cs="Times New Roman"/>
                <w:sz w:val="20"/>
                <w:szCs w:val="20"/>
                <w:lang w:val="en-US"/>
              </w:rPr>
              <w:t xml:space="preserve"> to strengthen judicial expertise and frontline support in combating child trafficking through comprehensive training for prosecutors and judicial officers, covering prevention, identification, protection, and prosecution.</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 key innovation is the creation</w:t>
            </w:r>
            <w:r>
              <w:rPr>
                <w:rFonts w:ascii="Times New Roman" w:eastAsia="Aptos" w:hAnsi="Times New Roman" w:cs="Times New Roman"/>
                <w:sz w:val="20"/>
                <w:szCs w:val="20"/>
                <w:lang w:val="en-US"/>
              </w:rPr>
              <w:t xml:space="preserve"> of a transnational network of prosecutors from EU and Western Balkan countries to enhance cross-</w:t>
            </w:r>
            <w:r>
              <w:rPr>
                <w:rFonts w:ascii="Times New Roman" w:eastAsia="Aptos" w:hAnsi="Times New Roman" w:cs="Times New Roman"/>
                <w:sz w:val="20"/>
                <w:szCs w:val="20"/>
                <w:lang w:val="en-US"/>
              </w:rPr>
              <w:lastRenderedPageBreak/>
              <w:t>border response to organized child trafficking. The project will also introduce an AI platform to support cross-border judicial cooperation. This platform will</w:t>
            </w:r>
            <w:r>
              <w:rPr>
                <w:rFonts w:ascii="Times New Roman" w:eastAsia="Aptos" w:hAnsi="Times New Roman" w:cs="Times New Roman"/>
                <w:sz w:val="20"/>
                <w:szCs w:val="20"/>
                <w:lang w:val="en-US"/>
              </w:rPr>
              <w:t xml:space="preserve"> collect data from court decisions to identify patterns, high-risk targets, and criminal networks involved in child trafficking.</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main trend recently observed is a significant rise in identified human trafficking victims exploited within Greece (160 </w:t>
            </w:r>
            <w:r>
              <w:rPr>
                <w:rFonts w:ascii="Times New Roman" w:eastAsia="Aptos" w:hAnsi="Times New Roman" w:cs="Times New Roman"/>
                <w:sz w:val="20"/>
                <w:szCs w:val="20"/>
                <w:lang w:val="en-US"/>
              </w:rPr>
              <w:t>total). Of these, about two-thirds (99 cases) were identified by the Hellenic Police during operations against organized trafficking groups. Another growing trend is the use of technology by perpetrators, especially during recruitment via social media plat</w:t>
            </w:r>
            <w:r>
              <w:rPr>
                <w:rFonts w:ascii="Times New Roman" w:eastAsia="Aptos" w:hAnsi="Times New Roman" w:cs="Times New Roman"/>
                <w:sz w:val="20"/>
                <w:szCs w:val="20"/>
                <w:lang w:val="en-US"/>
              </w:rPr>
              <w:t>forms.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Each year, an operational plan to prevent labor exploitation and trafficking is developed by the Labor Inspectorate in collaboration with the Hellenic Police. Joint inspections, supported by the European Labor Authority (ELA) and EUROPOL, target hi</w:t>
            </w:r>
            <w:r>
              <w:rPr>
                <w:rFonts w:ascii="Times New Roman" w:eastAsia="Aptos" w:hAnsi="Times New Roman" w:cs="Times New Roman"/>
                <w:sz w:val="20"/>
                <w:szCs w:val="20"/>
                <w:lang w:val="en-US"/>
              </w:rPr>
              <w:t xml:space="preserve">gh-risk geographical areas and sectors such as agriculture, construction, and catering, where trafficking victims, including migrant workers, are likely to be identified. The Labor Inspectorate is in a position to identify vulnerable groups and sectors at </w:t>
            </w:r>
            <w:r>
              <w:rPr>
                <w:rFonts w:ascii="Times New Roman" w:eastAsia="Aptos" w:hAnsi="Times New Roman" w:cs="Times New Roman"/>
                <w:sz w:val="20"/>
                <w:szCs w:val="20"/>
                <w:lang w:val="en-US"/>
              </w:rPr>
              <w:t>risk of trafficking for labor exploitation based on empirical research, as well as technologies and data by relevant databases. Labor Inspectors are trained to use human trafficking indicators. Inspections closely related to labor exploitation are also con</w:t>
            </w:r>
            <w:r>
              <w:rPr>
                <w:rFonts w:ascii="Times New Roman" w:eastAsia="Aptos" w:hAnsi="Times New Roman" w:cs="Times New Roman"/>
                <w:sz w:val="20"/>
                <w:szCs w:val="20"/>
                <w:lang w:val="en-US"/>
              </w:rPr>
              <w:t xml:space="preserve">ducted in response to specific complaints.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Prosecutor's Office of the Supreme Court, in response to a document from the Labor Inspectorate, issued a document outlining the necessary steps for effective cooperation between the Labor Inspectorate and p</w:t>
            </w:r>
            <w:r>
              <w:rPr>
                <w:rFonts w:ascii="Times New Roman" w:eastAsia="Aptos" w:hAnsi="Times New Roman" w:cs="Times New Roman"/>
                <w:sz w:val="20"/>
                <w:szCs w:val="20"/>
                <w:lang w:val="en-US"/>
              </w:rPr>
              <w:t>rosecution authorities, guidelines for drafting inspection reports, reporting protocols, and handling sensitive personal data.</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December 2023, a legal amendment allowed for third country nationals who had been living in Greece for the past three years a</w:t>
            </w:r>
            <w:r>
              <w:rPr>
                <w:rFonts w:ascii="Times New Roman" w:eastAsia="Aptos" w:hAnsi="Times New Roman" w:cs="Times New Roman"/>
                <w:sz w:val="20"/>
                <w:szCs w:val="20"/>
                <w:lang w:val="en-US"/>
              </w:rPr>
              <w:t xml:space="preserve">nd had been offered a valid work contract, to be provided with a residence permit for labor reasons. This possibility was available for one year, until December 2024 and around 32,000 undocumented migrants took the opportunity to apply for legal residence </w:t>
            </w:r>
            <w:r>
              <w:rPr>
                <w:rFonts w:ascii="Times New Roman" w:eastAsia="Aptos" w:hAnsi="Times New Roman" w:cs="Times New Roman"/>
                <w:sz w:val="20"/>
                <w:szCs w:val="20"/>
                <w:lang w:val="en-US"/>
              </w:rPr>
              <w:t>and work in Greece.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Furthermore, to promote legal migration and protect third-country nationals from risks like undeclared work and exploitation, Greece has signed bilateral agreements with some countries, facilitating legal entry and residence for season</w:t>
            </w:r>
            <w:r>
              <w:rPr>
                <w:rFonts w:ascii="Times New Roman" w:eastAsia="Aptos" w:hAnsi="Times New Roman" w:cs="Times New Roman"/>
                <w:sz w:val="20"/>
                <w:szCs w:val="20"/>
                <w:lang w:val="en-US"/>
              </w:rPr>
              <w:t>al agricultural work.</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particular, Greece has opted for a policy of concluding bilateral agreements on migration and mobility with third countries of particular migratory interest, such as Bangladesh and Egypt. These agreements include provisions to fac</w:t>
            </w:r>
            <w:r>
              <w:rPr>
                <w:rFonts w:ascii="Times New Roman" w:eastAsia="Aptos" w:hAnsi="Times New Roman" w:cs="Times New Roman"/>
                <w:sz w:val="20"/>
                <w:szCs w:val="20"/>
                <w:lang w:val="en-US"/>
              </w:rPr>
              <w:t>ilitate the mobility of workforce needed to address the specific shortages of the Greek national labor market, but also to enhance cooperation in combatting irregular migration, trafficking in human beings and smuggling of migrants, as well as in efficient</w:t>
            </w:r>
            <w:r>
              <w:rPr>
                <w:rFonts w:ascii="Times New Roman" w:eastAsia="Aptos" w:hAnsi="Times New Roman" w:cs="Times New Roman"/>
                <w:sz w:val="20"/>
                <w:szCs w:val="20"/>
                <w:lang w:val="en-US"/>
              </w:rPr>
              <w:t xml:space="preserve">ly implementing return of persons residing without authorization.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Greek Government has advanced the ratification process for the ILO Protocol to Convention 29 on Forced Labor and the relevant Bill is expected, in accordance with the current legislati</w:t>
            </w:r>
            <w:r>
              <w:rPr>
                <w:rFonts w:ascii="Times New Roman" w:eastAsia="Aptos" w:hAnsi="Times New Roman" w:cs="Times New Roman"/>
                <w:sz w:val="20"/>
                <w:szCs w:val="20"/>
                <w:lang w:val="en-US"/>
              </w:rPr>
              <w:t xml:space="preserve">ve planning of the Ministry of Labor and Social Security, to be submitted to the Parliament for adoption in the immediate future. The said Bill includes, </w:t>
            </w:r>
            <w:r>
              <w:rPr>
                <w:rFonts w:ascii="Times New Roman" w:eastAsia="Aptos" w:hAnsi="Times New Roman" w:cs="Times New Roman"/>
                <w:sz w:val="20"/>
                <w:szCs w:val="20"/>
                <w:lang w:val="en-US"/>
              </w:rPr>
              <w:lastRenderedPageBreak/>
              <w:t>also, the recently declared as Fundamental International Labor Convention 155 on Occupational Safety a</w:t>
            </w:r>
            <w:r>
              <w:rPr>
                <w:rFonts w:ascii="Times New Roman" w:eastAsia="Aptos" w:hAnsi="Times New Roman" w:cs="Times New Roman"/>
                <w:sz w:val="20"/>
                <w:szCs w:val="20"/>
                <w:lang w:val="en-US"/>
              </w:rPr>
              <w:t>nd Health and the working environment.</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December 2022, the Labor Inspectorate signed a memorandum of cooperation with the non-profit organization A21, which specializes in supporting victims of human trafficking. The memorandum aims to strengthen collab</w:t>
            </w:r>
            <w:r>
              <w:rPr>
                <w:rFonts w:ascii="Times New Roman" w:eastAsia="Aptos" w:hAnsi="Times New Roman" w:cs="Times New Roman"/>
                <w:sz w:val="20"/>
                <w:szCs w:val="20"/>
                <w:lang w:val="en-US"/>
              </w:rPr>
              <w:t>oration on trafficking issues between the Labor Inspectorate and experienced partners and promote awareness through printed and audiovisual campaigns. Under this cooperation, training seminars have been held in various cities across Greece to help labor in</w:t>
            </w:r>
            <w:r>
              <w:rPr>
                <w:rFonts w:ascii="Times New Roman" w:eastAsia="Aptos" w:hAnsi="Times New Roman" w:cs="Times New Roman"/>
                <w:sz w:val="20"/>
                <w:szCs w:val="20"/>
                <w:lang w:val="en-US"/>
              </w:rPr>
              <w:t>spectors and police officers better identify potential trafficking victims.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addition, the Labor Inspectorate's website (https://hli.gov.gr) provides information on combating human trafficking for labor exploitation, which has been translated into Engli</w:t>
            </w:r>
            <w:r>
              <w:rPr>
                <w:rFonts w:ascii="Times New Roman" w:eastAsia="Aptos" w:hAnsi="Times New Roman" w:cs="Times New Roman"/>
                <w:sz w:val="20"/>
                <w:szCs w:val="20"/>
                <w:lang w:val="en-US"/>
              </w:rPr>
              <w:t>sh, Bulgarian, Romanian, Ukrainian, Bengali and Urdu</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tc>
      </w:tr>
      <w:tr w:rsidR="00B90E9C">
        <w:tc>
          <w:tcPr>
            <w:tcW w:w="9009" w:type="dxa"/>
            <w:gridSpan w:val="2"/>
          </w:tcPr>
          <w:p w:rsidR="00B90E9C" w:rsidRDefault="00280FF1">
            <w:pPr>
              <w:jc w:val="center"/>
              <w:rPr>
                <w:rFonts w:ascii="Times New Roman" w:hAnsi="Times New Roman" w:cs="Times New Roman"/>
                <w:sz w:val="20"/>
                <w:szCs w:val="20"/>
                <w:lang w:val="en-US"/>
              </w:rPr>
            </w:pPr>
            <w:r>
              <w:rPr>
                <w:rFonts w:ascii="Times New Roman" w:eastAsia="Aptos" w:hAnsi="Times New Roman" w:cs="Times New Roman"/>
                <w:b/>
                <w:i/>
                <w:sz w:val="20"/>
                <w:szCs w:val="20"/>
                <w:lang w:val="en-US"/>
              </w:rPr>
              <w:lastRenderedPageBreak/>
              <w:t>Prohibition of torture &amp; ill-treatment (including cruel, inhuman or degrading treatment)</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130.70 Take immediate and effective measures to prevent and deal with inhuman and degrading treatment against </w:t>
            </w:r>
            <w:r>
              <w:rPr>
                <w:rFonts w:ascii="Times New Roman" w:eastAsia="Aptos" w:hAnsi="Times New Roman" w:cs="Times New Roman"/>
                <w:sz w:val="20"/>
                <w:szCs w:val="20"/>
                <w:lang w:val="en-US"/>
              </w:rPr>
              <w:t>migrants, asylum seekers, demonstrators and Roma (Islamic Republic of Iran);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130.56 Continue efforts to improve conditions of detention and develop rehabilitation programmes (Tunisia);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130.57 Continue efforts to improve conditions of detention (Ukraine);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w:t>
            </w:r>
            <w:r>
              <w:rPr>
                <w:rFonts w:ascii="Times New Roman" w:eastAsia="Aptos" w:hAnsi="Times New Roman" w:cs="Times New Roman"/>
                <w:sz w:val="20"/>
                <w:szCs w:val="20"/>
                <w:lang w:val="en-US"/>
              </w:rPr>
              <w:t>30.58 Continue efforts to improve conditions of detention and reduce overcrowding in penitentiaries (Uzbekistan);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130.60 Continue efforts to improve conditions of detention, alleviate the overcrowding of penitentiary institutions, reform the immigration de</w:t>
            </w:r>
            <w:r>
              <w:rPr>
                <w:rFonts w:ascii="Times New Roman" w:eastAsia="Aptos" w:hAnsi="Times New Roman" w:cs="Times New Roman"/>
                <w:sz w:val="20"/>
                <w:szCs w:val="20"/>
                <w:lang w:val="en-US"/>
              </w:rPr>
              <w:t>tention system and ensure that migrants deprived of liberty are treated with both dignity and humanity (Albania);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130.61 Continue efforts to improve conditions of detention and alleviate the overcrowding of penitentiary institutions, including through the </w:t>
            </w:r>
            <w:r>
              <w:rPr>
                <w:rFonts w:ascii="Times New Roman" w:eastAsia="Aptos" w:hAnsi="Times New Roman" w:cs="Times New Roman"/>
                <w:sz w:val="20"/>
                <w:szCs w:val="20"/>
                <w:lang w:val="en-US"/>
              </w:rPr>
              <w:t>application of non-custodial measures (Austria);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130.63 Adopt and implement effective policies for ensuring that prison conditions meet international human rights standards (Azerbaijan);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130.64 Reduce prison overcrowding and ensure that </w:t>
            </w:r>
            <w:r>
              <w:rPr>
                <w:rFonts w:ascii="Times New Roman" w:eastAsia="Aptos" w:hAnsi="Times New Roman" w:cs="Times New Roman"/>
                <w:sz w:val="20"/>
                <w:szCs w:val="20"/>
                <w:lang w:val="en-US"/>
              </w:rPr>
              <w:lastRenderedPageBreak/>
              <w:t>conditions in place</w:t>
            </w:r>
            <w:r>
              <w:rPr>
                <w:rFonts w:ascii="Times New Roman" w:eastAsia="Aptos" w:hAnsi="Times New Roman" w:cs="Times New Roman"/>
                <w:sz w:val="20"/>
                <w:szCs w:val="20"/>
                <w:lang w:val="en-US"/>
              </w:rPr>
              <w:t>s of detention meet international standards (Belarus);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130.66 Ensure that the Greek Ombudsman, as the national preventive mechanism against torture, is provided with the necessary financial and personnel resources to function effectively (Czechia);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130.68 </w:t>
            </w:r>
            <w:r>
              <w:rPr>
                <w:rFonts w:ascii="Times New Roman" w:eastAsia="Aptos" w:hAnsi="Times New Roman" w:cs="Times New Roman"/>
                <w:sz w:val="20"/>
                <w:szCs w:val="20"/>
                <w:lang w:val="en-US"/>
              </w:rPr>
              <w:t>Bring its prison and detention conditions fully into line with international human rights norms and standards, including the United Nations Standard Minimum Rules for the Treatment of Prisoners (the Nelson Mandela Rules) (Denmark);</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130.69 Continue its effo</w:t>
            </w:r>
            <w:r>
              <w:rPr>
                <w:rFonts w:ascii="Times New Roman" w:eastAsia="Aptos" w:hAnsi="Times New Roman" w:cs="Times New Roman"/>
                <w:sz w:val="20"/>
                <w:szCs w:val="20"/>
                <w:lang w:val="en-US"/>
              </w:rPr>
              <w:t>rts to improve conditions of detention and alleviate the overcrowding of penitentiary institutions (Georgia);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130.71 Improve conditions in prisons and detention centres (Islamic Republic of Iran);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130.55 Ensure the operational autonomy of the national prev</w:t>
            </w:r>
            <w:r>
              <w:rPr>
                <w:rFonts w:ascii="Times New Roman" w:eastAsia="Aptos" w:hAnsi="Times New Roman" w:cs="Times New Roman"/>
                <w:sz w:val="20"/>
                <w:szCs w:val="20"/>
                <w:lang w:val="en-US"/>
              </w:rPr>
              <w:t>entive mechanism against torture and provide it with the necessary financial and human resources (Montenegro);</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130.59 Take effective measures to ensure the unacceptability in practice of confessions resulting from torture or ill-treatment (Uzbekistan);</w:t>
            </w:r>
          </w:p>
          <w:p w:rsidR="00B90E9C" w:rsidRDefault="00B90E9C">
            <w:pPr>
              <w:jc w:val="both"/>
              <w:rPr>
                <w:rFonts w:ascii="Times New Roman" w:hAnsi="Times New Roman" w:cs="Times New Roman"/>
                <w:sz w:val="20"/>
                <w:szCs w:val="20"/>
                <w:lang w:val="en-US"/>
              </w:rPr>
            </w:pPr>
          </w:p>
        </w:tc>
        <w:tc>
          <w:tcPr>
            <w:tcW w:w="5978" w:type="dxa"/>
          </w:tcPr>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La</w:t>
            </w:r>
            <w:r>
              <w:rPr>
                <w:rFonts w:ascii="Times New Roman" w:eastAsia="Aptos" w:hAnsi="Times New Roman" w:cs="Times New Roman"/>
                <w:sz w:val="20"/>
                <w:szCs w:val="20"/>
                <w:lang w:val="en-US"/>
              </w:rPr>
              <w:t>w 4985/2022 introduced a significant improvement to Greece's Penitentiary Code by establishing an effective legal remedy for detainees to challenge their detention conditions and access to medical care. More specifically, detainees may apply to the Sentenc</w:t>
            </w:r>
            <w:r>
              <w:rPr>
                <w:rFonts w:ascii="Times New Roman" w:eastAsia="Aptos" w:hAnsi="Times New Roman" w:cs="Times New Roman"/>
                <w:sz w:val="20"/>
                <w:szCs w:val="20"/>
                <w:lang w:val="en-US"/>
              </w:rPr>
              <w:t>e Enforcement Court if their living conditions violate human dignity, as defined by the Penitentiary Code, Article 3 of the European Convention on Human Rights, or other international instruments. The court can order all appropriate measures to ensure comp</w:t>
            </w:r>
            <w:r>
              <w:rPr>
                <w:rFonts w:ascii="Times New Roman" w:eastAsia="Aptos" w:hAnsi="Times New Roman" w:cs="Times New Roman"/>
                <w:sz w:val="20"/>
                <w:szCs w:val="20"/>
                <w:lang w:val="en-US"/>
              </w:rPr>
              <w:t>liance with the regulations regarding the detainees’ living conditions and may award financial compensation. This remedy also extends to police detention facilities. Former prisoners can exercise this right within four months of release. The law mandates p</w:t>
            </w:r>
            <w:r>
              <w:rPr>
                <w:rFonts w:ascii="Times New Roman" w:eastAsia="Aptos" w:hAnsi="Times New Roman" w:cs="Times New Roman"/>
                <w:sz w:val="20"/>
                <w:szCs w:val="20"/>
                <w:lang w:val="en-US"/>
              </w:rPr>
              <w:t>rompt execution of court decisions, which must be issued within 30 days of the complaint being filed. This reform aligns national legislation with European Court of Human Rights case-law and Council of Europe recommendations, enhancing the protection of pr</w:t>
            </w:r>
            <w:r>
              <w:rPr>
                <w:rFonts w:ascii="Times New Roman" w:eastAsia="Aptos" w:hAnsi="Times New Roman" w:cs="Times New Roman"/>
                <w:sz w:val="20"/>
                <w:szCs w:val="20"/>
                <w:lang w:val="en-US"/>
              </w:rPr>
              <w:t>isoners' rights.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Measures to reduce overcrowding and improve living conditions in all detention facilities, including measures to increase the use of alternatives to detention, both before and after trial, have recently been taken.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Penitentiary Code</w:t>
            </w:r>
            <w:r>
              <w:rPr>
                <w:rFonts w:ascii="Times New Roman" w:eastAsia="Aptos" w:hAnsi="Times New Roman" w:cs="Times New Roman"/>
                <w:sz w:val="20"/>
                <w:szCs w:val="20"/>
                <w:lang w:val="en-US"/>
              </w:rPr>
              <w:t xml:space="preserve"> provides that all prisoners, without discrimination, have equal access to means and services relating to education, training, work and education programmes, visits, leaves and health care. In this respect, positive measures are taken, such as the provisio</w:t>
            </w:r>
            <w:r>
              <w:rPr>
                <w:rFonts w:ascii="Times New Roman" w:eastAsia="Aptos" w:hAnsi="Times New Roman" w:cs="Times New Roman"/>
                <w:sz w:val="20"/>
                <w:szCs w:val="20"/>
                <w:lang w:val="en-US"/>
              </w:rPr>
              <w:t>n of special diets for religious or cultural reasons, facilitation of prisoners' religious practices, establishment of an electronic visiting room for foreign detainees to communicate with their families when face-to-face visits are impractical, facilitati</w:t>
            </w:r>
            <w:r>
              <w:rPr>
                <w:rFonts w:ascii="Times New Roman" w:eastAsia="Aptos" w:hAnsi="Times New Roman" w:cs="Times New Roman"/>
                <w:sz w:val="20"/>
                <w:szCs w:val="20"/>
                <w:lang w:val="en-US"/>
              </w:rPr>
              <w:t>on of communication with consular representatives of detainees' home countries, collaboration with civil society organizations to address language barriers and prevent social and cultural isolation.</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All staff undergo initial and ongoing training focused o</w:t>
            </w:r>
            <w:r>
              <w:rPr>
                <w:rFonts w:ascii="Times New Roman" w:eastAsia="Aptos" w:hAnsi="Times New Roman" w:cs="Times New Roman"/>
                <w:sz w:val="20"/>
                <w:szCs w:val="20"/>
                <w:lang w:val="en-US"/>
              </w:rPr>
              <w:t>n diversity, acceptance, and inclusion. The curriculum of the Basic Training School includes a dedicated module addressing the specific needs of vulnerable prisoner groups. Additionally, specialized training programs are regularly conducted to help staff o</w:t>
            </w:r>
            <w:r>
              <w:rPr>
                <w:rFonts w:ascii="Times New Roman" w:eastAsia="Aptos" w:hAnsi="Times New Roman" w:cs="Times New Roman"/>
                <w:sz w:val="20"/>
                <w:szCs w:val="20"/>
                <w:lang w:val="en-US"/>
              </w:rPr>
              <w:t xml:space="preserve">vercome any stereotypical </w:t>
            </w:r>
            <w:r>
              <w:rPr>
                <w:rFonts w:ascii="Times New Roman" w:eastAsia="Aptos" w:hAnsi="Times New Roman" w:cs="Times New Roman"/>
                <w:sz w:val="20"/>
                <w:szCs w:val="20"/>
                <w:lang w:val="en-US"/>
              </w:rPr>
              <w:lastRenderedPageBreak/>
              <w:t>perceptions, fostering an impartial and equitable approach to prisoners of all backgrounds.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overall budget of the Greek Ombudsperson, functioning as the National Preventive Mechanism (NPM), has recently been increased. There </w:t>
            </w:r>
            <w:r>
              <w:rPr>
                <w:rFonts w:ascii="Times New Roman" w:eastAsia="Aptos" w:hAnsi="Times New Roman" w:cs="Times New Roman"/>
                <w:sz w:val="20"/>
                <w:szCs w:val="20"/>
                <w:lang w:val="en-US"/>
              </w:rPr>
              <w:t xml:space="preserve">also ongoing efforts to streamline recruitment procedures for expert personnel. </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tc>
      </w:tr>
      <w:tr w:rsidR="00B90E9C">
        <w:tc>
          <w:tcPr>
            <w:tcW w:w="9009" w:type="dxa"/>
            <w:gridSpan w:val="2"/>
          </w:tcPr>
          <w:p w:rsidR="00B90E9C" w:rsidRDefault="00280FF1">
            <w:pPr>
              <w:jc w:val="center"/>
              <w:rPr>
                <w:rFonts w:ascii="Times New Roman" w:hAnsi="Times New Roman" w:cs="Times New Roman"/>
                <w:sz w:val="20"/>
                <w:szCs w:val="20"/>
                <w:lang w:val="en-US"/>
              </w:rPr>
            </w:pPr>
            <w:r>
              <w:rPr>
                <w:rFonts w:ascii="Times New Roman" w:eastAsia="Aptos" w:hAnsi="Times New Roman" w:cs="Times New Roman"/>
                <w:b/>
                <w:i/>
                <w:sz w:val="20"/>
                <w:szCs w:val="20"/>
                <w:lang w:val="en-US"/>
              </w:rPr>
              <w:lastRenderedPageBreak/>
              <w:t>Persons with disabilities: definition, general principles</w:t>
            </w:r>
          </w:p>
        </w:tc>
      </w:tr>
      <w:tr w:rsidR="00B90E9C">
        <w:tc>
          <w:tcPr>
            <w:tcW w:w="3031" w:type="dxa"/>
          </w:tcPr>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130.191 Intensify action to ensure the inclusion of persons with disabilities in the open labour market and </w:t>
            </w:r>
            <w:r>
              <w:rPr>
                <w:rFonts w:ascii="Times New Roman" w:eastAsia="Aptos" w:hAnsi="Times New Roman" w:cs="Times New Roman"/>
                <w:sz w:val="20"/>
                <w:szCs w:val="20"/>
                <w:lang w:val="en-US"/>
              </w:rPr>
              <w:t>to guarantee inclusive education of children and students with disabilities (Poland);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130.195 Harmonize the national legal and administrative framework on disability with the Convention on the Rights of Persons with Disabilities (Angola);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130.196 Step up m</w:t>
            </w:r>
            <w:r>
              <w:rPr>
                <w:rFonts w:ascii="Times New Roman" w:eastAsia="Aptos" w:hAnsi="Times New Roman" w:cs="Times New Roman"/>
                <w:sz w:val="20"/>
                <w:szCs w:val="20"/>
                <w:lang w:val="en-US"/>
              </w:rPr>
              <w:t>easures to ensure that persons with disabilities are not excluded in the distribution of welfare allowances (Malaysia);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130.197 Continue consolidating the achievements made in </w:t>
            </w:r>
            <w:r>
              <w:rPr>
                <w:rFonts w:ascii="Times New Roman" w:eastAsia="Aptos" w:hAnsi="Times New Roman" w:cs="Times New Roman"/>
                <w:sz w:val="20"/>
                <w:szCs w:val="20"/>
                <w:lang w:val="en-US"/>
              </w:rPr>
              <w:lastRenderedPageBreak/>
              <w:t>promoting the rights, inclusion, equal opportunities and well-being of persons w</w:t>
            </w:r>
            <w:r>
              <w:rPr>
                <w:rFonts w:ascii="Times New Roman" w:eastAsia="Aptos" w:hAnsi="Times New Roman" w:cs="Times New Roman"/>
                <w:sz w:val="20"/>
                <w:szCs w:val="20"/>
                <w:lang w:val="en-US"/>
              </w:rPr>
              <w:t>ith disabilities within the framework of the national programmes implemented (Dominican Republic);</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130.199 Develop effective and required measures to ensure an adequate standard of living for persons with disabilities, including their sufficient access to </w:t>
            </w:r>
            <w:r>
              <w:rPr>
                <w:rFonts w:ascii="Times New Roman" w:eastAsia="Aptos" w:hAnsi="Times New Roman" w:cs="Times New Roman"/>
                <w:sz w:val="20"/>
                <w:szCs w:val="20"/>
                <w:lang w:val="en-US"/>
              </w:rPr>
              <w:t>comprehensive health-care services (Islamic Republic of Iran);</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Theme: Persons with disabilities: independence, inclusion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130.119 Take effective measures to ensure the inclusion of persons with disabilities, particularly women with disabilities, in the open</w:t>
            </w:r>
            <w:r>
              <w:rPr>
                <w:rFonts w:ascii="Times New Roman" w:eastAsia="Aptos" w:hAnsi="Times New Roman" w:cs="Times New Roman"/>
                <w:sz w:val="20"/>
                <w:szCs w:val="20"/>
                <w:lang w:val="en-US"/>
              </w:rPr>
              <w:t xml:space="preserve"> labour market (South Africa);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130.121 Take effective measures to ensure the inclusion of persons with disabilities, particularly women with disabilities, in the open labour market (Turkmenistan);</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Theme: Persons with disabilities: accessibility, mobility</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w:t>
            </w:r>
            <w:r>
              <w:rPr>
                <w:rFonts w:ascii="Times New Roman" w:eastAsia="Aptos" w:hAnsi="Times New Roman" w:cs="Times New Roman"/>
                <w:sz w:val="20"/>
                <w:szCs w:val="20"/>
                <w:lang w:val="en-US"/>
              </w:rPr>
              <w:t>30.192 Continue progress in the implementation of the existing legal framework on accessibility standards for persons with disabilities (Republic of Moldova);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130.73 Take effective measures to remove barriers that prevent persons with disabilities from acc</w:t>
            </w:r>
            <w:r>
              <w:rPr>
                <w:rFonts w:ascii="Times New Roman" w:eastAsia="Aptos" w:hAnsi="Times New Roman" w:cs="Times New Roman"/>
                <w:sz w:val="20"/>
                <w:szCs w:val="20"/>
                <w:lang w:val="en-US"/>
              </w:rPr>
              <w:t>essing justice (Namibia);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130.193 Ensure effective access for persons with disabilities to justice, legal services and legal aid, and work out a long-term strategy for access to comprehensive health-care services (Lithuania);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130.194 Focus on improving acc</w:t>
            </w:r>
            <w:r>
              <w:rPr>
                <w:rFonts w:ascii="Times New Roman" w:eastAsia="Aptos" w:hAnsi="Times New Roman" w:cs="Times New Roman"/>
                <w:sz w:val="20"/>
                <w:szCs w:val="20"/>
                <w:lang w:val="en-US"/>
              </w:rPr>
              <w:t>ess for people with disabilities to information, through accessible formats and sign language interpretation (Spain);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130.200 Ensure that health care and judicial and educational services are accessible to and inclusive of persons with disabilities (Israel</w:t>
            </w:r>
            <w:r>
              <w:rPr>
                <w:rFonts w:ascii="Times New Roman" w:eastAsia="Aptos" w:hAnsi="Times New Roman" w:cs="Times New Roman"/>
                <w:sz w:val="20"/>
                <w:szCs w:val="20"/>
                <w:lang w:val="en-US"/>
              </w:rPr>
              <w:t>);</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Persons with disabilities: protecting the integrity of the </w:t>
            </w:r>
            <w:r>
              <w:rPr>
                <w:rFonts w:ascii="Times New Roman" w:eastAsia="Aptos" w:hAnsi="Times New Roman" w:cs="Times New Roman"/>
                <w:sz w:val="20"/>
                <w:szCs w:val="20"/>
                <w:lang w:val="en-US"/>
              </w:rPr>
              <w:lastRenderedPageBreak/>
              <w:t>person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130.139 Put an end to involuntary hospitalization and involuntary deprivation of liberty on the basis of a psychosocial disability (Argentina);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130.135 Implement human rights-based mental</w:t>
            </w:r>
            <w:r>
              <w:rPr>
                <w:rFonts w:ascii="Times New Roman" w:eastAsia="Aptos" w:hAnsi="Times New Roman" w:cs="Times New Roman"/>
                <w:sz w:val="20"/>
                <w:szCs w:val="20"/>
                <w:lang w:val="en-US"/>
              </w:rPr>
              <w:t xml:space="preserve"> health policies aligned with the Convention on the Rights of Persons with Disabilities and provide community-based mental health services, with a view to eliminating stigma, discrimination and coercion in mental health (Portugal);</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130.137 Seek to establis</w:t>
            </w:r>
            <w:r>
              <w:rPr>
                <w:rFonts w:ascii="Times New Roman" w:eastAsia="Aptos" w:hAnsi="Times New Roman" w:cs="Times New Roman"/>
                <w:sz w:val="20"/>
                <w:szCs w:val="20"/>
                <w:lang w:val="en-US"/>
              </w:rPr>
              <w:t>h a long-term strategy that would include effective measures to guarantee even more efficient access to health services for people with disabilities (Serbia);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130.140 Improve access to health services for persons with disabilities, particularly in sexual a</w:t>
            </w:r>
            <w:r>
              <w:rPr>
                <w:rFonts w:ascii="Times New Roman" w:eastAsia="Aptos" w:hAnsi="Times New Roman" w:cs="Times New Roman"/>
                <w:sz w:val="20"/>
                <w:szCs w:val="20"/>
                <w:lang w:val="en-US"/>
              </w:rPr>
              <w:t>nd reproductive health services (Malaysia);</w:t>
            </w: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B90E9C">
            <w:pPr>
              <w:spacing w:before="40" w:after="40"/>
              <w:jc w:val="both"/>
              <w:rPr>
                <w:rFonts w:ascii="Times New Roman" w:eastAsia="Aptos"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130.148 Take further steps to guarantee inclusive education of children with disabilities in the mainstream education system (Bulgaria);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130.155 Continue to </w:t>
            </w:r>
            <w:r>
              <w:rPr>
                <w:rFonts w:ascii="Times New Roman" w:eastAsia="Aptos" w:hAnsi="Times New Roman" w:cs="Times New Roman"/>
                <w:sz w:val="20"/>
                <w:szCs w:val="20"/>
                <w:lang w:val="en-US"/>
              </w:rPr>
              <w:t>implement measures to eliminate obstacles to access to</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education for all children, including children with disabilities (Indonesia);</w:t>
            </w:r>
          </w:p>
        </w:tc>
        <w:tc>
          <w:tcPr>
            <w:tcW w:w="5978" w:type="dxa"/>
          </w:tcPr>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A recent provision allows workers to receive disability pensions without discontinuing their employment. In addition, tar</w:t>
            </w:r>
            <w:r>
              <w:rPr>
                <w:rFonts w:ascii="Times New Roman" w:eastAsia="Aptos" w:hAnsi="Times New Roman" w:cs="Times New Roman"/>
                <w:sz w:val="20"/>
                <w:szCs w:val="20"/>
                <w:lang w:val="en-US"/>
              </w:rPr>
              <w:t>geted employment programs provide incentives for companies and public institutions to hire individuals from vulnerable groups, including persons with disabilities—such as the Employment Program for 10,000 unemployed individuals facing barriers to (re)enter</w:t>
            </w:r>
            <w:r>
              <w:rPr>
                <w:rFonts w:ascii="Times New Roman" w:eastAsia="Aptos" w:hAnsi="Times New Roman" w:cs="Times New Roman"/>
                <w:sz w:val="20"/>
                <w:szCs w:val="20"/>
                <w:lang w:val="en-US"/>
              </w:rPr>
              <w:t>ing the labor market.</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A separate Special Employment Program for hiring 2,000 unemployed persons with disabilities is currently being implemented in municipalities.</w:t>
            </w:r>
          </w:p>
          <w:p w:rsidR="00B90E9C" w:rsidRDefault="00B90E9C">
            <w:pPr>
              <w:jc w:val="both"/>
              <w:rPr>
                <w:rFonts w:ascii="Times New Roman" w:eastAsia="Aptos"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Greece has established a National Accessibility Authority and is developing a National Str</w:t>
            </w:r>
            <w:r>
              <w:rPr>
                <w:rFonts w:ascii="Times New Roman" w:eastAsia="Aptos" w:hAnsi="Times New Roman" w:cs="Times New Roman"/>
                <w:sz w:val="20"/>
                <w:szCs w:val="20"/>
                <w:lang w:val="en-US"/>
              </w:rPr>
              <w:t>ategy for 2024-2030.</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National Accessibility Authority is an advisory body of the State, established to ensure accessibility for persons with disabilities in all areas of human activity. The Authority monitors implementation of international, European,</w:t>
            </w:r>
            <w:r>
              <w:rPr>
                <w:rFonts w:ascii="Times New Roman" w:eastAsia="Aptos" w:hAnsi="Times New Roman" w:cs="Times New Roman"/>
                <w:sz w:val="20"/>
                <w:szCs w:val="20"/>
                <w:lang w:val="en-US"/>
              </w:rPr>
              <w:t xml:space="preserve"> and national frameworks. It proposes policies, regulatory measures, and standards for physical, digital, and service </w:t>
            </w:r>
            <w:r>
              <w:rPr>
                <w:rFonts w:ascii="Times New Roman" w:eastAsia="Aptos" w:hAnsi="Times New Roman" w:cs="Times New Roman"/>
                <w:sz w:val="20"/>
                <w:szCs w:val="20"/>
                <w:lang w:val="en-US"/>
              </w:rPr>
              <w:lastRenderedPageBreak/>
              <w:t xml:space="preserve">environments while collaborating with government bodies, including the Coordinating Mechanism on the rights of persons with disabilities, </w:t>
            </w:r>
            <w:r>
              <w:rPr>
                <w:rFonts w:ascii="Times New Roman" w:eastAsia="Aptos" w:hAnsi="Times New Roman" w:cs="Times New Roman"/>
                <w:sz w:val="20"/>
                <w:szCs w:val="20"/>
                <w:lang w:val="en-US"/>
              </w:rPr>
              <w:t xml:space="preserve">and civil society. In addition, it submits recommendations regarding the implementation and revision of the National Action Plan on the Rights of Persons with Disabilities. The Authority participates in legislative drafting, oversees the implementation of </w:t>
            </w:r>
            <w:r>
              <w:rPr>
                <w:rFonts w:ascii="Times New Roman" w:eastAsia="Aptos" w:hAnsi="Times New Roman" w:cs="Times New Roman"/>
                <w:sz w:val="20"/>
                <w:szCs w:val="20"/>
                <w:lang w:val="en-US"/>
              </w:rPr>
              <w:t>accessibility laws, and engages with regional and central accessibility committees. It also establishes specialized working groups, drafts reports, represents the country in international organizations, raises public awareness through campaigns, and provid</w:t>
            </w:r>
            <w:r>
              <w:rPr>
                <w:rFonts w:ascii="Times New Roman" w:eastAsia="Aptos" w:hAnsi="Times New Roman" w:cs="Times New Roman"/>
                <w:sz w:val="20"/>
                <w:szCs w:val="20"/>
                <w:lang w:val="en-US"/>
              </w:rPr>
              <w:t>es technical assistance, training, and conferences to promote accessibility in all aspects of life.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Key policies include deinstitutionalization and a personal assistant program for independent living.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See also recommendation 130.191.</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eastAsia="Times New Roman" w:hAnsi="Times New Roman" w:cs="Times New Roman"/>
                <w:sz w:val="20"/>
                <w:szCs w:val="20"/>
                <w:lang w:val="en-US"/>
              </w:rPr>
            </w:pPr>
            <w:sdt>
              <w:sdtPr>
                <w:tag w:val="goog_rdk_11"/>
                <w:id w:val="-1222055600"/>
              </w:sdtPr>
              <w:sdtContent>
                <w:r w:rsidR="00280FF1">
                  <w:rPr>
                    <w:rFonts w:eastAsia="Aptos"/>
                    <w:b/>
                    <w:sz w:val="20"/>
                    <w:szCs w:val="20"/>
                    <w:lang w:val="en-US"/>
                  </w:rPr>
                  <w:t>Pilot Programme “P</w:t>
                </w:r>
                <w:r w:rsidR="00280FF1">
                  <w:rPr>
                    <w:rFonts w:eastAsia="Aptos"/>
                    <w:b/>
                    <w:sz w:val="20"/>
                    <w:szCs w:val="20"/>
                    <w:lang w:val="en-US"/>
                  </w:rPr>
                  <w:t>ersonal Assistant for Persons with Disabilities”</w:t>
                </w:r>
              </w:sdtContent>
            </w:sdt>
          </w:p>
          <w:p w:rsidR="00B90E9C" w:rsidRDefault="00B90E9C">
            <w:pPr>
              <w:jc w:val="both"/>
              <w:rPr>
                <w:rFonts w:ascii="Times New Roman" w:eastAsia="Times New Roman" w:hAnsi="Times New Roman" w:cs="Times New Roman"/>
                <w:sz w:val="20"/>
                <w:szCs w:val="20"/>
                <w:lang w:val="en-US"/>
              </w:rPr>
            </w:pPr>
          </w:p>
          <w:p w:rsidR="00B90E9C" w:rsidRDefault="00280FF1">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 xml:space="preserve">Articles 32–39 of Law 4837/2021 established the Personal Assistant service for Persons with Disabilities in Greece for the first time. The program aims to promote independent living, community inclusion, </w:t>
            </w:r>
            <w:r>
              <w:rPr>
                <w:rFonts w:ascii="Times New Roman" w:eastAsia="Times New Roman" w:hAnsi="Times New Roman" w:cs="Times New Roman"/>
                <w:sz w:val="20"/>
                <w:szCs w:val="20"/>
                <w:lang w:val="en-US"/>
              </w:rPr>
              <w:t>and prevent marginalization and institutionalization. This program introduces the new profession of Personal Assistant, aiming to regulate a previously unregulated sector. Additionally, it allows women and men who were forced to stay at home to take care o</w:t>
            </w:r>
            <w:r>
              <w:rPr>
                <w:rFonts w:ascii="Times New Roman" w:eastAsia="Times New Roman" w:hAnsi="Times New Roman" w:cs="Times New Roman"/>
                <w:sz w:val="20"/>
                <w:szCs w:val="20"/>
                <w:lang w:val="en-US"/>
              </w:rPr>
              <w:t>f their family members with disabilities to re-enter the labor market.</w:t>
            </w:r>
          </w:p>
          <w:p w:rsidR="00B90E9C" w:rsidRDefault="00B90E9C">
            <w:pPr>
              <w:jc w:val="both"/>
              <w:rPr>
                <w:rFonts w:ascii="Times New Roman" w:eastAsia="Times New Roman" w:hAnsi="Times New Roman" w:cs="Times New Roman"/>
                <w:sz w:val="20"/>
                <w:szCs w:val="20"/>
                <w:lang w:val="en-US"/>
              </w:rPr>
            </w:pPr>
          </w:p>
          <w:p w:rsidR="00B90E9C" w:rsidRDefault="00280FF1">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A pilot program, funded by the RRF, is currently underway in two phases: one in the Region of Attica and one across the other twelve regions.</w:t>
            </w:r>
          </w:p>
          <w:p w:rsidR="00B90E9C" w:rsidRDefault="00B90E9C">
            <w:pPr>
              <w:jc w:val="both"/>
              <w:rPr>
                <w:rFonts w:ascii="Times New Roman" w:eastAsia="Times New Roman" w:hAnsi="Times New Roman" w:cs="Times New Roman"/>
                <w:sz w:val="20"/>
                <w:szCs w:val="20"/>
                <w:lang w:val="en-US"/>
              </w:rPr>
            </w:pPr>
          </w:p>
          <w:p w:rsidR="00B90E9C" w:rsidRDefault="00280FF1">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need for a Personal Assistant is asse</w:t>
            </w:r>
            <w:r>
              <w:rPr>
                <w:rFonts w:ascii="Times New Roman" w:eastAsia="Times New Roman" w:hAnsi="Times New Roman" w:cs="Times New Roman"/>
                <w:sz w:val="20"/>
                <w:szCs w:val="20"/>
                <w:lang w:val="en-US"/>
              </w:rPr>
              <w:t>ssed by a three-member committee of professionals (social worker, physiotherapist, occupational therapist, or psychologist) during a home visit. The evaluation considers the disability rate, a completed applicant questionnaire, living conditions, and inclu</w:t>
            </w:r>
            <w:r>
              <w:rPr>
                <w:rFonts w:ascii="Times New Roman" w:eastAsia="Times New Roman" w:hAnsi="Times New Roman" w:cs="Times New Roman"/>
                <w:sz w:val="20"/>
                <w:szCs w:val="20"/>
                <w:lang w:val="en-US"/>
              </w:rPr>
              <w:t>des an interview using the WHO DAS 2.0 tool, which measures functionality across six life domains.</w:t>
            </w:r>
          </w:p>
          <w:p w:rsidR="00B90E9C" w:rsidRDefault="00B90E9C">
            <w:pPr>
              <w:jc w:val="both"/>
              <w:rPr>
                <w:rFonts w:ascii="Times New Roman" w:eastAsia="Times New Roman" w:hAnsi="Times New Roman" w:cs="Times New Roman"/>
                <w:sz w:val="20"/>
                <w:szCs w:val="20"/>
                <w:lang w:val="en-US"/>
              </w:rPr>
            </w:pPr>
          </w:p>
          <w:p w:rsidR="00B90E9C" w:rsidRDefault="00280FF1">
            <w:pPr>
              <w:jc w:val="both"/>
              <w:rPr>
                <w:rFonts w:ascii="Times New Roman" w:eastAsia="Times New Roman" w:hAnsi="Times New Roman" w:cs="Times New Roman"/>
                <w:b/>
                <w:sz w:val="20"/>
                <w:szCs w:val="20"/>
                <w:lang w:val="en-US"/>
              </w:rPr>
            </w:pPr>
            <w:r>
              <w:rPr>
                <w:rFonts w:ascii="Times New Roman" w:eastAsia="Times New Roman" w:hAnsi="Times New Roman" w:cs="Times New Roman"/>
                <w:b/>
                <w:sz w:val="20"/>
                <w:szCs w:val="20"/>
                <w:lang w:val="en-US"/>
              </w:rPr>
              <w:t>Pilot Programme “Accessibility and support infrastructure for people with mobility and sensory impairments”</w:t>
            </w:r>
          </w:p>
          <w:p w:rsidR="00B90E9C" w:rsidRDefault="00B90E9C">
            <w:pPr>
              <w:jc w:val="both"/>
              <w:rPr>
                <w:rFonts w:ascii="Times New Roman" w:eastAsia="Times New Roman" w:hAnsi="Times New Roman" w:cs="Times New Roman"/>
                <w:b/>
                <w:sz w:val="20"/>
                <w:szCs w:val="20"/>
                <w:lang w:val="en-US"/>
              </w:rPr>
            </w:pPr>
          </w:p>
          <w:p w:rsidR="00B90E9C" w:rsidRDefault="00B90E9C">
            <w:pPr>
              <w:jc w:val="both"/>
              <w:rPr>
                <w:rFonts w:ascii="Times New Roman" w:eastAsia="Times New Roman" w:hAnsi="Times New Roman" w:cs="Times New Roman"/>
                <w:b/>
                <w:sz w:val="20"/>
                <w:szCs w:val="20"/>
                <w:lang w:val="en-US"/>
              </w:rPr>
            </w:pPr>
            <w:sdt>
              <w:sdtPr>
                <w:tag w:val="goog_rdk_22"/>
                <w:id w:val="-1816873875"/>
                <w:showingPlcHdr/>
              </w:sdtPr>
              <w:sdtContent>
                <w:r w:rsidR="00280FF1">
                  <w:rPr>
                    <w:rFonts w:eastAsia="Aptos"/>
                    <w:lang w:val="en-US"/>
                  </w:rPr>
                  <w:t xml:space="preserve">     </w:t>
                </w:r>
              </w:sdtContent>
            </w:sdt>
            <w:r w:rsidR="00280FF1">
              <w:rPr>
                <w:rFonts w:ascii="Times New Roman" w:eastAsia="Times New Roman" w:hAnsi="Times New Roman" w:cs="Times New Roman"/>
                <w:sz w:val="20"/>
                <w:szCs w:val="20"/>
                <w:lang w:val="en-US"/>
              </w:rPr>
              <w:t>Article 53 of Law 4997/2022 established a pilot program to subsidize interventions that improve accessibility of homes and workplaces for Persons with Disabilities (PWDs). Eligible beneficiaries are those registered in the Digital Register of PWDs under Ar</w:t>
            </w:r>
            <w:r w:rsidR="00280FF1">
              <w:rPr>
                <w:rFonts w:ascii="Times New Roman" w:eastAsia="Times New Roman" w:hAnsi="Times New Roman" w:cs="Times New Roman"/>
                <w:sz w:val="20"/>
                <w:szCs w:val="20"/>
                <w:lang w:val="en-US"/>
              </w:rPr>
              <w:t>ticle 105 of Law 4961/2022. The program will be implemented nationwide and is funded by the Recovery and Resilience Fund, as stated in paragraph 4 of Article 53.</w:t>
            </w:r>
          </w:p>
          <w:p w:rsidR="00B90E9C" w:rsidRDefault="00B90E9C">
            <w:pPr>
              <w:jc w:val="both"/>
              <w:rPr>
                <w:rFonts w:ascii="Times New Roman" w:eastAsia="Times New Roman" w:hAnsi="Times New Roman" w:cs="Times New Roman"/>
                <w:sz w:val="20"/>
                <w:szCs w:val="20"/>
                <w:lang w:val="en-US"/>
              </w:rPr>
            </w:pPr>
          </w:p>
          <w:p w:rsidR="00B90E9C" w:rsidRDefault="00280FF1">
            <w:pPr>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The program provides financial support for accessibility upgrades in 4,700 buildings—4,000 pr</w:t>
            </w:r>
            <w:r>
              <w:rPr>
                <w:rFonts w:ascii="Times New Roman" w:eastAsia="Times New Roman" w:hAnsi="Times New Roman" w:cs="Times New Roman"/>
                <w:sz w:val="20"/>
                <w:szCs w:val="20"/>
                <w:lang w:val="en-US"/>
              </w:rPr>
              <w:t>ivate homes and 700 workplaces of self-employed PWDs—with the goal of improving the accessibility and usability of the buildings belonging to the above two categories concluding to an enhancement of the independent living.</w:t>
            </w:r>
          </w:p>
          <w:p w:rsidR="00B90E9C" w:rsidRDefault="00B90E9C">
            <w:pPr>
              <w:jc w:val="both"/>
              <w:rPr>
                <w:rFonts w:ascii="Times New Roman" w:eastAsia="Times New Roman" w:hAnsi="Times New Roman" w:cs="Times New Roman"/>
                <w:sz w:val="20"/>
                <w:szCs w:val="20"/>
                <w:lang w:val="en-US"/>
              </w:rPr>
            </w:pPr>
          </w:p>
          <w:p w:rsidR="00B90E9C" w:rsidRDefault="00B90E9C">
            <w:pPr>
              <w:jc w:val="both"/>
              <w:rPr>
                <w:rFonts w:ascii="Times New Roman" w:eastAsia="Times New Roman" w:hAnsi="Times New Roman" w:cs="Times New Roman"/>
                <w:b/>
                <w:sz w:val="20"/>
                <w:szCs w:val="20"/>
              </w:rPr>
            </w:pPr>
            <w:sdt>
              <w:sdtPr>
                <w:tag w:val="goog_rdk_30"/>
                <w:id w:val="282627314"/>
              </w:sdtPr>
              <w:sdtContent>
                <w:r w:rsidR="00280FF1">
                  <w:rPr>
                    <w:rFonts w:ascii="Times New Roman" w:eastAsia="Times New Roman" w:hAnsi="Times New Roman" w:cs="Times New Roman"/>
                    <w:b/>
                    <w:sz w:val="20"/>
                    <w:szCs w:val="20"/>
                  </w:rPr>
                  <w:t>Disability Card</w:t>
                </w:r>
              </w:sdtContent>
            </w:sdt>
          </w:p>
          <w:p w:rsidR="00B90E9C" w:rsidRDefault="00B90E9C">
            <w:pPr>
              <w:jc w:val="both"/>
              <w:rPr>
                <w:rFonts w:ascii="Times New Roman" w:eastAsia="Times New Roman" w:hAnsi="Times New Roman" w:cs="Times New Roman"/>
                <w:sz w:val="20"/>
                <w:szCs w:val="20"/>
              </w:rPr>
            </w:pPr>
            <w:sdt>
              <w:sdtPr>
                <w:tag w:val="goog_rdk_32"/>
                <w:id w:val="-1114523259"/>
              </w:sdtPr>
              <w:sdtContent/>
            </w:sdt>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Article 106</w:t>
            </w:r>
            <w:r>
              <w:rPr>
                <w:rFonts w:ascii="Times New Roman" w:eastAsia="Aptos" w:hAnsi="Times New Roman" w:cs="Times New Roman"/>
                <w:sz w:val="20"/>
                <w:szCs w:val="20"/>
                <w:lang w:val="en-US"/>
              </w:rPr>
              <w:t xml:space="preserve"> of Law 4961/2022 establishes the Disability Card for all </w:t>
            </w:r>
            <w:r>
              <w:rPr>
                <w:rFonts w:ascii="Times New Roman" w:eastAsia="Aptos" w:hAnsi="Times New Roman" w:cs="Times New Roman"/>
                <w:sz w:val="20"/>
                <w:szCs w:val="20"/>
                <w:lang w:val="en-US"/>
              </w:rPr>
              <w:lastRenderedPageBreak/>
              <w:t>individuals with a disability rate of at least 50%. Currently, PWDs must navigate various public bodies, each with different conditions and documentation requirements—often including repeated submis</w:t>
            </w:r>
            <w:r>
              <w:rPr>
                <w:rFonts w:ascii="Times New Roman" w:eastAsia="Aptos" w:hAnsi="Times New Roman" w:cs="Times New Roman"/>
                <w:sz w:val="20"/>
                <w:szCs w:val="20"/>
                <w:lang w:val="en-US"/>
              </w:rPr>
              <w:t>sion of disability certificates. The Disability Card simplifies access by consolidating all eligible benefits. By presenting the card, beneficiaries can access services without re-submitting proof of disability.</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 study supporting its establishment was pr</w:t>
            </w:r>
            <w:r>
              <w:rPr>
                <w:rFonts w:ascii="Times New Roman" w:eastAsia="Aptos" w:hAnsi="Times New Roman" w:cs="Times New Roman"/>
                <w:sz w:val="20"/>
                <w:szCs w:val="20"/>
                <w:lang w:val="en-US"/>
              </w:rPr>
              <w:t>epared by the Institute of the National Confederation of Persons with Disabilities &amp; Chronic Illnesses (IN-ESAmeA). The card is linked to the Digital Register for Persons with Disabilities, confirming the holder's registration, disability details, and corr</w:t>
            </w:r>
            <w:r>
              <w:rPr>
                <w:rFonts w:ascii="Times New Roman" w:eastAsia="Aptos" w:hAnsi="Times New Roman" w:cs="Times New Roman"/>
                <w:sz w:val="20"/>
                <w:szCs w:val="20"/>
                <w:lang w:val="en-US"/>
              </w:rPr>
              <w:t>esponding entitlements. Applications for the Disability Card are submitted via a digital platform.</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Ministry of Justice has introduced Law No. 5023/2023 to enhance access to justice for persons with disabilities by strengthening the principle of equal </w:t>
            </w:r>
            <w:r>
              <w:rPr>
                <w:rFonts w:ascii="Times New Roman" w:eastAsia="Aptos" w:hAnsi="Times New Roman" w:cs="Times New Roman"/>
                <w:sz w:val="20"/>
                <w:szCs w:val="20"/>
                <w:lang w:val="en-US"/>
              </w:rPr>
              <w:t>treatment and updating legal terminology in key codes. The law aims to: a) ensure full participation of persons with disabilities or chronic conditions in social and economic life, b) eliminate derogatory and stereotypical expressions for persons with disa</w:t>
            </w:r>
            <w:r>
              <w:rPr>
                <w:rFonts w:ascii="Times New Roman" w:eastAsia="Aptos" w:hAnsi="Times New Roman" w:cs="Times New Roman"/>
                <w:sz w:val="20"/>
                <w:szCs w:val="20"/>
                <w:lang w:val="en-US"/>
              </w:rPr>
              <w:t>bilities in basic legislation and harmonize them with the Convention on the Rights of Persons with Disabilities, and c) facilitate direct access to justice. In this context, it provides for the appointment of a judicial officer in all courts, as responsibl</w:t>
            </w:r>
            <w:r>
              <w:rPr>
                <w:rFonts w:ascii="Times New Roman" w:eastAsia="Aptos" w:hAnsi="Times New Roman" w:cs="Times New Roman"/>
                <w:sz w:val="20"/>
                <w:szCs w:val="20"/>
                <w:lang w:val="en-US"/>
              </w:rPr>
              <w:t xml:space="preserve">e for issues of access for persons with disabilities (live assistance) and the direct inclusion of persons with disabilities among the beneficiaries of legal aid, regardless of income criteria.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Additionally, a project to improve courtroom accessibility fo</w:t>
            </w:r>
            <w:r>
              <w:rPr>
                <w:rFonts w:ascii="Times New Roman" w:eastAsia="Aptos" w:hAnsi="Times New Roman" w:cs="Times New Roman"/>
                <w:sz w:val="20"/>
                <w:szCs w:val="20"/>
                <w:lang w:val="en-US"/>
              </w:rPr>
              <w:t>r the deaf and hard-of-hearing, launched in 2022, is set for completion by 2026.</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Government is implementing a broad deinstitutionalization program. Twenty persons with disabilities were relocated from the Social Welfare Centre of Western Greece in </w:t>
            </w:r>
            <w:r>
              <w:rPr>
                <w:rFonts w:ascii="Times New Roman" w:eastAsia="Aptos" w:hAnsi="Times New Roman" w:cs="Times New Roman"/>
                <w:sz w:val="20"/>
                <w:szCs w:val="20"/>
                <w:lang w:val="en-US"/>
              </w:rPr>
              <w:t>Lechaina, where physical and chemical restraints had been reported, to supported living arrangements, with four more set to follow. Their quality of life has significantly improved. Efforts have also been made to enhance care for those remaining, with impr</w:t>
            </w:r>
            <w:r>
              <w:rPr>
                <w:rFonts w:ascii="Times New Roman" w:eastAsia="Aptos" w:hAnsi="Times New Roman" w:cs="Times New Roman"/>
                <w:sz w:val="20"/>
                <w:szCs w:val="20"/>
                <w:lang w:val="en-US"/>
              </w:rPr>
              <w:t>oved staff-to-patient ratios. Overall, more than 700 individuals have transitioned to supported living, and facilities have increased to 147 nationwide. Since 2021, 1,100 persons with disabilities have been provided with personal assistants for independent</w:t>
            </w:r>
            <w:r>
              <w:rPr>
                <w:rFonts w:ascii="Times New Roman" w:eastAsia="Aptos" w:hAnsi="Times New Roman" w:cs="Times New Roman"/>
                <w:sz w:val="20"/>
                <w:szCs w:val="20"/>
                <w:lang w:val="en-US"/>
              </w:rPr>
              <w:t xml:space="preserve"> living. Social welfare institutions must appoint protection officers to report abuse, which is referred to regional authorities or prosecutors. The National Transparency Authority independently inspects institutions where abuse is reported or suspected.</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w:t>
            </w:r>
            <w:r>
              <w:rPr>
                <w:rFonts w:ascii="Times New Roman" w:eastAsia="Aptos" w:hAnsi="Times New Roman" w:cs="Times New Roman"/>
                <w:sz w:val="20"/>
                <w:szCs w:val="20"/>
                <w:lang w:val="en-US"/>
              </w:rPr>
              <w:t>o promote the inclusion of people with disabilities in the Greek public sector, Law 4765/2021 (Article 6) reserves 12% of annual recruitment positions for individuals with at least 50% disability. As a result, 821 positions were announced for 2023, 477 for</w:t>
            </w:r>
            <w:r>
              <w:rPr>
                <w:rFonts w:ascii="Times New Roman" w:eastAsia="Aptos" w:hAnsi="Times New Roman" w:cs="Times New Roman"/>
                <w:sz w:val="20"/>
                <w:szCs w:val="20"/>
                <w:lang w:val="en-US"/>
              </w:rPr>
              <w:t xml:space="preserve"> 2024, and 909 for 2025. Additionally, in October 2024, the Supreme Personnel Selection Council issued a special call to fill 1,592 public sector positions exclusively with candidates meeting the 50% disability threshold.</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Law 5003/2022 (Article 81) furthe</w:t>
            </w:r>
            <w:r>
              <w:rPr>
                <w:rFonts w:ascii="Times New Roman" w:eastAsia="Aptos" w:hAnsi="Times New Roman" w:cs="Times New Roman"/>
                <w:sz w:val="20"/>
                <w:szCs w:val="20"/>
                <w:lang w:val="en-US"/>
              </w:rPr>
              <w:t>r increased disability quotas: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 80% of telephone operator and service staff roles are now filled by blind graduates of relevant training programs, and</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b) public bodies with over five lawyers must hire at least one lawyer with a disability rate above 50% </w:t>
            </w:r>
            <w:r>
              <w:rPr>
                <w:rFonts w:ascii="Times New Roman" w:eastAsia="Aptos" w:hAnsi="Times New Roman" w:cs="Times New Roman"/>
                <w:sz w:val="20"/>
                <w:szCs w:val="20"/>
                <w:lang w:val="en-US"/>
              </w:rPr>
              <w:t>(18% quota).</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Legislation also supports existing employees with disabilities through special leave, reduced working hours, teleworking options for serious </w:t>
            </w:r>
            <w:r>
              <w:rPr>
                <w:rFonts w:ascii="Times New Roman" w:eastAsia="Aptos" w:hAnsi="Times New Roman" w:cs="Times New Roman"/>
                <w:sz w:val="20"/>
                <w:szCs w:val="20"/>
                <w:lang w:val="en-US"/>
              </w:rPr>
              <w:lastRenderedPageBreak/>
              <w:t>health conditions, and the provision of personal assistants during official duties.</w:t>
            </w:r>
          </w:p>
          <w:p w:rsidR="00B90E9C" w:rsidRDefault="00280FF1">
            <w:pPr>
              <w:jc w:val="both"/>
              <w:rPr>
                <w:sz w:val="20"/>
                <w:szCs w:val="20"/>
                <w:lang w:val="en-US"/>
              </w:rPr>
            </w:pPr>
            <w:r>
              <w:rPr>
                <w:rFonts w:ascii="Times New Roman" w:eastAsia="Aptos" w:hAnsi="Times New Roman" w:cs="Times New Roman"/>
                <w:sz w:val="20"/>
                <w:szCs w:val="20"/>
                <w:lang w:val="en-US"/>
              </w:rPr>
              <w:t>Furthermore, t</w:t>
            </w:r>
            <w:r>
              <w:rPr>
                <w:rFonts w:eastAsia="Aptos"/>
                <w:sz w:val="20"/>
                <w:szCs w:val="20"/>
                <w:lang w:val="en-US"/>
              </w:rPr>
              <w:t xml:space="preserve">he </w:t>
            </w:r>
            <w:r>
              <w:rPr>
                <w:rFonts w:eastAsia="Aptos"/>
                <w:sz w:val="20"/>
                <w:szCs w:val="20"/>
                <w:lang w:val="en-US"/>
              </w:rPr>
              <w:t>Ministry of the Interior has implemented targeted measures to facilitate persons with disabilities in their interactions with public administration. Key actions include:</w:t>
            </w:r>
          </w:p>
          <w:p w:rsidR="00B90E9C" w:rsidRDefault="00280FF1">
            <w:pPr>
              <w:numPr>
                <w:ilvl w:val="0"/>
                <w:numId w:val="1"/>
              </w:num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Issuing the </w:t>
            </w:r>
            <w:r>
              <w:rPr>
                <w:rFonts w:ascii="Times New Roman" w:eastAsia="Aptos" w:hAnsi="Times New Roman" w:cs="Times New Roman"/>
                <w:i/>
                <w:iCs/>
                <w:sz w:val="20"/>
                <w:szCs w:val="20"/>
                <w:lang w:val="en-US"/>
              </w:rPr>
              <w:t>Code of Ethics and Professional Conduct for Public Sector Servants</w:t>
            </w:r>
            <w:r>
              <w:rPr>
                <w:rFonts w:ascii="Times New Roman" w:eastAsia="Aptos" w:hAnsi="Times New Roman" w:cs="Times New Roman"/>
                <w:sz w:val="20"/>
                <w:szCs w:val="20"/>
                <w:lang w:val="en-US"/>
              </w:rPr>
              <w:t xml:space="preserve"> (July 2</w:t>
            </w:r>
            <w:r>
              <w:rPr>
                <w:rFonts w:ascii="Times New Roman" w:eastAsia="Aptos" w:hAnsi="Times New Roman" w:cs="Times New Roman"/>
                <w:sz w:val="20"/>
                <w:szCs w:val="20"/>
                <w:lang w:val="en-US"/>
              </w:rPr>
              <w:t>022), in collaboration with the National Transparency Authority, which sets specific rules of conduct for the treatment of citizens and colleagues with disabilities.</w:t>
            </w:r>
          </w:p>
          <w:p w:rsidR="00B90E9C" w:rsidRDefault="00280FF1">
            <w:pPr>
              <w:numPr>
                <w:ilvl w:val="0"/>
                <w:numId w:val="1"/>
              </w:num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Partnering with the National Center for Public Administration to train civil servants on i</w:t>
            </w:r>
            <w:r>
              <w:rPr>
                <w:rFonts w:ascii="Times New Roman" w:eastAsia="Aptos" w:hAnsi="Times New Roman" w:cs="Times New Roman"/>
                <w:sz w:val="20"/>
                <w:szCs w:val="20"/>
                <w:lang w:val="en-US"/>
              </w:rPr>
              <w:t>ssues affecting vulnerable groups.</w:t>
            </w:r>
          </w:p>
          <w:p w:rsidR="00B90E9C" w:rsidRDefault="00280FF1">
            <w:pPr>
              <w:numPr>
                <w:ilvl w:val="0"/>
                <w:numId w:val="1"/>
              </w:num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Enhancing accessibility and digital services on the </w:t>
            </w:r>
            <w:r>
              <w:rPr>
                <w:rFonts w:ascii="Times New Roman" w:eastAsia="Aptos" w:hAnsi="Times New Roman" w:cs="Times New Roman"/>
                <w:b/>
                <w:bCs/>
                <w:sz w:val="20"/>
                <w:szCs w:val="20"/>
                <w:lang w:val="en-US"/>
              </w:rPr>
              <w:t>myKEPlive</w:t>
            </w:r>
            <w:r>
              <w:rPr>
                <w:rFonts w:ascii="Times New Roman" w:eastAsia="Aptos" w:hAnsi="Times New Roman" w:cs="Times New Roman"/>
                <w:sz w:val="20"/>
                <w:szCs w:val="20"/>
                <w:lang w:val="en-US"/>
              </w:rPr>
              <w:t xml:space="preserve"> platform.</w:t>
            </w:r>
          </w:p>
          <w:p w:rsidR="00B90E9C" w:rsidRDefault="00280FF1">
            <w:pPr>
              <w:numPr>
                <w:ilvl w:val="0"/>
                <w:numId w:val="1"/>
              </w:num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Ensuring all Citizen Service Centers (KEP) are accessible and disability-friendly.</w:t>
            </w:r>
          </w:p>
          <w:p w:rsidR="00B90E9C" w:rsidRDefault="00280FF1">
            <w:pPr>
              <w:numPr>
                <w:ilvl w:val="0"/>
                <w:numId w:val="1"/>
              </w:num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Expanding the "Help at Home" program to support independent living</w:t>
            </w:r>
            <w:r>
              <w:rPr>
                <w:rFonts w:ascii="Times New Roman" w:eastAsia="Aptos" w:hAnsi="Times New Roman" w:cs="Times New Roman"/>
                <w:sz w:val="20"/>
                <w:szCs w:val="20"/>
                <w:lang w:val="en-US"/>
              </w:rPr>
              <w:t xml:space="preserve"> for people with disabilities within their communities.</w:t>
            </w:r>
          </w:p>
          <w:p w:rsidR="00B90E9C" w:rsidRDefault="00B90E9C">
            <w:pPr>
              <w:ind w:left="720"/>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The </w:t>
            </w:r>
            <w:r>
              <w:rPr>
                <w:rFonts w:ascii="Times New Roman" w:eastAsia="Aptos" w:hAnsi="Times New Roman" w:cs="Times New Roman"/>
                <w:b/>
                <w:bCs/>
                <w:sz w:val="20"/>
                <w:szCs w:val="20"/>
                <w:lang w:val="en-US"/>
              </w:rPr>
              <w:t>National Strategy for the Rights of Persons with Disabilities 2024–2030</w:t>
            </w:r>
            <w:r>
              <w:rPr>
                <w:rFonts w:ascii="Times New Roman" w:eastAsia="Aptos" w:hAnsi="Times New Roman" w:cs="Times New Roman"/>
                <w:sz w:val="20"/>
                <w:szCs w:val="20"/>
                <w:lang w:val="en-US"/>
              </w:rPr>
              <w:t xml:space="preserve"> prioritizes inclusive education by increasing resources and improving data collection on learners with disabilities through</w:t>
            </w:r>
            <w:r>
              <w:rPr>
                <w:rFonts w:ascii="Times New Roman" w:eastAsia="Aptos" w:hAnsi="Times New Roman" w:cs="Times New Roman"/>
                <w:sz w:val="20"/>
                <w:szCs w:val="20"/>
                <w:lang w:val="en-US"/>
              </w:rPr>
              <w:t xml:space="preserve"> digital tools like MySchool and e-University.</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primary, secondary, and special education, the strategy introduces key actions, including an early intervention program for children with disabilities (0–6) in partnership with the Ministry of Social Cohesi</w:t>
            </w:r>
            <w:r>
              <w:rPr>
                <w:rFonts w:ascii="Times New Roman" w:eastAsia="Aptos" w:hAnsi="Times New Roman" w:cs="Times New Roman"/>
                <w:sz w:val="20"/>
                <w:szCs w:val="20"/>
                <w:lang w:val="en-US"/>
              </w:rPr>
              <w:t xml:space="preserve">on and Family. It also envisions a new institutional framework for inclusive education, inspired by international best practices, and promotes the development of inclusive school communities with input from schools, </w:t>
            </w:r>
            <w:r>
              <w:rPr>
                <w:rFonts w:ascii="Times New Roman" w:eastAsia="Times New Roman" w:hAnsi="Times New Roman" w:cs="Times New Roman"/>
                <w:kern w:val="0"/>
                <w:sz w:val="20"/>
                <w:szCs w:val="20"/>
                <w:lang w:val="en-US" w:eastAsia="el-GR"/>
              </w:rPr>
              <w:t>Counseling and Support Centers (</w:t>
            </w:r>
            <w:r>
              <w:rPr>
                <w:rFonts w:ascii="Times New Roman" w:eastAsia="Aptos" w:hAnsi="Times New Roman" w:cs="Times New Roman"/>
                <w:sz w:val="20"/>
                <w:szCs w:val="20"/>
                <w:lang w:val="en-US"/>
              </w:rPr>
              <w:t>KEDASY),</w:t>
            </w:r>
            <w:r>
              <w:rPr>
                <w:rFonts w:ascii="Times New Roman" w:eastAsia="Aptos" w:hAnsi="Times New Roman" w:cs="Times New Roman"/>
                <w:sz w:val="20"/>
                <w:szCs w:val="20"/>
                <w:lang w:val="en-US"/>
              </w:rPr>
              <w:t xml:space="preserve"> and Special Education Consultants.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strategy also promotes links between special and general education schools to implement co-educational programs, improve accessibility, and adapt curricula to students' needs. It prioritizes teacher training in inclu</w:t>
            </w:r>
            <w:r>
              <w:rPr>
                <w:rFonts w:ascii="Times New Roman" w:eastAsia="Aptos" w:hAnsi="Times New Roman" w:cs="Times New Roman"/>
                <w:sz w:val="20"/>
                <w:szCs w:val="20"/>
                <w:lang w:val="en-US"/>
              </w:rPr>
              <w:t>sive education and expands the use of specialized digital tools for students with disabilities and special educational needs.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strategy aims to improve KEDASY services by reducing assessment wait times to under three months and ensuring immediate educat</w:t>
            </w:r>
            <w:r>
              <w:rPr>
                <w:rFonts w:ascii="Times New Roman" w:eastAsia="Aptos" w:hAnsi="Times New Roman" w:cs="Times New Roman"/>
                <w:sz w:val="20"/>
                <w:szCs w:val="20"/>
                <w:lang w:val="en-US"/>
              </w:rPr>
              <w:t>ion access for children with disabilities who are refugees, migrants, or Roma. It also includes support programs for parents and awareness activities to promote understanding of human and disability rights. Several goals have already been met, enhancing sc</w:t>
            </w:r>
            <w:r>
              <w:rPr>
                <w:rFonts w:ascii="Times New Roman" w:eastAsia="Aptos" w:hAnsi="Times New Roman" w:cs="Times New Roman"/>
                <w:sz w:val="20"/>
                <w:szCs w:val="20"/>
                <w:lang w:val="en-US"/>
              </w:rPr>
              <w:t>hools’ ability to serve all learners.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Inclusive education for students with disabilities and/or special educational needs focuses on raising awareness, fostering empathy, and promoting a sense of belonging within schools. To support this, the Institute of </w:t>
            </w:r>
            <w:r>
              <w:rPr>
                <w:rFonts w:ascii="Times New Roman" w:eastAsia="Aptos" w:hAnsi="Times New Roman" w:cs="Times New Roman"/>
                <w:sz w:val="20"/>
                <w:szCs w:val="20"/>
                <w:lang w:val="en-US"/>
              </w:rPr>
              <w:t xml:space="preserve">Educational Policy implemented the </w:t>
            </w:r>
            <w:r>
              <w:rPr>
                <w:rFonts w:ascii="Times New Roman" w:eastAsia="Aptos" w:hAnsi="Times New Roman" w:cs="Times New Roman"/>
                <w:i/>
                <w:iCs/>
                <w:sz w:val="20"/>
                <w:szCs w:val="20"/>
                <w:lang w:val="en-US"/>
              </w:rPr>
              <w:t>“Universal Design and Development of Accessible Digital Educational Material”</w:t>
            </w:r>
            <w:r>
              <w:rPr>
                <w:rFonts w:ascii="Times New Roman" w:eastAsia="Aptos" w:hAnsi="Times New Roman" w:cs="Times New Roman"/>
                <w:sz w:val="20"/>
                <w:szCs w:val="20"/>
                <w:lang w:val="en-US"/>
              </w:rPr>
              <w:t xml:space="preserve"> initiative. It provided fully accessible print and digital materials tailored to various disabilities, aiming to prevent early school leaving a</w:t>
            </w:r>
            <w:r>
              <w:rPr>
                <w:rFonts w:ascii="Times New Roman" w:eastAsia="Aptos" w:hAnsi="Times New Roman" w:cs="Times New Roman"/>
                <w:sz w:val="20"/>
                <w:szCs w:val="20"/>
                <w:lang w:val="en-US"/>
              </w:rPr>
              <w:t xml:space="preserve">nd ensure equal access to all levels and forms of education. The program also included in-person and online teacher training and focused on three areas: developing accessible materials, training educators in inclusive practices, and promoting awareness of </w:t>
            </w:r>
            <w:r>
              <w:rPr>
                <w:rFonts w:ascii="Times New Roman" w:eastAsia="Aptos" w:hAnsi="Times New Roman" w:cs="Times New Roman"/>
                <w:sz w:val="20"/>
                <w:szCs w:val="20"/>
                <w:lang w:val="en-US"/>
              </w:rPr>
              <w:t>disability and diversity in schools and society.</w:t>
            </w:r>
          </w:p>
          <w:p w:rsidR="00B90E9C" w:rsidRDefault="00B90E9C">
            <w:pPr>
              <w:jc w:val="both"/>
              <w:rPr>
                <w:rFonts w:ascii="Times New Roman" w:hAnsi="Times New Roman" w:cs="Times New Roman"/>
                <w:sz w:val="20"/>
                <w:szCs w:val="20"/>
                <w:lang w:val="en-US"/>
              </w:rPr>
            </w:pPr>
          </w:p>
        </w:tc>
      </w:tr>
      <w:tr w:rsidR="00B90E9C">
        <w:tc>
          <w:tcPr>
            <w:tcW w:w="9009" w:type="dxa"/>
            <w:gridSpan w:val="2"/>
          </w:tcPr>
          <w:p w:rsidR="00B90E9C" w:rsidRDefault="00280FF1">
            <w:pPr>
              <w:jc w:val="center"/>
              <w:rPr>
                <w:rFonts w:ascii="Times New Roman" w:hAnsi="Times New Roman" w:cs="Times New Roman"/>
                <w:b/>
                <w:i/>
                <w:sz w:val="20"/>
                <w:szCs w:val="20"/>
                <w:lang w:val="en-US"/>
              </w:rPr>
            </w:pPr>
            <w:r>
              <w:rPr>
                <w:rFonts w:ascii="Times New Roman" w:eastAsia="Aptos" w:hAnsi="Times New Roman" w:cs="Times New Roman"/>
                <w:b/>
                <w:i/>
                <w:sz w:val="20"/>
                <w:szCs w:val="20"/>
                <w:lang w:val="en-US"/>
              </w:rPr>
              <w:lastRenderedPageBreak/>
              <w:t>LEGAL AND INSTITUTIONAL REFORM</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130.8 Adopt an open, merit-based process when selecting national </w:t>
            </w:r>
            <w:r>
              <w:rPr>
                <w:rFonts w:ascii="Times New Roman" w:eastAsia="Aptos" w:hAnsi="Times New Roman" w:cs="Times New Roman"/>
                <w:sz w:val="20"/>
                <w:szCs w:val="20"/>
                <w:lang w:val="en-US"/>
              </w:rPr>
              <w:lastRenderedPageBreak/>
              <w:t>candidates for United Nations treaty body elections (United Kingdom of Great Britain and Northern Ireland);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130.163 Continue taking practical steps aimed at the development of the institutional and human rights infrastructure to better implement its human rights obligations (Turkmenistan);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130.9 Take effective action in implementing the measures indicated in the</w:t>
            </w:r>
            <w:r>
              <w:rPr>
                <w:rFonts w:ascii="Times New Roman" w:eastAsia="Aptos" w:hAnsi="Times New Roman" w:cs="Times New Roman"/>
                <w:sz w:val="20"/>
                <w:szCs w:val="20"/>
                <w:lang w:val="en-US"/>
              </w:rPr>
              <w:t xml:space="preserve"> national action plan on the rights of persons with disabilities, the national action plan against racism and intolerance and the national action plan on the rights of the child (Russian Federation);</w:t>
            </w:r>
          </w:p>
          <w:p w:rsidR="00B90E9C" w:rsidRDefault="00B90E9C">
            <w:pPr>
              <w:jc w:val="both"/>
              <w:rPr>
                <w:rFonts w:ascii="Times New Roman" w:hAnsi="Times New Roman" w:cs="Times New Roman"/>
                <w:sz w:val="20"/>
                <w:szCs w:val="20"/>
                <w:lang w:val="en-US"/>
              </w:rPr>
            </w:pPr>
          </w:p>
        </w:tc>
        <w:tc>
          <w:tcPr>
            <w:tcW w:w="5978" w:type="dxa"/>
          </w:tcPr>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Greece has consistently nominated highly qualified cand</w:t>
            </w:r>
            <w:r>
              <w:rPr>
                <w:rFonts w:ascii="Times New Roman" w:eastAsia="Aptos" w:hAnsi="Times New Roman" w:cs="Times New Roman"/>
                <w:sz w:val="20"/>
                <w:szCs w:val="20"/>
                <w:lang w:val="en-US"/>
              </w:rPr>
              <w:t xml:space="preserve">idates for UN treaty body elections, ensuring that they fully meet the qualifications </w:t>
            </w:r>
            <w:r>
              <w:rPr>
                <w:rFonts w:ascii="Times New Roman" w:eastAsia="Aptos" w:hAnsi="Times New Roman" w:cs="Times New Roman"/>
                <w:sz w:val="20"/>
                <w:szCs w:val="20"/>
                <w:lang w:val="en-US"/>
              </w:rPr>
              <w:lastRenderedPageBreak/>
              <w:t>outlined in the relevant human rights treaties, in particular extensive expertise—legal or otherwise—in the areas covered by the specific treaty, as well as high moral st</w:t>
            </w:r>
            <w:r>
              <w:rPr>
                <w:rFonts w:ascii="Times New Roman" w:eastAsia="Aptos" w:hAnsi="Times New Roman" w:cs="Times New Roman"/>
                <w:sz w:val="20"/>
                <w:szCs w:val="20"/>
                <w:lang w:val="en-US"/>
              </w:rPr>
              <w:t>anding, integrity, impartiality, and independence. In addition, the candidates have a substantial track record of experience in human rights issues. Notably, all members elected in respect of Greece in recent years have held leadership roles, having served</w:t>
            </w:r>
            <w:r>
              <w:rPr>
                <w:rFonts w:ascii="Times New Roman" w:eastAsia="Aptos" w:hAnsi="Times New Roman" w:cs="Times New Roman"/>
                <w:sz w:val="20"/>
                <w:szCs w:val="20"/>
                <w:lang w:val="en-US"/>
              </w:rPr>
              <w:t xml:space="preserve"> as Chairpersons or Vice-Chairpersons of the treaty bodies in which they participate.</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institutional framework for the protection of human rights has significantly evolved over the years. The new Ministry of Social Cohesion and Family integrates polici</w:t>
            </w:r>
            <w:r>
              <w:rPr>
                <w:rFonts w:ascii="Times New Roman" w:eastAsia="Aptos" w:hAnsi="Times New Roman" w:cs="Times New Roman"/>
                <w:sz w:val="20"/>
                <w:szCs w:val="20"/>
                <w:lang w:val="en-US"/>
              </w:rPr>
              <w:t>es on human rights, gender equality, child rights, and vulnerable groups, promoting a coordinated, whole-of-government approach The National Commission for Human Rights (Greece’s NHRI), is operating under a legislative framework guaranteeing its independen</w:t>
            </w:r>
            <w:r>
              <w:rPr>
                <w:rFonts w:ascii="Times New Roman" w:eastAsia="Aptos" w:hAnsi="Times New Roman" w:cs="Times New Roman"/>
                <w:sz w:val="20"/>
                <w:szCs w:val="20"/>
                <w:lang w:val="en-US"/>
              </w:rPr>
              <w:t>ce and its functional capacity to discharge its function; the Greek Ombudsperson, an independent authority, has been designated, inter alia, as the “National Preventive Mechanism” under the Optional Protocol to the CAT, examines complaints about the conduc</w:t>
            </w:r>
            <w:r>
              <w:rPr>
                <w:rFonts w:ascii="Times New Roman" w:eastAsia="Aptos" w:hAnsi="Times New Roman" w:cs="Times New Roman"/>
                <w:sz w:val="20"/>
                <w:szCs w:val="20"/>
                <w:lang w:val="en-US"/>
              </w:rPr>
              <w:t>t of law enforcement personnel, and has assumed the role of the equality body.</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National Action Plans address a wide range of issues, including the fight against racism and intolerance, women's rights, children's rights, the rights of Roma, and the rights </w:t>
            </w:r>
            <w:r>
              <w:rPr>
                <w:rFonts w:ascii="Times New Roman" w:eastAsia="Aptos" w:hAnsi="Times New Roman" w:cs="Times New Roman"/>
                <w:sz w:val="20"/>
                <w:szCs w:val="20"/>
                <w:lang w:val="en-US"/>
              </w:rPr>
              <w:t>of persons with disabilities. Their implementation is carefully monitored, and continuous efforts are made to further improve and enhance the effectiveness of this important tool.</w:t>
            </w:r>
          </w:p>
        </w:tc>
      </w:tr>
      <w:tr w:rsidR="00B90E9C">
        <w:tc>
          <w:tcPr>
            <w:tcW w:w="9009" w:type="dxa"/>
            <w:gridSpan w:val="2"/>
          </w:tcPr>
          <w:p w:rsidR="00B90E9C" w:rsidRDefault="00280FF1">
            <w:pPr>
              <w:jc w:val="center"/>
              <w:rPr>
                <w:rFonts w:ascii="Times New Roman" w:hAnsi="Times New Roman" w:cs="Times New Roman"/>
                <w:sz w:val="20"/>
                <w:szCs w:val="20"/>
                <w:lang w:val="en-US"/>
              </w:rPr>
            </w:pPr>
            <w:r>
              <w:rPr>
                <w:rFonts w:ascii="Times New Roman" w:eastAsia="Aptos" w:hAnsi="Times New Roman" w:cs="Times New Roman"/>
                <w:b/>
                <w:i/>
                <w:sz w:val="20"/>
                <w:szCs w:val="20"/>
              </w:rPr>
              <w:lastRenderedPageBreak/>
              <w:t>Business &amp; Human Rights</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130.50 Take and report on concrete policy measures</w:t>
            </w:r>
            <w:r>
              <w:rPr>
                <w:rFonts w:ascii="Times New Roman" w:eastAsia="Aptos" w:hAnsi="Times New Roman" w:cs="Times New Roman"/>
                <w:sz w:val="20"/>
                <w:szCs w:val="20"/>
                <w:lang w:val="en-US"/>
              </w:rPr>
              <w:t xml:space="preserve"> to establish legislation that addresses the involvement of corporations in conflict-affected areas, including situations of foreign occupation, to prevent all violations (State of Palestine);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130.53 Develop a national action plan in line with the Guiding </w:t>
            </w:r>
            <w:r>
              <w:rPr>
                <w:rFonts w:ascii="Times New Roman" w:eastAsia="Aptos" w:hAnsi="Times New Roman" w:cs="Times New Roman"/>
                <w:sz w:val="20"/>
                <w:szCs w:val="20"/>
                <w:lang w:val="en-US"/>
              </w:rPr>
              <w:t>Principles on Business and Human Rights, with the aim of promoting respect for human rights in the context of business activities (Japan);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b/>
                <w:sz w:val="20"/>
                <w:szCs w:val="20"/>
                <w:lang w:val="en-US"/>
              </w:rPr>
              <w:t xml:space="preserve">Source of Position: </w:t>
            </w:r>
            <w:r>
              <w:rPr>
                <w:rFonts w:ascii="Times New Roman" w:eastAsia="Aptos" w:hAnsi="Times New Roman" w:cs="Times New Roman"/>
                <w:sz w:val="20"/>
                <w:szCs w:val="20"/>
                <w:lang w:val="en-US"/>
              </w:rPr>
              <w:t>A/HRC/49/5/Add.1 - Para.3</w:t>
            </w:r>
          </w:p>
          <w:p w:rsidR="00B90E9C" w:rsidRDefault="00B90E9C">
            <w:pPr>
              <w:jc w:val="both"/>
              <w:rPr>
                <w:rFonts w:ascii="Times New Roman" w:hAnsi="Times New Roman" w:cs="Times New Roman"/>
                <w:sz w:val="20"/>
                <w:szCs w:val="20"/>
                <w:lang w:val="en-US"/>
              </w:rPr>
            </w:pPr>
          </w:p>
        </w:tc>
        <w:tc>
          <w:tcPr>
            <w:tcW w:w="5978" w:type="dxa"/>
          </w:tcPr>
          <w:p w:rsidR="00B90E9C" w:rsidRDefault="00B90E9C">
            <w:pPr>
              <w:jc w:val="both"/>
              <w:rPr>
                <w:rFonts w:ascii="Times New Roman" w:hAnsi="Times New Roman" w:cs="Times New Roman"/>
                <w:sz w:val="20"/>
                <w:szCs w:val="20"/>
                <w:lang w:val="en-US"/>
              </w:rPr>
            </w:pPr>
          </w:p>
        </w:tc>
      </w:tr>
      <w:tr w:rsidR="00B90E9C">
        <w:tc>
          <w:tcPr>
            <w:tcW w:w="9009" w:type="dxa"/>
            <w:gridSpan w:val="2"/>
          </w:tcPr>
          <w:p w:rsidR="00B90E9C" w:rsidRDefault="00280FF1">
            <w:pPr>
              <w:jc w:val="center"/>
              <w:rPr>
                <w:rFonts w:ascii="Times New Roman" w:hAnsi="Times New Roman" w:cs="Times New Roman"/>
                <w:sz w:val="20"/>
                <w:szCs w:val="20"/>
                <w:lang w:val="en-US"/>
              </w:rPr>
            </w:pPr>
            <w:r>
              <w:rPr>
                <w:rFonts w:ascii="Times New Roman" w:eastAsia="Aptos" w:hAnsi="Times New Roman" w:cs="Times New Roman"/>
                <w:b/>
                <w:i/>
                <w:sz w:val="20"/>
                <w:szCs w:val="20"/>
                <w:lang w:val="en-US"/>
              </w:rPr>
              <w:t>Human rights &amp; climate change</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130.51 Ensure the meaningful particip</w:t>
            </w:r>
            <w:r>
              <w:rPr>
                <w:rFonts w:ascii="Times New Roman" w:eastAsia="Aptos" w:hAnsi="Times New Roman" w:cs="Times New Roman"/>
                <w:sz w:val="20"/>
                <w:szCs w:val="20"/>
                <w:lang w:val="en-US"/>
              </w:rPr>
              <w:t>ation of women, children, persons with disabilities and local communities in the development and implementation of climate change and disaster risk reduction frameworks (Fiji);</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130.52 Take concrete and sustainable measures to combat the negative effects of</w:t>
            </w:r>
            <w:r>
              <w:rPr>
                <w:rFonts w:ascii="Times New Roman" w:eastAsia="Aptos" w:hAnsi="Times New Roman" w:cs="Times New Roman"/>
                <w:sz w:val="20"/>
                <w:szCs w:val="20"/>
                <w:lang w:val="en-US"/>
              </w:rPr>
              <w:t xml:space="preserve"> climate change (Haiti);</w:t>
            </w:r>
          </w:p>
          <w:p w:rsidR="00B90E9C" w:rsidRDefault="00B90E9C">
            <w:pPr>
              <w:jc w:val="both"/>
              <w:rPr>
                <w:rFonts w:ascii="Times New Roman" w:hAnsi="Times New Roman" w:cs="Times New Roman"/>
                <w:sz w:val="20"/>
                <w:szCs w:val="20"/>
                <w:lang w:val="en-US"/>
              </w:rPr>
            </w:pPr>
          </w:p>
        </w:tc>
        <w:tc>
          <w:tcPr>
            <w:tcW w:w="5978" w:type="dxa"/>
          </w:tcPr>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Greece is implementing the Aarhus Convention on access to information, public participation in decision-making and access to justice in environmental matters, providing access to environmental information for all.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Moreover, Gree</w:t>
            </w:r>
            <w:r>
              <w:rPr>
                <w:rFonts w:ascii="Times New Roman" w:eastAsia="Aptos" w:hAnsi="Times New Roman" w:cs="Times New Roman"/>
                <w:sz w:val="20"/>
                <w:szCs w:val="20"/>
                <w:lang w:val="en-US"/>
              </w:rPr>
              <w:t>ce has included the environmental education and awareness at all levels of education and has integrated into the school curricula numerous educational programmes, aiming at increasing children’s and youth understanding of environmental and climate issues</w:t>
            </w:r>
          </w:p>
        </w:tc>
      </w:tr>
      <w:tr w:rsidR="00B90E9C">
        <w:tc>
          <w:tcPr>
            <w:tcW w:w="9009" w:type="dxa"/>
            <w:gridSpan w:val="2"/>
          </w:tcPr>
          <w:p w:rsidR="00B90E9C" w:rsidRDefault="00280FF1">
            <w:pPr>
              <w:jc w:val="center"/>
              <w:rPr>
                <w:rFonts w:ascii="Times New Roman" w:hAnsi="Times New Roman" w:cs="Times New Roman"/>
                <w:i/>
                <w:sz w:val="20"/>
                <w:szCs w:val="20"/>
                <w:lang w:val="en-US"/>
              </w:rPr>
            </w:pPr>
            <w:r>
              <w:rPr>
                <w:rFonts w:ascii="Times New Roman" w:eastAsia="Aptos" w:hAnsi="Times New Roman" w:cs="Times New Roman"/>
                <w:b/>
                <w:i/>
                <w:sz w:val="20"/>
                <w:szCs w:val="20"/>
                <w:lang w:val="en-US"/>
              </w:rPr>
              <w:lastRenderedPageBreak/>
              <w:t>Administration of justice &amp; law enforcement</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130.67 Thoroughly investigate reported cases of excessive use of force by law enforcement officers, review crowd-control procedures applied in the context of demonstrations and provide training to all law enforc</w:t>
            </w:r>
            <w:r>
              <w:rPr>
                <w:rFonts w:ascii="Times New Roman" w:eastAsia="Aptos" w:hAnsi="Times New Roman" w:cs="Times New Roman"/>
                <w:sz w:val="20"/>
                <w:szCs w:val="20"/>
                <w:lang w:val="en-US"/>
              </w:rPr>
              <w:t>ement officers on the use of force (Czechia);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130.72 Conduct transparent investigations into allegations of excessive use of force by law enforcement officials (Iraq);</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130.54 Train law enforcement and border agents on human rights, and monitor, investigate</w:t>
            </w:r>
            <w:r>
              <w:rPr>
                <w:rFonts w:ascii="Times New Roman" w:eastAsia="Aptos" w:hAnsi="Times New Roman" w:cs="Times New Roman"/>
                <w:sz w:val="20"/>
                <w:szCs w:val="20"/>
                <w:lang w:val="en-US"/>
              </w:rPr>
              <w:t xml:space="preserve"> and punish abuses in the use of public force (Mexico);</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130.62 Investigate reports of arbitrary conduct and allegations of unjustified violence by law enforcement authorities (Azerbaijan);</w:t>
            </w:r>
          </w:p>
          <w:p w:rsidR="00B90E9C" w:rsidRDefault="00B90E9C">
            <w:pPr>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sz w:val="20"/>
                <w:szCs w:val="20"/>
                <w:lang w:val="en-US"/>
              </w:rPr>
            </w:pPr>
          </w:p>
          <w:p w:rsidR="00B90E9C" w:rsidRDefault="00B90E9C">
            <w:pPr>
              <w:spacing w:before="40" w:after="40"/>
              <w:jc w:val="both"/>
              <w:rPr>
                <w:rFonts w:ascii="Times New Roman" w:hAnsi="Times New Roman" w:cs="Times New Roman"/>
                <w:sz w:val="20"/>
                <w:szCs w:val="20"/>
                <w:highlight w:val="yellow"/>
                <w:lang w:val="en-US"/>
              </w:rPr>
            </w:pPr>
          </w:p>
          <w:p w:rsidR="00B90E9C" w:rsidRDefault="00B90E9C">
            <w:pPr>
              <w:spacing w:before="40" w:after="40"/>
              <w:jc w:val="both"/>
              <w:rPr>
                <w:rFonts w:ascii="Times New Roman" w:hAnsi="Times New Roman" w:cs="Times New Roman"/>
                <w:sz w:val="20"/>
                <w:szCs w:val="20"/>
                <w:highlight w:val="yellow"/>
                <w:lang w:val="en-US"/>
              </w:rPr>
            </w:pPr>
          </w:p>
          <w:p w:rsidR="00B90E9C" w:rsidRDefault="00B90E9C">
            <w:pPr>
              <w:spacing w:before="40" w:after="40"/>
              <w:jc w:val="both"/>
              <w:rPr>
                <w:rFonts w:ascii="Times New Roman" w:hAnsi="Times New Roman" w:cs="Times New Roman"/>
                <w:sz w:val="20"/>
                <w:szCs w:val="20"/>
                <w:highlight w:val="yellow"/>
                <w:lang w:val="en-US"/>
              </w:rPr>
            </w:pPr>
          </w:p>
          <w:p w:rsidR="00B90E9C" w:rsidRDefault="00B90E9C">
            <w:pPr>
              <w:spacing w:before="40" w:after="40"/>
              <w:jc w:val="both"/>
              <w:rPr>
                <w:rFonts w:ascii="Times New Roman" w:hAnsi="Times New Roman" w:cs="Times New Roman"/>
                <w:sz w:val="20"/>
                <w:szCs w:val="20"/>
                <w:highlight w:val="yellow"/>
                <w:lang w:val="en-US"/>
              </w:rPr>
            </w:pPr>
          </w:p>
          <w:p w:rsidR="00B90E9C" w:rsidRDefault="00B90E9C">
            <w:pPr>
              <w:spacing w:before="40" w:after="40"/>
              <w:jc w:val="both"/>
              <w:rPr>
                <w:rFonts w:ascii="Times New Roman" w:hAnsi="Times New Roman" w:cs="Times New Roman"/>
                <w:sz w:val="20"/>
                <w:szCs w:val="20"/>
                <w:highlight w:val="yellow"/>
                <w:lang w:val="en-US"/>
              </w:rPr>
            </w:pPr>
          </w:p>
          <w:p w:rsidR="00B90E9C" w:rsidRDefault="00B90E9C">
            <w:pPr>
              <w:spacing w:before="40" w:after="40"/>
              <w:jc w:val="both"/>
              <w:rPr>
                <w:rFonts w:ascii="Times New Roman" w:hAnsi="Times New Roman" w:cs="Times New Roman"/>
                <w:sz w:val="20"/>
                <w:szCs w:val="20"/>
                <w:highlight w:val="yellow"/>
                <w:lang w:val="en-US"/>
              </w:rPr>
            </w:pPr>
          </w:p>
          <w:p w:rsidR="00B90E9C" w:rsidRDefault="00B90E9C">
            <w:pPr>
              <w:spacing w:before="40" w:after="40"/>
              <w:jc w:val="both"/>
              <w:rPr>
                <w:rFonts w:ascii="Times New Roman" w:hAnsi="Times New Roman" w:cs="Times New Roman"/>
                <w:sz w:val="20"/>
                <w:szCs w:val="20"/>
                <w:highlight w:val="yellow"/>
                <w:lang w:val="en-US"/>
              </w:rPr>
            </w:pPr>
          </w:p>
          <w:p w:rsidR="00B90E9C" w:rsidRDefault="00280FF1">
            <w:pPr>
              <w:spacing w:before="40" w:after="40"/>
              <w:jc w:val="both"/>
              <w:rPr>
                <w:rFonts w:ascii="Times New Roman" w:hAnsi="Times New Roman" w:cs="Times New Roman"/>
                <w:sz w:val="20"/>
                <w:szCs w:val="20"/>
                <w:lang w:val="en-US"/>
              </w:rPr>
            </w:pPr>
            <w:bookmarkStart w:id="8" w:name="_GoBack"/>
            <w:bookmarkEnd w:id="8"/>
            <w:r>
              <w:rPr>
                <w:rFonts w:ascii="Times New Roman" w:eastAsia="Aptos" w:hAnsi="Times New Roman" w:cs="Times New Roman"/>
                <w:sz w:val="20"/>
                <w:szCs w:val="20"/>
                <w:lang w:val="en-US"/>
              </w:rPr>
              <w:t>130.74 Continue to improve the criminal justice system and</w:t>
            </w:r>
            <w:r>
              <w:rPr>
                <w:rFonts w:ascii="Times New Roman" w:eastAsia="Aptos" w:hAnsi="Times New Roman" w:cs="Times New Roman"/>
                <w:sz w:val="20"/>
                <w:szCs w:val="20"/>
                <w:lang w:val="en-US"/>
              </w:rPr>
              <w:t xml:space="preserve"> take measures to address arbitrary deprivation of liberty (Norway);</w:t>
            </w:r>
          </w:p>
          <w:p w:rsidR="00B90E9C" w:rsidRDefault="00B90E9C">
            <w:pPr>
              <w:jc w:val="both"/>
              <w:rPr>
                <w:rFonts w:ascii="Times New Roman" w:hAnsi="Times New Roman" w:cs="Times New Roman"/>
                <w:sz w:val="20"/>
                <w:szCs w:val="20"/>
                <w:lang w:val="en-US"/>
              </w:rPr>
            </w:pPr>
          </w:p>
        </w:tc>
        <w:tc>
          <w:tcPr>
            <w:tcW w:w="5978" w:type="dxa"/>
          </w:tcPr>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Hellenic Police Headquarters continuously monitors the implementation of orders related to addressing allegations of ill-treatment and promptly takes additional measures whenever nec</w:t>
            </w:r>
            <w:r>
              <w:rPr>
                <w:rFonts w:ascii="Times New Roman" w:eastAsia="Aptos" w:hAnsi="Times New Roman" w:cs="Times New Roman"/>
                <w:sz w:val="20"/>
                <w:szCs w:val="20"/>
                <w:lang w:val="en-US"/>
              </w:rPr>
              <w:t>essary.</w:t>
            </w:r>
          </w:p>
          <w:p w:rsidR="00B90E9C" w:rsidRDefault="00280FF1">
            <w:pPr>
              <w:jc w:val="both"/>
              <w:rPr>
                <w:rFonts w:ascii="Times New Roman" w:eastAsia="Times New Roman" w:hAnsi="Times New Roman" w:cs="Times New Roman"/>
                <w:kern w:val="0"/>
                <w:sz w:val="20"/>
                <w:szCs w:val="20"/>
                <w:lang w:val="en-GB"/>
              </w:rPr>
            </w:pPr>
            <w:r>
              <w:rPr>
                <w:rFonts w:ascii="Times New Roman" w:eastAsia="Times New Roman" w:hAnsi="Times New Roman" w:cs="Times New Roman"/>
                <w:kern w:val="0"/>
                <w:sz w:val="20"/>
                <w:szCs w:val="20"/>
                <w:lang w:val="en-GB"/>
              </w:rPr>
              <w:t xml:space="preserve">The Greek </w:t>
            </w:r>
            <w:r>
              <w:rPr>
                <w:rFonts w:ascii="Times New Roman" w:eastAsia="Aptos" w:hAnsi="Times New Roman" w:cs="Times New Roman"/>
                <w:sz w:val="20"/>
                <w:szCs w:val="20"/>
                <w:lang w:val="en-US"/>
              </w:rPr>
              <w:t>Ombudsperson</w:t>
            </w:r>
            <w:r>
              <w:rPr>
                <w:rFonts w:ascii="Times New Roman" w:eastAsia="Times New Roman" w:hAnsi="Times New Roman" w:cs="Times New Roman"/>
                <w:kern w:val="0"/>
                <w:sz w:val="20"/>
                <w:szCs w:val="20"/>
                <w:lang w:val="en-GB"/>
              </w:rPr>
              <w:t xml:space="preserve">, an independent authority guaranteed by the Constitution, is tasked with investigating allegations about arbitrary acts by law enforcement officers.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Ombudsperson may act on complaints, initiate investigations ex officio,</w:t>
            </w:r>
            <w:r>
              <w:rPr>
                <w:rFonts w:ascii="Times New Roman" w:eastAsia="Aptos" w:hAnsi="Times New Roman" w:cs="Times New Roman"/>
                <w:sz w:val="20"/>
                <w:szCs w:val="20"/>
                <w:lang w:val="en-US"/>
              </w:rPr>
              <w:t xml:space="preserve"> or address cases referred by the competent authorities or following European Court of Human Rights judgments. During investigations, disciplinary decisions are suspended until the Ombudsperson issues a report, which the authorities must consider before pr</w:t>
            </w:r>
            <w:r>
              <w:rPr>
                <w:rFonts w:ascii="Times New Roman" w:eastAsia="Aptos" w:hAnsi="Times New Roman" w:cs="Times New Roman"/>
                <w:sz w:val="20"/>
                <w:szCs w:val="20"/>
                <w:lang w:val="en-US"/>
              </w:rPr>
              <w:t>oceeding.</w:t>
            </w:r>
            <w:r>
              <w:rPr>
                <w:rFonts w:ascii="Times New Roman" w:eastAsia="Aptos" w:hAnsi="Times New Roman" w:cs="Times New Roman"/>
                <w:sz w:val="20"/>
                <w:szCs w:val="20"/>
                <w:lang w:val="en-GB"/>
              </w:rPr>
              <w:t xml:space="preserve"> The Hellenic Police transmits (in electronic form) to the Greek </w:t>
            </w:r>
            <w:r>
              <w:rPr>
                <w:rFonts w:ascii="Times New Roman" w:eastAsia="Aptos" w:hAnsi="Times New Roman" w:cs="Times New Roman"/>
                <w:sz w:val="20"/>
                <w:szCs w:val="20"/>
                <w:lang w:val="en-US"/>
              </w:rPr>
              <w:t>Ombudsperson</w:t>
            </w:r>
            <w:r>
              <w:rPr>
                <w:rFonts w:ascii="Times New Roman" w:eastAsia="Aptos" w:hAnsi="Times New Roman" w:cs="Times New Roman"/>
                <w:sz w:val="20"/>
                <w:szCs w:val="20"/>
                <w:lang w:val="en-GB"/>
              </w:rPr>
              <w:t xml:space="preserve"> relevant cases for informative purposes or possible further actions on a weekly basis. </w:t>
            </w:r>
            <w:r>
              <w:rPr>
                <w:rFonts w:ascii="Times New Roman" w:eastAsia="Aptos" w:hAnsi="Times New Roman" w:cs="Times New Roman"/>
                <w:sz w:val="20"/>
                <w:szCs w:val="20"/>
                <w:lang w:val="en-US"/>
              </w:rPr>
              <w:t>A number of disciplinary procedures based on these investigations have resulted in</w:t>
            </w:r>
            <w:r>
              <w:rPr>
                <w:rFonts w:ascii="Times New Roman" w:eastAsia="Aptos" w:hAnsi="Times New Roman" w:cs="Times New Roman"/>
                <w:sz w:val="20"/>
                <w:szCs w:val="20"/>
                <w:lang w:val="en-US"/>
              </w:rPr>
              <w:t xml:space="preserve"> disciplinary sanctions.</w:t>
            </w:r>
          </w:p>
          <w:p w:rsidR="00B90E9C" w:rsidRDefault="00280FF1">
            <w:pPr>
              <w:jc w:val="both"/>
              <w:rPr>
                <w:rFonts w:ascii="Times New Roman" w:eastAsia="Times New Roman" w:hAnsi="Times New Roman" w:cs="Times New Roman"/>
                <w:kern w:val="0"/>
                <w:sz w:val="20"/>
                <w:szCs w:val="20"/>
                <w:lang w:val="en-GB"/>
              </w:rPr>
            </w:pPr>
            <w:r>
              <w:rPr>
                <w:rFonts w:ascii="Times New Roman" w:eastAsia="Times New Roman" w:hAnsi="Times New Roman" w:cs="Times New Roman"/>
                <w:kern w:val="0"/>
                <w:sz w:val="20"/>
                <w:szCs w:val="20"/>
                <w:lang w:val="en-GB"/>
              </w:rPr>
              <w:t xml:space="preserve">Since 2017, more than 1,400 cases involving such allegations have been referred to the </w:t>
            </w:r>
            <w:r>
              <w:rPr>
                <w:rFonts w:ascii="Times New Roman" w:eastAsia="Aptos" w:hAnsi="Times New Roman" w:cs="Times New Roman"/>
                <w:sz w:val="20"/>
                <w:szCs w:val="20"/>
                <w:lang w:val="en-US"/>
              </w:rPr>
              <w:t>Ombudsperson</w:t>
            </w:r>
            <w:r>
              <w:rPr>
                <w:rFonts w:ascii="Times New Roman" w:eastAsia="Times New Roman" w:hAnsi="Times New Roman" w:cs="Times New Roman"/>
                <w:kern w:val="0"/>
                <w:sz w:val="20"/>
                <w:szCs w:val="20"/>
                <w:lang w:val="en-GB"/>
              </w:rPr>
              <w:t>.</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Finally, in 2024, the provisions of the disciplinary legislative framework were amended. The key objectives of the reform include </w:t>
            </w:r>
            <w:r>
              <w:rPr>
                <w:rFonts w:ascii="Times New Roman" w:eastAsia="Aptos" w:hAnsi="Times New Roman" w:cs="Times New Roman"/>
                <w:sz w:val="20"/>
                <w:szCs w:val="20"/>
                <w:lang w:val="en-US"/>
              </w:rPr>
              <w:t>removing uniformed officers involved in serious criminal or disciplinary offenses from active service, enhancing the effectiveness of measures to address corruption, streamlining bureaucratic procedures, and expediting the administration of disciplinary ju</w:t>
            </w:r>
            <w:r>
              <w:rPr>
                <w:rFonts w:ascii="Times New Roman" w:eastAsia="Aptos" w:hAnsi="Times New Roman" w:cs="Times New Roman"/>
                <w:sz w:val="20"/>
                <w:szCs w:val="20"/>
                <w:lang w:val="en-US"/>
              </w:rPr>
              <w:t>stice.</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As far as demonstrations are concerned, the relevant Law protects freedom of assembly within a balanced framework, emphasizing the principles of necessity and proportionality. It clearly defines police powers, provides judicial protection to those a</w:t>
            </w:r>
            <w:r>
              <w:rPr>
                <w:rFonts w:ascii="Times New Roman" w:eastAsia="Aptos" w:hAnsi="Times New Roman" w:cs="Times New Roman"/>
                <w:sz w:val="20"/>
                <w:szCs w:val="20"/>
                <w:lang w:val="en-US"/>
              </w:rPr>
              <w:t>ffected by police actions, and establishes procedural safeguards. Public assemblies can only be restricted or dispersed only if there are convincing reasons, prior approval from a judge and prosecutor, and the opportunity for organizers to appeal such deci</w:t>
            </w:r>
            <w:r>
              <w:rPr>
                <w:rFonts w:ascii="Times New Roman" w:eastAsia="Aptos" w:hAnsi="Times New Roman" w:cs="Times New Roman"/>
                <w:sz w:val="20"/>
                <w:szCs w:val="20"/>
                <w:lang w:val="en-US"/>
              </w:rPr>
              <w:t>sions. It is significant that in 2023, more than 4,500 rallies were organized and only three were banned. The police prioritizes non-violent crowd control methods, using force, such as tear gas or the operation of riot squads, only when necessary.</w:t>
            </w:r>
          </w:p>
          <w:p w:rsidR="00B90E9C" w:rsidRDefault="00280FF1">
            <w:pPr>
              <w:pStyle w:val="NormalWeb"/>
              <w:spacing w:before="280" w:after="280"/>
              <w:jc w:val="both"/>
              <w:rPr>
                <w:sz w:val="20"/>
                <w:szCs w:val="20"/>
                <w:lang w:val="en-US"/>
              </w:rPr>
            </w:pPr>
            <w:r>
              <w:rPr>
                <w:sz w:val="20"/>
                <w:szCs w:val="20"/>
                <w:lang w:val="en-US"/>
              </w:rPr>
              <w:t>Guidelin</w:t>
            </w:r>
            <w:r>
              <w:rPr>
                <w:sz w:val="20"/>
                <w:szCs w:val="20"/>
                <w:lang w:val="en-US"/>
              </w:rPr>
              <w:t>es have been issued to ensure law enforcement authorities fully comply with the prohibition of violence against individuals in pretrial detention and prioritize the timely conduct of administrative and criminal proceedings. Detainees are informed of the re</w:t>
            </w:r>
            <w:r>
              <w:rPr>
                <w:sz w:val="20"/>
                <w:szCs w:val="20"/>
                <w:lang w:val="en-US"/>
              </w:rPr>
              <w:t>asons for their detention and their rights immediately upon custody and have access to legal assistance at all stages. Law enforcement prioritize detainees' health and safety, and make every effort to use detention only as a last resort, and apply alternat</w:t>
            </w:r>
            <w:r>
              <w:rPr>
                <w:sz w:val="20"/>
                <w:szCs w:val="20"/>
                <w:lang w:val="en-US"/>
              </w:rPr>
              <w:t>ive measures, such as regular reporting or confinement to a specific location.</w:t>
            </w:r>
          </w:p>
          <w:p w:rsidR="00B90E9C" w:rsidRDefault="00280FF1">
            <w:pPr>
              <w:pStyle w:val="NormalWeb"/>
              <w:spacing w:before="280" w:after="280"/>
              <w:jc w:val="both"/>
              <w:rPr>
                <w:sz w:val="20"/>
                <w:szCs w:val="20"/>
                <w:lang w:val="en-US"/>
              </w:rPr>
            </w:pPr>
            <w:r>
              <w:rPr>
                <w:sz w:val="20"/>
                <w:szCs w:val="20"/>
                <w:lang w:val="en-US"/>
              </w:rPr>
              <w:t>For foreign detainees, guidelines emphasize assistance in contacting relatives, lawyers, consular authorities, and international bodies. Interpreters are provided for those lack</w:t>
            </w:r>
            <w:r>
              <w:rPr>
                <w:sz w:val="20"/>
                <w:szCs w:val="20"/>
                <w:lang w:val="en-US"/>
              </w:rPr>
              <w:t>ing proficiency in Greek, and translated information leaflets are made available. Such individuals could appeal detention decisions through multiple channels.</w:t>
            </w:r>
          </w:p>
          <w:p w:rsidR="00B90E9C" w:rsidRDefault="00B90E9C">
            <w:pPr>
              <w:jc w:val="both"/>
              <w:rPr>
                <w:rFonts w:ascii="Times New Roman" w:hAnsi="Times New Roman" w:cs="Times New Roman"/>
                <w:sz w:val="20"/>
                <w:szCs w:val="20"/>
                <w:lang w:val="en-US"/>
              </w:rPr>
            </w:pPr>
          </w:p>
        </w:tc>
      </w:tr>
      <w:tr w:rsidR="00B90E9C">
        <w:tc>
          <w:tcPr>
            <w:tcW w:w="9009" w:type="dxa"/>
            <w:gridSpan w:val="2"/>
          </w:tcPr>
          <w:p w:rsidR="00B90E9C" w:rsidRDefault="00280FF1">
            <w:pPr>
              <w:tabs>
                <w:tab w:val="left" w:pos="472"/>
              </w:tabs>
              <w:jc w:val="center"/>
              <w:rPr>
                <w:rFonts w:ascii="Times New Roman" w:hAnsi="Times New Roman" w:cs="Times New Roman"/>
                <w:i/>
                <w:sz w:val="20"/>
                <w:szCs w:val="20"/>
                <w:lang w:val="en-US"/>
              </w:rPr>
            </w:pPr>
            <w:r>
              <w:rPr>
                <w:rFonts w:ascii="Times New Roman" w:eastAsia="Aptos" w:hAnsi="Times New Roman" w:cs="Times New Roman"/>
                <w:b/>
                <w:i/>
                <w:sz w:val="20"/>
                <w:szCs w:val="20"/>
                <w:lang w:val="en-US"/>
              </w:rPr>
              <w:t>Freedom of opinion and expression &amp; access to information</w:t>
            </w:r>
          </w:p>
        </w:tc>
      </w:tr>
      <w:tr w:rsidR="00B90E9C">
        <w:tc>
          <w:tcPr>
            <w:tcW w:w="3031" w:type="dxa"/>
          </w:tcPr>
          <w:p w:rsidR="00B90E9C" w:rsidRDefault="00B90E9C">
            <w:pPr>
              <w:spacing w:before="40" w:after="40"/>
              <w:jc w:val="both"/>
              <w:rPr>
                <w:rFonts w:ascii="Times New Roman" w:hAnsi="Times New Roman" w:cs="Times New Roman"/>
                <w:sz w:val="20"/>
                <w:szCs w:val="20"/>
                <w:lang w:val="en-US"/>
              </w:rPr>
            </w:pP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130.83 Decriminalize defamation </w:t>
            </w:r>
            <w:r>
              <w:rPr>
                <w:rFonts w:ascii="Times New Roman" w:eastAsia="Aptos" w:hAnsi="Times New Roman" w:cs="Times New Roman"/>
                <w:sz w:val="20"/>
                <w:szCs w:val="20"/>
                <w:lang w:val="en-US"/>
              </w:rPr>
              <w:t>(Ukraine);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130.93 Take the necessary </w:t>
            </w:r>
            <w:r>
              <w:rPr>
                <w:rFonts w:ascii="Times New Roman" w:eastAsia="Aptos" w:hAnsi="Times New Roman" w:cs="Times New Roman"/>
                <w:sz w:val="20"/>
                <w:szCs w:val="20"/>
                <w:lang w:val="en-US"/>
              </w:rPr>
              <w:lastRenderedPageBreak/>
              <w:t>measures to end threats and violence against journalists, in line with its commitments under international law (Sweden);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130.95 Ensure that all human rights defenders, journalists and humanitarian workers are allowed to</w:t>
            </w:r>
            <w:r>
              <w:rPr>
                <w:rFonts w:ascii="Times New Roman" w:eastAsia="Aptos" w:hAnsi="Times New Roman" w:cs="Times New Roman"/>
                <w:sz w:val="20"/>
                <w:szCs w:val="20"/>
                <w:lang w:val="en-US"/>
              </w:rPr>
              <w:t xml:space="preserve"> exercise their work, in a safe and enabling environment (Austria);</w:t>
            </w:r>
          </w:p>
          <w:p w:rsidR="00B90E9C" w:rsidRDefault="00B90E9C">
            <w:pPr>
              <w:spacing w:before="40" w:after="40"/>
              <w:jc w:val="both"/>
              <w:rPr>
                <w:rFonts w:ascii="Times New Roman" w:hAnsi="Times New Roman" w:cs="Times New Roman"/>
                <w:sz w:val="20"/>
                <w:szCs w:val="20"/>
                <w:lang w:val="en-US"/>
              </w:rPr>
            </w:pPr>
          </w:p>
        </w:tc>
        <w:tc>
          <w:tcPr>
            <w:tcW w:w="5978" w:type="dxa"/>
          </w:tcPr>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Law 5090/2024 repealed Article 362 of the Criminal Code, eliminating the offense of simple defamation, and replaced Article 363. With this change, defamation now applies only when false </w:t>
            </w:r>
            <w:r>
              <w:rPr>
                <w:rFonts w:ascii="Times New Roman" w:eastAsia="Aptos" w:hAnsi="Times New Roman" w:cs="Times New Roman"/>
                <w:sz w:val="20"/>
                <w:szCs w:val="20"/>
                <w:lang w:val="en-US"/>
              </w:rPr>
              <w:t xml:space="preserve">statements harmful to </w:t>
            </w:r>
            <w:r>
              <w:rPr>
                <w:rFonts w:ascii="Times New Roman" w:eastAsia="Aptos" w:hAnsi="Times New Roman" w:cs="Times New Roman"/>
                <w:sz w:val="20"/>
                <w:szCs w:val="20"/>
                <w:lang w:val="en-US"/>
              </w:rPr>
              <w:lastRenderedPageBreak/>
              <w:t>someone's honor and reputation are knowingly disseminated to third parties. Previously, journalists accused of press libel were often convicted of simple defamation due to the difficulty of proving malice, leading to criminal convicti</w:t>
            </w:r>
            <w:r>
              <w:rPr>
                <w:rFonts w:ascii="Times New Roman" w:eastAsia="Aptos" w:hAnsi="Times New Roman" w:cs="Times New Roman"/>
                <w:sz w:val="20"/>
                <w:szCs w:val="20"/>
                <w:lang w:val="en-US"/>
              </w:rPr>
              <w:t>ons being used in civil courts for compensation claims. Following the repeal, journalists and human rights defenders can now either be convicted of libel or acquitted, making civil claims against them more difficult to pursue. Additionally, individuals who</w:t>
            </w:r>
            <w:r>
              <w:rPr>
                <w:rFonts w:ascii="Times New Roman" w:eastAsia="Aptos" w:hAnsi="Times New Roman" w:cs="Times New Roman"/>
                <w:sz w:val="20"/>
                <w:szCs w:val="20"/>
                <w:lang w:val="en-US"/>
              </w:rPr>
              <w:t xml:space="preserve"> become aware of defamatory claims in an official capacity without personal ties to the parties are excluded as 'third recipients,' further limiting the scope of defamation.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On May 23, 2022, a Memorandum of Understanding (MoU) on the Protection, Safety, a</w:t>
            </w:r>
            <w:r>
              <w:rPr>
                <w:rFonts w:ascii="Times New Roman" w:eastAsia="Aptos" w:hAnsi="Times New Roman" w:cs="Times New Roman"/>
                <w:sz w:val="20"/>
                <w:szCs w:val="20"/>
                <w:lang w:val="en-US"/>
              </w:rPr>
              <w:t>nd Empowerment of Journalists and Media Professionals was signed, involving key governmental bodies, and establishing a framework for legal and non-legislative measures to promote media pluralism and freedom of expression. Aligned with international standa</w:t>
            </w:r>
            <w:r>
              <w:rPr>
                <w:rFonts w:ascii="Times New Roman" w:eastAsia="Aptos" w:hAnsi="Times New Roman" w:cs="Times New Roman"/>
                <w:sz w:val="20"/>
                <w:szCs w:val="20"/>
                <w:lang w:val="en-US"/>
              </w:rPr>
              <w:t>rds, including the UN resolutions on journalist safety, it reflects Greece’s commitment to protecting journalists and serves as a foundation for further initiatives enhancing media protections.</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In July 2022, following this MoU, Greece established a Task Fo</w:t>
            </w:r>
            <w:r>
              <w:rPr>
                <w:rFonts w:ascii="Times New Roman" w:eastAsia="Aptos" w:hAnsi="Times New Roman" w:cs="Times New Roman"/>
                <w:sz w:val="20"/>
                <w:szCs w:val="20"/>
                <w:lang w:val="en-US"/>
              </w:rPr>
              <w:t>rce to enhance the protection and empowerment of media professionals. Comprising 22 members from government, academia, media associations, and journalist unions, the Task Force fosters collaboration between the public sector and media stakeholders. The Tas</w:t>
            </w:r>
            <w:r>
              <w:rPr>
                <w:rFonts w:ascii="Times New Roman" w:eastAsia="Aptos" w:hAnsi="Times New Roman" w:cs="Times New Roman"/>
                <w:sz w:val="20"/>
                <w:szCs w:val="20"/>
                <w:lang w:val="en-US"/>
              </w:rPr>
              <w:t>k Force meets monthly to address issues such as secure working conditions, digital safety, gender-based challenges, and journalist security in conflict zones, combatting SLAPPs, while incorporating feedback from media professionals.</w:t>
            </w:r>
          </w:p>
          <w:p w:rsidR="00B90E9C" w:rsidRDefault="00280FF1">
            <w:pPr>
              <w:jc w:val="both"/>
              <w:rPr>
                <w:i/>
                <w:color w:val="FF0000"/>
                <w:sz w:val="20"/>
                <w:lang w:val="en-US"/>
              </w:rPr>
            </w:pPr>
            <w:r>
              <w:rPr>
                <w:rFonts w:ascii="Times New Roman" w:eastAsia="Aptos" w:hAnsi="Times New Roman" w:cs="Times New Roman"/>
                <w:sz w:val="20"/>
                <w:szCs w:val="20"/>
                <w:lang w:val="en-US"/>
              </w:rPr>
              <w:t xml:space="preserve">In this </w:t>
            </w:r>
            <w:r>
              <w:rPr>
                <w:rFonts w:ascii="Times New Roman" w:eastAsia="Aptos" w:hAnsi="Times New Roman" w:cs="Times New Roman"/>
                <w:iCs/>
                <w:sz w:val="20"/>
                <w:lang w:val="en-US"/>
              </w:rPr>
              <w:t>direction</w:t>
            </w:r>
            <w:r>
              <w:rPr>
                <w:rFonts w:ascii="Times New Roman" w:eastAsia="Aptos" w:hAnsi="Times New Roman" w:cs="Times New Roman"/>
                <w:i/>
                <w:iCs/>
                <w:sz w:val="20"/>
                <w:lang w:val="en-US"/>
              </w:rPr>
              <w:t xml:space="preserve">, </w:t>
            </w:r>
            <w:r>
              <w:rPr>
                <w:rFonts w:ascii="Times New Roman" w:eastAsia="Aptos" w:hAnsi="Times New Roman" w:cs="Times New Roman"/>
                <w:iCs/>
                <w:sz w:val="20"/>
                <w:lang w:val="en-US"/>
              </w:rPr>
              <w:t>a ne</w:t>
            </w:r>
            <w:r>
              <w:rPr>
                <w:rFonts w:ascii="Times New Roman" w:eastAsia="Aptos" w:hAnsi="Times New Roman" w:cs="Times New Roman"/>
                <w:iCs/>
                <w:sz w:val="20"/>
                <w:lang w:val="en-US"/>
              </w:rPr>
              <w:t>w Collective Labour Agreement (CLA) was signed on 23 May 2024 between the Greek State and journalistic unions concerning the journalists employed in the public sector. The new CLA includes provisions to improve the working conditions of journalists includi</w:t>
            </w:r>
            <w:r>
              <w:rPr>
                <w:rFonts w:ascii="Times New Roman" w:eastAsia="Aptos" w:hAnsi="Times New Roman" w:cs="Times New Roman"/>
                <w:iCs/>
                <w:sz w:val="20"/>
                <w:lang w:val="en-US"/>
              </w:rPr>
              <w:t>n</w:t>
            </w:r>
            <w:r>
              <w:rPr>
                <w:rFonts w:ascii="Times New Roman" w:eastAsia="Aptos" w:hAnsi="Times New Roman" w:cs="Times New Roman"/>
                <w:sz w:val="20"/>
                <w:lang w:val="en-US"/>
              </w:rPr>
              <w:t xml:space="preserve">g measures for the personal protection and safety of journalists in war zones or areas affected by natural disasters, humanitarian crises, or epidemics. </w:t>
            </w:r>
            <w:r>
              <w:rPr>
                <w:rFonts w:ascii="Times New Roman" w:eastAsia="Aptos" w:hAnsi="Times New Roman" w:cs="Times New Roman"/>
                <w:iCs/>
                <w:sz w:val="20"/>
                <w:lang w:val="en-US"/>
              </w:rPr>
              <w:t xml:space="preserve">This </w:t>
            </w:r>
            <w:r>
              <w:rPr>
                <w:rFonts w:ascii="Times New Roman" w:eastAsia="Aptos" w:hAnsi="Times New Roman" w:cs="Times New Roman"/>
                <w:sz w:val="20"/>
                <w:lang w:val="en-US"/>
              </w:rPr>
              <w:t>CLA</w:t>
            </w:r>
            <w:r>
              <w:rPr>
                <w:rFonts w:ascii="Times New Roman" w:eastAsia="Aptos" w:hAnsi="Times New Roman" w:cs="Times New Roman"/>
                <w:iCs/>
                <w:sz w:val="20"/>
                <w:lang w:val="en-US"/>
              </w:rPr>
              <w:t xml:space="preserve"> will be in force for two years (from 01.01.2024 to 31.12.2025) and is essentially a continuat</w:t>
            </w:r>
            <w:r>
              <w:rPr>
                <w:rFonts w:ascii="Times New Roman" w:eastAsia="Aptos" w:hAnsi="Times New Roman" w:cs="Times New Roman"/>
                <w:iCs/>
                <w:sz w:val="20"/>
                <w:lang w:val="en-US"/>
              </w:rPr>
              <w:t xml:space="preserve">ion, with several beneficial additions, </w:t>
            </w:r>
            <w:r>
              <w:rPr>
                <w:rFonts w:ascii="Times New Roman" w:eastAsia="Aptos" w:hAnsi="Times New Roman" w:cs="Times New Roman"/>
                <w:sz w:val="20"/>
                <w:lang w:val="en-US"/>
              </w:rPr>
              <w:t>of the previous CLA</w:t>
            </w:r>
            <w:r>
              <w:rPr>
                <w:rFonts w:eastAsia="Aptos"/>
                <w:sz w:val="20"/>
                <w:lang w:val="en-US"/>
              </w:rPr>
              <w:t>.</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In January 2023, Greece launched the International Training Centre for the Safety of Journalists and Media Professionals (ICSJ), located in Thessaloniki. In 2024, the ICSJ conducted several trai</w:t>
            </w:r>
            <w:r>
              <w:rPr>
                <w:rFonts w:ascii="Times New Roman" w:eastAsia="Aptos" w:hAnsi="Times New Roman" w:cs="Times New Roman"/>
                <w:sz w:val="20"/>
                <w:szCs w:val="20"/>
                <w:lang w:val="en-US"/>
              </w:rPr>
              <w:t>ning initiatives, including a Joint Training session for police officers and journalists held under the auspices of UNESCO. This training aimed to enhance police officers’ knowledge in the area of respecting and protecting press freedom, by preventing atta</w:t>
            </w:r>
            <w:r>
              <w:rPr>
                <w:rFonts w:ascii="Times New Roman" w:eastAsia="Aptos" w:hAnsi="Times New Roman" w:cs="Times New Roman"/>
                <w:sz w:val="20"/>
                <w:szCs w:val="20"/>
                <w:lang w:val="en-US"/>
              </w:rPr>
              <w:t>cks on journalists by violent groups. Additionally, during the 4th School for the Safety of Journalists, the program addressed the protection of journalists operating in war zones and crisis areas.</w:t>
            </w:r>
          </w:p>
          <w:p w:rsidR="00B90E9C" w:rsidRDefault="00280FF1">
            <w:pPr>
              <w:jc w:val="both"/>
              <w:rPr>
                <w:rFonts w:ascii="Times New Roman" w:eastAsia="Aptos" w:hAnsi="Times New Roman" w:cs="Times New Roman"/>
                <w:sz w:val="20"/>
                <w:szCs w:val="20"/>
                <w:lang w:val="en-US"/>
              </w:rPr>
            </w:pPr>
            <w:r>
              <w:rPr>
                <w:rFonts w:ascii="Times New Roman" w:eastAsia="Aptos" w:hAnsi="Times New Roman" w:cs="Times New Roman"/>
                <w:sz w:val="20"/>
                <w:szCs w:val="20"/>
                <w:lang w:val="en-US"/>
              </w:rPr>
              <w:t xml:space="preserve">Article 8 of Law 4779/2021 prohibits discrimination and </w:t>
            </w:r>
            <w:r>
              <w:rPr>
                <w:rFonts w:ascii="Times New Roman" w:eastAsia="Aptos" w:hAnsi="Times New Roman" w:cs="Times New Roman"/>
                <w:sz w:val="20"/>
                <w:szCs w:val="20"/>
                <w:lang w:val="en-US"/>
              </w:rPr>
              <w:t>hate speech in audiovisual media. The National Council for Radio and Television, Greece's independent supervisory authority,</w:t>
            </w:r>
            <w:r>
              <w:rPr>
                <w:rFonts w:ascii="Georgia" w:eastAsia="Times New Roman" w:hAnsi="Georgia" w:cs="Times New Roman"/>
                <w:color w:val="0F4761" w:themeColor="accent1" w:themeShade="BF"/>
                <w:kern w:val="0"/>
                <w:lang w:val="en-US" w:eastAsia="el-GR"/>
              </w:rPr>
              <w:t xml:space="preserve"> </w:t>
            </w:r>
            <w:r>
              <w:rPr>
                <w:rFonts w:ascii="Times New Roman" w:eastAsia="Aptos" w:hAnsi="Times New Roman" w:cs="Times New Roman"/>
                <w:sz w:val="20"/>
                <w:szCs w:val="20"/>
                <w:lang w:val="en-US"/>
              </w:rPr>
              <w:t>is the supervisory and sanctioning independent administrative authority in Greece; its jurisdiction extends beyond traditional medi</w:t>
            </w:r>
            <w:r>
              <w:rPr>
                <w:rFonts w:ascii="Times New Roman" w:eastAsia="Aptos" w:hAnsi="Times New Roman" w:cs="Times New Roman"/>
                <w:sz w:val="20"/>
                <w:szCs w:val="20"/>
                <w:lang w:val="en-US"/>
              </w:rPr>
              <w:t>a, allowing it to impose sanctions regardless of the technology or medium used to broadcast content.</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National Action Plan for the Management of Public Open-Air Assemblies has been in full force since 2021 to better manage demonstrations on behalf of jo</w:t>
            </w:r>
            <w:r>
              <w:rPr>
                <w:rFonts w:ascii="Times New Roman" w:eastAsia="Aptos" w:hAnsi="Times New Roman" w:cs="Times New Roman"/>
                <w:sz w:val="20"/>
                <w:szCs w:val="20"/>
                <w:lang w:val="en-US"/>
              </w:rPr>
              <w:t xml:space="preserve">urnalists and media professionals. It includes the appointment of a liaison officer who acts as a channel of communication with media professionals throughout the assembly in </w:t>
            </w:r>
            <w:r>
              <w:rPr>
                <w:rFonts w:ascii="Times New Roman" w:eastAsia="Aptos" w:hAnsi="Times New Roman" w:cs="Times New Roman"/>
                <w:sz w:val="20"/>
                <w:szCs w:val="20"/>
                <w:lang w:val="en-US"/>
              </w:rPr>
              <w:lastRenderedPageBreak/>
              <w:t>order to facilitate, if requested, the unhindered exercise of their mission and t</w:t>
            </w:r>
            <w:r>
              <w:rPr>
                <w:rFonts w:ascii="Times New Roman" w:eastAsia="Aptos" w:hAnsi="Times New Roman" w:cs="Times New Roman"/>
                <w:sz w:val="20"/>
                <w:szCs w:val="20"/>
                <w:lang w:val="en-US"/>
              </w:rPr>
              <w:t>o assist them in the event of an injury.</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Moreover, article 15 of Law 5085/2025 imposes stricter penalties on those who incite violence against journalists who cover sports events.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An independent Committee of Deontology, composed of experts in the media se</w:t>
            </w:r>
            <w:r>
              <w:rPr>
                <w:rFonts w:ascii="Times New Roman" w:eastAsia="Aptos" w:hAnsi="Times New Roman" w:cs="Times New Roman"/>
                <w:sz w:val="20"/>
                <w:szCs w:val="20"/>
                <w:lang w:val="en-US"/>
              </w:rPr>
              <w:t xml:space="preserve">ctor, ensures adherence to journalistic ethics. The Committee reviews complaints against print or electronic media for violating the ethical standards outlined by the Journalists’ Union of Athens Daily and the Panhellenic Federation of Journalists’ Unions </w:t>
            </w:r>
            <w:r>
              <w:rPr>
                <w:rFonts w:ascii="Times New Roman" w:eastAsia="Aptos" w:hAnsi="Times New Roman" w:cs="Times New Roman"/>
                <w:sz w:val="20"/>
                <w:szCs w:val="20"/>
                <w:lang w:val="en-US"/>
              </w:rPr>
              <w:t>Codes of Ethics.</w:t>
            </w:r>
          </w:p>
          <w:p w:rsidR="00B90E9C" w:rsidRDefault="00B90E9C">
            <w:pPr>
              <w:jc w:val="both"/>
              <w:rPr>
                <w:rFonts w:ascii="Times New Roman" w:hAnsi="Times New Roman" w:cs="Times New Roman"/>
                <w:sz w:val="20"/>
                <w:szCs w:val="20"/>
                <w:lang w:val="en-US"/>
              </w:rPr>
            </w:pPr>
          </w:p>
        </w:tc>
      </w:tr>
      <w:tr w:rsidR="00B90E9C">
        <w:trPr>
          <w:trHeight w:val="193"/>
        </w:trPr>
        <w:tc>
          <w:tcPr>
            <w:tcW w:w="9009" w:type="dxa"/>
            <w:gridSpan w:val="2"/>
          </w:tcPr>
          <w:p w:rsidR="00B90E9C" w:rsidRDefault="00280FF1">
            <w:pPr>
              <w:jc w:val="center"/>
              <w:rPr>
                <w:rFonts w:ascii="Times New Roman" w:hAnsi="Times New Roman" w:cs="Times New Roman"/>
                <w:b/>
                <w:sz w:val="20"/>
                <w:szCs w:val="20"/>
                <w:lang w:val="en-US"/>
              </w:rPr>
            </w:pPr>
            <w:r>
              <w:rPr>
                <w:rFonts w:ascii="Times New Roman" w:eastAsia="Aptos" w:hAnsi="Times New Roman" w:cs="Times New Roman"/>
                <w:b/>
                <w:sz w:val="20"/>
                <w:szCs w:val="20"/>
                <w:lang w:val="en-US"/>
              </w:rPr>
              <w:lastRenderedPageBreak/>
              <w:t>Human rights &amp; poverty</w:t>
            </w:r>
          </w:p>
          <w:p w:rsidR="00B90E9C" w:rsidRDefault="00280FF1">
            <w:pPr>
              <w:jc w:val="center"/>
              <w:rPr>
                <w:rFonts w:ascii="Times New Roman" w:hAnsi="Times New Roman" w:cs="Times New Roman"/>
                <w:b/>
                <w:sz w:val="20"/>
                <w:szCs w:val="20"/>
                <w:lang w:val="en-US"/>
              </w:rPr>
            </w:pPr>
            <w:r>
              <w:rPr>
                <w:rFonts w:ascii="Times New Roman" w:eastAsia="Aptos" w:hAnsi="Times New Roman" w:cs="Times New Roman"/>
                <w:b/>
                <w:sz w:val="20"/>
                <w:szCs w:val="20"/>
                <w:lang w:val="en-US"/>
              </w:rPr>
              <w:t>Right to an adequate standard of living</w:t>
            </w:r>
          </w:p>
          <w:p w:rsidR="00B90E9C" w:rsidRDefault="00B90E9C">
            <w:pPr>
              <w:jc w:val="both"/>
              <w:rPr>
                <w:rFonts w:ascii="Times New Roman" w:hAnsi="Times New Roman" w:cs="Times New Roman"/>
                <w:sz w:val="20"/>
                <w:szCs w:val="20"/>
                <w:lang w:val="en-US"/>
              </w:rPr>
            </w:pPr>
          </w:p>
        </w:tc>
      </w:tr>
      <w:tr w:rsidR="00B90E9C">
        <w:tc>
          <w:tcPr>
            <w:tcW w:w="3031" w:type="dxa"/>
            <w:vMerge w:val="restart"/>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130.130 Conclude the national strategy for social integration and poverty reduction, launched in June 2021 to address root causes of poverty, and implement programmes that </w:t>
            </w:r>
            <w:r>
              <w:rPr>
                <w:rFonts w:ascii="Times New Roman" w:eastAsia="Aptos" w:hAnsi="Times New Roman" w:cs="Times New Roman"/>
                <w:sz w:val="20"/>
                <w:szCs w:val="20"/>
                <w:lang w:val="en-US"/>
              </w:rPr>
              <w:t>mitigate the effects of the COVID-19 pandemic on employment and livelihoods to ensure that all children and other household members can live in dignity and have access to affordable public services (Malawi);</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130.134 Undertake action to combat child poverty</w:t>
            </w:r>
            <w:r>
              <w:rPr>
                <w:rFonts w:ascii="Times New Roman" w:eastAsia="Aptos" w:hAnsi="Times New Roman" w:cs="Times New Roman"/>
                <w:sz w:val="20"/>
                <w:szCs w:val="20"/>
                <w:lang w:val="en-US"/>
              </w:rPr>
              <w:t>, taking into account the vulnerability of Roma children and unaccompanied migrant children (Ecuador);</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130.128 Further mitigate the impact of the economic crisis and austerity measures on the social and economic rights of the most vulnerable groups of soci</w:t>
            </w:r>
            <w:r>
              <w:rPr>
                <w:rFonts w:ascii="Times New Roman" w:eastAsia="Aptos" w:hAnsi="Times New Roman" w:cs="Times New Roman"/>
                <w:sz w:val="20"/>
                <w:szCs w:val="20"/>
                <w:lang w:val="en-US"/>
              </w:rPr>
              <w:t>ety, as previously recommended (Poland);</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130.131 Continue to promote sustainable development and strengthen the social protection system (China);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130.133 Continue consolidating social assistance plans and programmes through effective and inclusive social p</w:t>
            </w:r>
            <w:r>
              <w:rPr>
                <w:rFonts w:ascii="Times New Roman" w:eastAsia="Aptos" w:hAnsi="Times New Roman" w:cs="Times New Roman"/>
                <w:sz w:val="20"/>
                <w:szCs w:val="20"/>
                <w:lang w:val="en-US"/>
              </w:rPr>
              <w:t>olicies envisaged in “Greece 2.0”, the national recovery and resilience plan (Dominican Republic);</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130.136 Continue supporting efforts to enhance the comprehensive response to the COVID-19 pandemic (Saudi Arabia);</w:t>
            </w:r>
          </w:p>
          <w:p w:rsidR="00B90E9C" w:rsidRDefault="00B90E9C">
            <w:pPr>
              <w:jc w:val="both"/>
              <w:rPr>
                <w:rFonts w:ascii="Times New Roman" w:hAnsi="Times New Roman" w:cs="Times New Roman"/>
                <w:sz w:val="20"/>
                <w:szCs w:val="20"/>
                <w:lang w:val="en-US"/>
              </w:rPr>
            </w:pPr>
          </w:p>
        </w:tc>
        <w:tc>
          <w:tcPr>
            <w:tcW w:w="5978" w:type="dxa"/>
          </w:tcPr>
          <w:p w:rsidR="00B90E9C" w:rsidRDefault="00B90E9C">
            <w:pPr>
              <w:jc w:val="both"/>
              <w:rPr>
                <w:rFonts w:ascii="Times New Roman" w:hAnsi="Times New Roman" w:cs="Times New Roman"/>
                <w:sz w:val="20"/>
                <w:szCs w:val="20"/>
                <w:lang w:val="en-US"/>
              </w:rPr>
            </w:pPr>
          </w:p>
        </w:tc>
      </w:tr>
      <w:tr w:rsidR="00B90E9C">
        <w:tc>
          <w:tcPr>
            <w:tcW w:w="3031" w:type="dxa"/>
            <w:vMerge/>
          </w:tcPr>
          <w:p w:rsidR="00B90E9C" w:rsidRDefault="00B90E9C">
            <w:pPr>
              <w:jc w:val="both"/>
              <w:rPr>
                <w:rFonts w:ascii="Times New Roman" w:hAnsi="Times New Roman" w:cs="Times New Roman"/>
                <w:sz w:val="20"/>
                <w:szCs w:val="20"/>
                <w:lang w:val="en-US"/>
              </w:rPr>
            </w:pPr>
          </w:p>
        </w:tc>
        <w:tc>
          <w:tcPr>
            <w:tcW w:w="5978" w:type="dxa"/>
          </w:tcPr>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Following a 10-year economic crisis in</w:t>
            </w:r>
            <w:r>
              <w:rPr>
                <w:rFonts w:ascii="Times New Roman" w:eastAsia="Aptos" w:hAnsi="Times New Roman" w:cs="Times New Roman"/>
                <w:sz w:val="20"/>
                <w:szCs w:val="20"/>
                <w:lang w:val="en-US"/>
              </w:rPr>
              <w:t xml:space="preserve"> the country and tight fiscal and financial constraints, the impact of Covid-19 pandemic, the recent energy and food crisis and prolonged inflationary pressures, the Greek Government focused its efforts on boosting income aiming at gradually reinstating pr</w:t>
            </w:r>
            <w:r>
              <w:rPr>
                <w:rFonts w:ascii="Times New Roman" w:eastAsia="Aptos" w:hAnsi="Times New Roman" w:cs="Times New Roman"/>
                <w:sz w:val="20"/>
                <w:szCs w:val="20"/>
                <w:lang w:val="en-US"/>
              </w:rPr>
              <w:t>e-crisis levels. Since 2019, it has implemented consecutive increases in the minimum wage in the private sector. Additionally, as of January 2024, seniority benefits and bonuses—suspended in 2012—have been reinstated to further support workers.</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Crucial str</w:t>
            </w:r>
            <w:r>
              <w:rPr>
                <w:rFonts w:ascii="Times New Roman" w:eastAsia="Aptos" w:hAnsi="Times New Roman" w:cs="Times New Roman"/>
                <w:sz w:val="20"/>
                <w:szCs w:val="20"/>
                <w:lang w:val="en-US"/>
              </w:rPr>
              <w:t xml:space="preserve">uctural reforms led to the modernization of the Greek social assistance system. New horizontal programs were introduced at the national level with most prominent examples the Guaranteed Minimum Income and the Housing Allowance. </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One of the pillars of the R</w:t>
            </w:r>
            <w:r>
              <w:rPr>
                <w:rFonts w:ascii="Times New Roman" w:eastAsia="Aptos" w:hAnsi="Times New Roman" w:cs="Times New Roman"/>
                <w:sz w:val="20"/>
                <w:szCs w:val="20"/>
                <w:lang w:val="en-US"/>
              </w:rPr>
              <w:t>ecovery and Resilience Plan focuses on access to effective and inclusive social policies, particularly in child protection, early childhood care, cognitive development, disability support, and measures to promote the labor market participation of vulnerabl</w:t>
            </w:r>
            <w:r>
              <w:rPr>
                <w:rFonts w:ascii="Times New Roman" w:eastAsia="Aptos" w:hAnsi="Times New Roman" w:cs="Times New Roman"/>
                <w:sz w:val="20"/>
                <w:szCs w:val="20"/>
                <w:lang w:val="en-US"/>
              </w:rPr>
              <w:t>e groups. Key elements of the Plan also include small pilot programs on the deinstitutionalization of children, support for persons with disabilities, and social housing initiatives.</w:t>
            </w:r>
          </w:p>
          <w:p w:rsidR="00B90E9C" w:rsidRDefault="00B90E9C">
            <w:pPr>
              <w:jc w:val="both"/>
              <w:rPr>
                <w:rFonts w:ascii="Times New Roman" w:eastAsia="Times New Roman" w:hAnsi="Times New Roman" w:cs="Times New Roman"/>
                <w:sz w:val="20"/>
                <w:szCs w:val="20"/>
                <w:lang w:val="en-US"/>
              </w:rPr>
            </w:pPr>
            <w:sdt>
              <w:sdtPr>
                <w:tag w:val="goog_rdk_47"/>
                <w:id w:val="-1153377544"/>
              </w:sdtPr>
              <w:sdtContent>
                <w:r w:rsidR="00280FF1">
                  <w:rPr>
                    <w:rFonts w:ascii="Times New Roman" w:eastAsia="Times New Roman" w:hAnsi="Times New Roman" w:cs="Times New Roman"/>
                    <w:sz w:val="20"/>
                    <w:szCs w:val="20"/>
                    <w:lang w:val="en-US"/>
                  </w:rPr>
                  <w:t>The General Secretariat for Social Solidarity and Fight Against Poverty o</w:t>
                </w:r>
                <w:r w:rsidR="00280FF1">
                  <w:rPr>
                    <w:rFonts w:ascii="Times New Roman" w:eastAsia="Times New Roman" w:hAnsi="Times New Roman" w:cs="Times New Roman"/>
                    <w:sz w:val="20"/>
                    <w:szCs w:val="20"/>
                    <w:lang w:val="en-US"/>
                  </w:rPr>
                  <w:t>f the Ministry of Social Cohesion and Family plays a key role in implementing anti-poverty measures and social welfare initiatives.</w:t>
                </w:r>
              </w:sdtContent>
            </w:sdt>
          </w:p>
          <w:p w:rsidR="00B90E9C" w:rsidRDefault="00B90E9C">
            <w:pPr>
              <w:jc w:val="both"/>
              <w:rPr>
                <w:rFonts w:ascii="Times New Roman" w:eastAsia="Times New Roman" w:hAnsi="Times New Roman" w:cs="Times New Roman"/>
                <w:sz w:val="20"/>
                <w:szCs w:val="20"/>
                <w:lang w:val="en-US"/>
              </w:rPr>
            </w:pPr>
            <w:sdt>
              <w:sdtPr>
                <w:tag w:val="goog_rdk_49"/>
                <w:id w:val="1363944532"/>
              </w:sdtPr>
              <w:sdtContent>
                <w:r w:rsidR="00280FF1">
                  <w:rPr>
                    <w:rFonts w:ascii="Times New Roman" w:eastAsia="Times New Roman" w:hAnsi="Times New Roman" w:cs="Times New Roman"/>
                    <w:sz w:val="20"/>
                    <w:szCs w:val="20"/>
                    <w:lang w:val="en-US"/>
                  </w:rPr>
                  <w:t xml:space="preserve">Key objectives include promoting three policy pillars: </w:t>
                </w:r>
                <w:r w:rsidR="00280FF1">
                  <w:rPr>
                    <w:rFonts w:ascii="Times New Roman" w:eastAsia="Times New Roman" w:hAnsi="Times New Roman" w:cs="Times New Roman"/>
                    <w:sz w:val="20"/>
                    <w:szCs w:val="20"/>
                    <w:lang w:val="en-US"/>
                  </w:rPr>
                  <w:t xml:space="preserve">the Minimum Income Scheme (MIS), linked with social services; the Fund for European Aid to the Most Deprived which has currently been incorporated in the </w:t>
                </w:r>
                <w:r w:rsidR="00280FF1">
                  <w:rPr>
                    <w:rFonts w:ascii="Times New Roman" w:eastAsia="Times New Roman" w:hAnsi="Times New Roman" w:cs="Times New Roman"/>
                    <w:b/>
                    <w:sz w:val="20"/>
                    <w:szCs w:val="20"/>
                    <w:lang w:val="en-US"/>
                  </w:rPr>
                  <w:t>European Social Fund Plus (ESF+) – priority 6,</w:t>
                </w:r>
                <w:r w:rsidR="00280FF1">
                  <w:rPr>
                    <w:rFonts w:ascii="Times New Roman" w:eastAsia="Times New Roman" w:hAnsi="Times New Roman" w:cs="Times New Roman"/>
                    <w:sz w:val="20"/>
                    <w:szCs w:val="20"/>
                    <w:lang w:val="en-US"/>
                  </w:rPr>
                  <w:t xml:space="preserve"> for the 2021–2027 programming period; and other program</w:t>
                </w:r>
                <w:r w:rsidR="00280FF1">
                  <w:rPr>
                    <w:rFonts w:ascii="Times New Roman" w:eastAsia="Times New Roman" w:hAnsi="Times New Roman" w:cs="Times New Roman"/>
                    <w:sz w:val="20"/>
                    <w:szCs w:val="20"/>
                    <w:lang w:val="en-US"/>
                  </w:rPr>
                  <w:t>s such as free pharmaceutical care for uninsured individuals. Efforts also focus on integrating MIS beneficiaries into the labor market and monitoring the effectiveness of social welfare measures.</w:t>
                </w:r>
              </w:sdtContent>
            </w:sdt>
          </w:p>
          <w:p w:rsidR="00B90E9C" w:rsidRDefault="00280FF1">
            <w:pPr>
              <w:jc w:val="both"/>
              <w:rPr>
                <w:rFonts w:ascii="Times New Roman" w:eastAsia="Times New Roman" w:hAnsi="Times New Roman" w:cs="Times New Roman"/>
                <w:sz w:val="20"/>
                <w:szCs w:val="20"/>
                <w:lang w:val="en-US"/>
              </w:rPr>
            </w:pPr>
            <w:r>
              <w:rPr>
                <w:rFonts w:ascii="Times New Roman" w:eastAsia="Aptos" w:hAnsi="Times New Roman" w:cs="Times New Roman"/>
                <w:sz w:val="20"/>
                <w:szCs w:val="20"/>
                <w:lang w:val="en-US"/>
              </w:rPr>
              <w:t>.</w:t>
            </w:r>
            <w:r>
              <w:rPr>
                <w:rFonts w:eastAsia="Aptos"/>
                <w:lang w:val="en-US"/>
              </w:rPr>
              <w:t xml:space="preserve"> </w:t>
            </w:r>
            <w:sdt>
              <w:sdtPr>
                <w:tag w:val="goog_rdk_42"/>
                <w:id w:val="1955125678"/>
              </w:sdtPr>
              <w:sdtContent>
                <w:r>
                  <w:rPr>
                    <w:rFonts w:ascii="Times New Roman" w:eastAsia="Times New Roman" w:hAnsi="Times New Roman" w:cs="Times New Roman"/>
                    <w:sz w:val="20"/>
                    <w:szCs w:val="20"/>
                    <w:lang w:val="en-US"/>
                  </w:rPr>
                  <w:t xml:space="preserve"> Besides the three pillar Guaranteed Minimum Income - GMI (financial, social assistance, and labour market integration), which aims to combat extreme poverty, a specific program for facilitating the labour market integration of GMI participants has been dr</w:t>
                </w:r>
                <w:r>
                  <w:rPr>
                    <w:rFonts w:ascii="Times New Roman" w:eastAsia="Times New Roman" w:hAnsi="Times New Roman" w:cs="Times New Roman"/>
                    <w:sz w:val="20"/>
                    <w:szCs w:val="20"/>
                    <w:lang w:val="en-US"/>
                  </w:rPr>
                  <w:t>afted which includes training and subsidized employment and is currently in process. Moreover, a research project is currently taking place under the TSI framework,</w:t>
                </w:r>
              </w:sdtContent>
            </w:sdt>
            <w:sdt>
              <w:sdtPr>
                <w:tag w:val="goog_rdk_43"/>
                <w:id w:val="1575168764"/>
              </w:sdtPr>
              <w:sdtContent>
                <w:r>
                  <w:rPr>
                    <w:rFonts w:ascii="Times New Roman" w:eastAsia="Times New Roman" w:hAnsi="Times New Roman" w:cs="Times New Roman"/>
                    <w:sz w:val="20"/>
                    <w:szCs w:val="20"/>
                    <w:lang w:val="en-US"/>
                  </w:rPr>
                  <w:t xml:space="preserve"> funded by the European Union via the Technical Support Instrument and implemented by the </w:t>
                </w:r>
                <w:r>
                  <w:rPr>
                    <w:rFonts w:ascii="Times New Roman" w:eastAsia="Times New Roman" w:hAnsi="Times New Roman" w:cs="Times New Roman"/>
                    <w:sz w:val="20"/>
                    <w:szCs w:val="20"/>
                    <w:lang w:val="en-US"/>
                  </w:rPr>
                  <w:t>OECD in cooperation with the  Reform and Investment Task Force (SG REFORM) of the European Commission</w:t>
                </w:r>
              </w:sdtContent>
            </w:sdt>
            <w:sdt>
              <w:sdtPr>
                <w:tag w:val="goog_rdk_45"/>
                <w:id w:val="1244688876"/>
                <w:showingPlcHdr/>
              </w:sdtPr>
              <w:sdtContent>
                <w:r>
                  <w:rPr>
                    <w:rFonts w:eastAsia="Aptos"/>
                    <w:lang w:val="en-US"/>
                  </w:rPr>
                  <w:t xml:space="preserve">     </w:t>
                </w:r>
              </w:sdtContent>
            </w:sdt>
            <w:r>
              <w:rPr>
                <w:rFonts w:ascii="Times New Roman" w:eastAsia="Times New Roman" w:hAnsi="Times New Roman" w:cs="Times New Roman"/>
                <w:sz w:val="20"/>
                <w:szCs w:val="20"/>
                <w:lang w:val="en-US"/>
              </w:rPr>
              <w:t xml:space="preserve">, aiming to produce a framework for the promotion of the labour market integration of GMI beneficiaries utilizing AI technology.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w:t>
            </w:r>
          </w:p>
        </w:tc>
      </w:tr>
      <w:tr w:rsidR="00B90E9C">
        <w:tc>
          <w:tcPr>
            <w:tcW w:w="9009" w:type="dxa"/>
            <w:gridSpan w:val="2"/>
          </w:tcPr>
          <w:p w:rsidR="00B90E9C" w:rsidRDefault="00280FF1">
            <w:pPr>
              <w:jc w:val="center"/>
              <w:rPr>
                <w:rFonts w:ascii="Times New Roman" w:hAnsi="Times New Roman" w:cs="Times New Roman"/>
                <w:sz w:val="20"/>
                <w:szCs w:val="20"/>
                <w:lang w:val="en-US"/>
              </w:rPr>
            </w:pPr>
            <w:r>
              <w:rPr>
                <w:rFonts w:ascii="Times New Roman" w:eastAsia="Aptos" w:hAnsi="Times New Roman" w:cs="Times New Roman"/>
                <w:b/>
                <w:i/>
                <w:sz w:val="20"/>
                <w:szCs w:val="20"/>
                <w:lang w:val="en-US"/>
              </w:rPr>
              <w:t>Right to edu</w:t>
            </w:r>
            <w:r>
              <w:rPr>
                <w:rFonts w:ascii="Times New Roman" w:eastAsia="Aptos" w:hAnsi="Times New Roman" w:cs="Times New Roman"/>
                <w:b/>
                <w:i/>
                <w:sz w:val="20"/>
                <w:szCs w:val="20"/>
                <w:lang w:val="en-US"/>
              </w:rPr>
              <w:t>cation</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130.142 Increase efforts aimed at fully integrating refugee and migrant children, Roma children and children with disabilities into the education system (Peru);</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130.143 Develop a long-term educational strategy to fully integrate all refugee and mig</w:t>
            </w:r>
            <w:r>
              <w:rPr>
                <w:rFonts w:ascii="Times New Roman" w:eastAsia="Aptos" w:hAnsi="Times New Roman" w:cs="Times New Roman"/>
                <w:sz w:val="20"/>
                <w:szCs w:val="20"/>
                <w:lang w:val="en-US"/>
              </w:rPr>
              <w:t>rant children, Roma children and children with disabilities into public schools (Portugal);</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130.144 Make further efforts to counter discrimination and intolerance against disadvantaged persons based on their ethnicity and religion, with a special focus on </w:t>
            </w:r>
            <w:r>
              <w:rPr>
                <w:rFonts w:ascii="Times New Roman" w:eastAsia="Aptos" w:hAnsi="Times New Roman" w:cs="Times New Roman"/>
                <w:sz w:val="20"/>
                <w:szCs w:val="20"/>
                <w:lang w:val="en-US"/>
              </w:rPr>
              <w:t>equal access to quality education for all children (Republic of Korea);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130.145 Strengthen efforts by adopting a coherent strategy on an inclusive educational system with the allocation of additional funds for educational materials and individualized suppo</w:t>
            </w:r>
            <w:r>
              <w:rPr>
                <w:rFonts w:ascii="Times New Roman" w:eastAsia="Aptos" w:hAnsi="Times New Roman" w:cs="Times New Roman"/>
                <w:sz w:val="20"/>
                <w:szCs w:val="20"/>
                <w:lang w:val="en-US"/>
              </w:rPr>
              <w:t>rt for those in need (Slovenia);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130.146 Develop a long-term educational strategy with identified funding gaps to fully integrate all refugee and migrant children and children with disabilities into public schools (Turkmenistan);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130.147 Take steps to dism</w:t>
            </w:r>
            <w:r>
              <w:rPr>
                <w:rFonts w:ascii="Times New Roman" w:eastAsia="Aptos" w:hAnsi="Times New Roman" w:cs="Times New Roman"/>
                <w:sz w:val="20"/>
                <w:szCs w:val="20"/>
                <w:lang w:val="en-US"/>
              </w:rPr>
              <w:t>antle obstacles to effective access to education, with a view to improving school attendance rates among children in vulnerable situations (Bahamas);</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130.151 Consider alternative classes for the religious education of non-Orthodox students in schools (Croa</w:t>
            </w:r>
            <w:r>
              <w:rPr>
                <w:rFonts w:ascii="Times New Roman" w:eastAsia="Aptos" w:hAnsi="Times New Roman" w:cs="Times New Roman"/>
                <w:sz w:val="20"/>
                <w:szCs w:val="20"/>
                <w:lang w:val="en-US"/>
              </w:rPr>
              <w:t>tia);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130.153 Take further steps to promote equal opportunities for marginal communities in education and employment (India);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130.154 Adopt a coherent strategy to ensure universal access to education, especially with regard to students with special </w:t>
            </w:r>
            <w:r>
              <w:rPr>
                <w:rFonts w:ascii="Times New Roman" w:eastAsia="Aptos" w:hAnsi="Times New Roman" w:cs="Times New Roman"/>
                <w:sz w:val="20"/>
                <w:szCs w:val="20"/>
                <w:lang w:val="en-US"/>
              </w:rPr>
              <w:t>Educational needs (Mauritius);</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tc>
        <w:tc>
          <w:tcPr>
            <w:tcW w:w="5978" w:type="dxa"/>
          </w:tcPr>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On education of Roma, and migrant children, see supra.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Ministry of Education, Religious Affairs, and Sports is committed to providing inclusive, high-quality education while fostering respect for human rights. A ke</w:t>
            </w:r>
            <w:r>
              <w:rPr>
                <w:rFonts w:ascii="Times New Roman" w:eastAsia="Aptos" w:hAnsi="Times New Roman" w:cs="Times New Roman"/>
                <w:sz w:val="20"/>
                <w:szCs w:val="20"/>
                <w:lang w:val="en-US"/>
              </w:rPr>
              <w:t>y initiative is the new school curriculum for all levels of education, "Active Citizens’ Actions," introduced in 2024, which aims to develop critical thinking, cooperation skills and social responsibility so that children become citizens which actively con</w:t>
            </w:r>
            <w:r>
              <w:rPr>
                <w:rFonts w:ascii="Times New Roman" w:eastAsia="Aptos" w:hAnsi="Times New Roman" w:cs="Times New Roman"/>
                <w:sz w:val="20"/>
                <w:szCs w:val="20"/>
                <w:lang w:val="en-US"/>
              </w:rPr>
              <w:t>tribute to society and to the achievement of the UN Sustainable Development Goals.</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To address bullying in schools, Law 5029/2023 established a digital platform (stop-bullying.gov.gr) for reporting such incidents, while ensuring that schools respond prompt</w:t>
            </w:r>
            <w:r>
              <w:rPr>
                <w:rFonts w:ascii="Times New Roman" w:eastAsia="Aptos" w:hAnsi="Times New Roman" w:cs="Times New Roman"/>
                <w:sz w:val="20"/>
                <w:szCs w:val="20"/>
                <w:lang w:val="en-US"/>
              </w:rPr>
              <w:t xml:space="preserve">ly and effectively. It also aims to educate students, parents, and teachers about bullying, providing prevention tools, reporting guidance, support resources, and workshops to foster safer schools.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Additionally, a general ban on mobile phones and other d</w:t>
            </w:r>
            <w:r>
              <w:rPr>
                <w:rFonts w:ascii="Times New Roman" w:eastAsia="Aptos" w:hAnsi="Times New Roman" w:cs="Times New Roman"/>
                <w:sz w:val="20"/>
                <w:szCs w:val="20"/>
                <w:lang w:val="en-US"/>
              </w:rPr>
              <w:t xml:space="preserve">igital devices in schools was implemented to combat cyberbullying. </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Another significant reform is the Digital School initiative, which provides live tutoring and on-demand video lessons, offering reinforcement and support to students, and assisting studen</w:t>
            </w:r>
            <w:r>
              <w:rPr>
                <w:rFonts w:ascii="Times New Roman" w:eastAsia="Aptos" w:hAnsi="Times New Roman" w:cs="Times New Roman"/>
                <w:sz w:val="20"/>
                <w:szCs w:val="20"/>
                <w:lang w:val="en-US"/>
              </w:rPr>
              <w:t>t candidates in accessing higher education.</w:t>
            </w: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The nationwide introduction of "Skills Labs" in the 2021–2022 school year has enhanced education by equipping students with essential skills for personal development, social inclusion, active citizenship and emp</w:t>
            </w:r>
            <w:r>
              <w:rPr>
                <w:rFonts w:ascii="Times New Roman" w:eastAsia="Aptos" w:hAnsi="Times New Roman" w:cs="Times New Roman"/>
                <w:sz w:val="20"/>
                <w:szCs w:val="20"/>
                <w:lang w:val="en-US"/>
              </w:rPr>
              <w:t>loyment. Teachers have also benefited from specialized training programs, such as "Education for Inclusion," designed to meet diverse educational needs and ensure access to quality education for refugee and migrant children.</w:t>
            </w: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Children may be exempted </w:t>
            </w:r>
            <w:r>
              <w:rPr>
                <w:rFonts w:ascii="Times New Roman" w:eastAsia="Aptos" w:hAnsi="Times New Roman" w:cs="Times New Roman"/>
                <w:sz w:val="20"/>
                <w:szCs w:val="20"/>
                <w:lang w:val="en-US"/>
              </w:rPr>
              <w:t xml:space="preserve">from religious education. Following amendments to the relevant legislation, the application for exemption no longer requires authorization, verification of religion, or assessment of credibility, and no sanctions or penalties are imposed. </w:t>
            </w:r>
          </w:p>
        </w:tc>
      </w:tr>
      <w:tr w:rsidR="00B90E9C">
        <w:tc>
          <w:tcPr>
            <w:tcW w:w="9009" w:type="dxa"/>
            <w:gridSpan w:val="2"/>
          </w:tcPr>
          <w:p w:rsidR="00B90E9C" w:rsidRDefault="00280FF1">
            <w:pPr>
              <w:jc w:val="center"/>
              <w:rPr>
                <w:rFonts w:ascii="Times New Roman" w:hAnsi="Times New Roman" w:cs="Times New Roman"/>
                <w:sz w:val="20"/>
                <w:szCs w:val="20"/>
                <w:lang w:val="en-US"/>
              </w:rPr>
            </w:pPr>
            <w:r>
              <w:rPr>
                <w:rFonts w:ascii="Times New Roman" w:eastAsia="Aptos" w:hAnsi="Times New Roman" w:cs="Times New Roman"/>
                <w:b/>
                <w:i/>
                <w:sz w:val="20"/>
                <w:szCs w:val="20"/>
                <w:lang w:val="en-US"/>
              </w:rPr>
              <w:t xml:space="preserve">Children: </w:t>
            </w:r>
            <w:r>
              <w:rPr>
                <w:rFonts w:ascii="Times New Roman" w:eastAsia="Aptos" w:hAnsi="Times New Roman" w:cs="Times New Roman"/>
                <w:b/>
                <w:i/>
                <w:sz w:val="20"/>
                <w:szCs w:val="20"/>
                <w:lang w:val="en-US"/>
              </w:rPr>
              <w:t>definition; general principles; protection</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130.182 Continue its efforts in combating child poverty, protect </w:t>
            </w:r>
            <w:r>
              <w:rPr>
                <w:rFonts w:ascii="Times New Roman" w:eastAsia="Aptos" w:hAnsi="Times New Roman" w:cs="Times New Roman"/>
                <w:sz w:val="20"/>
                <w:szCs w:val="20"/>
                <w:lang w:val="en-US"/>
              </w:rPr>
              <w:lastRenderedPageBreak/>
              <w:t>their rights to health and education and ensure that all children, including children from families with low socioeconomic status and children of m</w:t>
            </w:r>
            <w:r>
              <w:rPr>
                <w:rFonts w:ascii="Times New Roman" w:eastAsia="Aptos" w:hAnsi="Times New Roman" w:cs="Times New Roman"/>
                <w:sz w:val="20"/>
                <w:szCs w:val="20"/>
                <w:lang w:val="en-US"/>
              </w:rPr>
              <w:t>igrants, receive support and enjoy all child rights (State of Palestine);</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130.183 Develop a child-centred budgetary policy, in combination with child mainstreaming, in all sectors of public policy (Malta);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130.184 Strengthen efforts to further promote the </w:t>
            </w:r>
            <w:r>
              <w:rPr>
                <w:rFonts w:ascii="Times New Roman" w:eastAsia="Aptos" w:hAnsi="Times New Roman" w:cs="Times New Roman"/>
                <w:sz w:val="20"/>
                <w:szCs w:val="20"/>
                <w:lang w:val="en-US"/>
              </w:rPr>
              <w:t>rights of the child, taking into account the adverse impact of the COVID-19 pandemic and the economic crisis, through the implementation of the national action plan on the rights of the child, which was adopted in 2021 (Japan);</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130.185 Adopt and implement </w:t>
            </w:r>
            <w:r>
              <w:rPr>
                <w:rFonts w:ascii="Times New Roman" w:eastAsia="Aptos" w:hAnsi="Times New Roman" w:cs="Times New Roman"/>
                <w:sz w:val="20"/>
                <w:szCs w:val="20"/>
                <w:lang w:val="en-US"/>
              </w:rPr>
              <w:t>measures for the prevention and cessation of all violations of the rights of the child, including the rights of migrant children (Lao People’s Democratic Republic);</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130.179 Reduce the institutionalization of children by significantly increasing the use of </w:t>
            </w:r>
            <w:r>
              <w:rPr>
                <w:rFonts w:ascii="Times New Roman" w:eastAsia="Aptos" w:hAnsi="Times New Roman" w:cs="Times New Roman"/>
                <w:sz w:val="20"/>
                <w:szCs w:val="20"/>
                <w:lang w:val="en-US"/>
              </w:rPr>
              <w:t>family- and community-based alternative care (Montenegro);</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130.198 Review the system of guardianship and its functionality in practice (Germany);</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 xml:space="preserve">130.181 Ensure adequate human and financial resources for thorough implementation of the national action plan </w:t>
            </w:r>
            <w:r>
              <w:rPr>
                <w:rFonts w:ascii="Times New Roman" w:eastAsia="Aptos" w:hAnsi="Times New Roman" w:cs="Times New Roman"/>
                <w:sz w:val="20"/>
                <w:szCs w:val="20"/>
                <w:lang w:val="en-US"/>
              </w:rPr>
              <w:t>on the rights of the child (Slovakia);</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130.180 Consider measures to enhance the accessibility of birth registration to children of parents with irregular migration status (Philippines);</w:t>
            </w:r>
          </w:p>
          <w:p w:rsidR="00B90E9C" w:rsidRDefault="00B90E9C">
            <w:pPr>
              <w:spacing w:before="40" w:after="40"/>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tc>
        <w:tc>
          <w:tcPr>
            <w:tcW w:w="5978" w:type="dxa"/>
          </w:tcPr>
          <w:p w:rsidR="00B90E9C" w:rsidRDefault="00B90E9C">
            <w:pPr>
              <w:jc w:val="both"/>
              <w:rPr>
                <w:rFonts w:ascii="Times New Roman" w:hAnsi="Times New Roman" w:cs="Times New Roman"/>
                <w:sz w:val="20"/>
                <w:szCs w:val="20"/>
                <w:lang w:val="en-US"/>
              </w:rPr>
            </w:pPr>
          </w:p>
          <w:p w:rsidR="00B90E9C" w:rsidRDefault="00B90E9C">
            <w:pPr>
              <w:jc w:val="both"/>
              <w:rPr>
                <w:rFonts w:ascii="Times New Roman" w:hAnsi="Times New Roman" w:cs="Times New Roman"/>
                <w:sz w:val="20"/>
                <w:szCs w:val="20"/>
                <w:lang w:val="en-US"/>
              </w:rPr>
            </w:pP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 xml:space="preserve">Poverty and social exclusion of children have been persistent </w:t>
            </w:r>
            <w:r>
              <w:rPr>
                <w:rFonts w:ascii="Times New Roman" w:eastAsia="Aptos" w:hAnsi="Times New Roman" w:cs="Times New Roman"/>
                <w:sz w:val="20"/>
                <w:szCs w:val="20"/>
                <w:lang w:val="en-US"/>
              </w:rPr>
              <w:t>challenges in the country, which continues to record one of the highest rates among EU Member States and have been exacerbated by the recent economic crisis. To combat this problem, targeted measures have been implemented, focusing on the deinstitutionaliz</w:t>
            </w:r>
            <w:r>
              <w:rPr>
                <w:rFonts w:ascii="Times New Roman" w:eastAsia="Aptos" w:hAnsi="Times New Roman" w:cs="Times New Roman"/>
                <w:sz w:val="20"/>
                <w:szCs w:val="20"/>
                <w:lang w:val="en-US"/>
              </w:rPr>
              <w:t>ation of children and ensuring equitable access, especially for the most vulnerable, to essential benefits and services, such as preschool care, education, healthcare, nutritious food, and adequate housing. Notably, in recent years, there has been a signif</w:t>
            </w:r>
            <w:r>
              <w:rPr>
                <w:rFonts w:ascii="Times New Roman" w:eastAsia="Aptos" w:hAnsi="Times New Roman" w:cs="Times New Roman"/>
                <w:sz w:val="20"/>
                <w:szCs w:val="20"/>
                <w:lang w:val="en-US"/>
              </w:rPr>
              <w:t>icant reduction in child poverty and social exclusion rates, marking progress in addressing this critical issue.</w:t>
            </w:r>
          </w:p>
        </w:tc>
      </w:tr>
      <w:tr w:rsidR="00B90E9C">
        <w:tc>
          <w:tcPr>
            <w:tcW w:w="9009" w:type="dxa"/>
            <w:gridSpan w:val="2"/>
          </w:tcPr>
          <w:p w:rsidR="00B90E9C" w:rsidRDefault="00280FF1">
            <w:pPr>
              <w:jc w:val="center"/>
              <w:rPr>
                <w:rFonts w:ascii="Times New Roman" w:hAnsi="Times New Roman" w:cs="Times New Roman"/>
                <w:sz w:val="20"/>
                <w:szCs w:val="20"/>
                <w:lang w:val="en-US"/>
              </w:rPr>
            </w:pPr>
            <w:r>
              <w:rPr>
                <w:rFonts w:ascii="Times New Roman" w:eastAsia="Aptos" w:hAnsi="Times New Roman" w:cs="Times New Roman"/>
                <w:b/>
                <w:i/>
                <w:sz w:val="20"/>
                <w:szCs w:val="20"/>
                <w:lang w:val="en-US"/>
              </w:rPr>
              <w:lastRenderedPageBreak/>
              <w:t>Freedom of thought, conscience &amp; religion</w:t>
            </w:r>
          </w:p>
        </w:tc>
      </w:tr>
      <w:tr w:rsidR="00B90E9C">
        <w:tc>
          <w:tcPr>
            <w:tcW w:w="3031" w:type="dxa"/>
          </w:tcPr>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t>130.76 Revise its national legislation with a view to recognizing the right to conscientious object</w:t>
            </w:r>
            <w:r>
              <w:rPr>
                <w:rFonts w:ascii="Times New Roman" w:eastAsia="Aptos" w:hAnsi="Times New Roman" w:cs="Times New Roman"/>
                <w:sz w:val="20"/>
                <w:szCs w:val="20"/>
                <w:lang w:val="en-US"/>
              </w:rPr>
              <w:t>ion to military service, envisaging an alternative service to military service to which all conscientious objectors have access to and that is not punitive or discriminatory in its nature, cost or duration (Panama);66</w:t>
            </w:r>
          </w:p>
          <w:p w:rsidR="00B90E9C" w:rsidRDefault="00280FF1">
            <w:pPr>
              <w:spacing w:before="40" w:after="40"/>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130.78 Continue efforts to guarantee t</w:t>
            </w:r>
            <w:r>
              <w:rPr>
                <w:rFonts w:ascii="Times New Roman" w:eastAsia="Aptos" w:hAnsi="Times New Roman" w:cs="Times New Roman"/>
                <w:sz w:val="20"/>
                <w:szCs w:val="20"/>
                <w:lang w:val="en-US"/>
              </w:rPr>
              <w:t>he right to freedom of religion or belief of every member of the society (Poland);</w:t>
            </w:r>
          </w:p>
          <w:p w:rsidR="00B90E9C" w:rsidRDefault="00B90E9C">
            <w:pPr>
              <w:jc w:val="both"/>
              <w:rPr>
                <w:rFonts w:ascii="Times New Roman" w:hAnsi="Times New Roman" w:cs="Times New Roman"/>
                <w:sz w:val="20"/>
                <w:szCs w:val="20"/>
                <w:lang w:val="en-US"/>
              </w:rPr>
            </w:pPr>
          </w:p>
        </w:tc>
        <w:tc>
          <w:tcPr>
            <w:tcW w:w="5978" w:type="dxa"/>
          </w:tcPr>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Military service, mandated by Article 4(6) of the Constitution, is obligatory. Conscientious objectors may fulfill this duty through alternative service, based on consisten</w:t>
            </w:r>
            <w:r>
              <w:rPr>
                <w:rFonts w:ascii="Times New Roman" w:eastAsia="Aptos" w:hAnsi="Times New Roman" w:cs="Times New Roman"/>
                <w:sz w:val="20"/>
                <w:szCs w:val="20"/>
                <w:lang w:val="en-US"/>
              </w:rPr>
              <w:t>tly upheld religious, philosophical, or moral beliefs reflected in their behavior. Under Law 4609/2019, the committee which is responsible for examining requests for the status of conscientious objector, comprises three university professors, a State Legal</w:t>
            </w:r>
            <w:r>
              <w:rPr>
                <w:rFonts w:ascii="Times New Roman" w:eastAsia="Aptos" w:hAnsi="Times New Roman" w:cs="Times New Roman"/>
                <w:sz w:val="20"/>
                <w:szCs w:val="20"/>
                <w:lang w:val="en-US"/>
              </w:rPr>
              <w:t xml:space="preserve"> Council member, and one Armed Forces Officer. If a conscientious objector's application is denied and they appeal, service suspension is automatically granted. Most applications are ultimately approved. Notably, the Minister of National Defense can no lon</w:t>
            </w:r>
            <w:r>
              <w:rPr>
                <w:rFonts w:ascii="Times New Roman" w:eastAsia="Aptos" w:hAnsi="Times New Roman" w:cs="Times New Roman"/>
                <w:sz w:val="20"/>
                <w:szCs w:val="20"/>
                <w:lang w:val="en-US"/>
              </w:rPr>
              <w:t>ger suspend alternative service provisions, even during wartime.</w:t>
            </w:r>
          </w:p>
          <w:p w:rsidR="00B90E9C" w:rsidRDefault="00280FF1">
            <w:pPr>
              <w:jc w:val="both"/>
              <w:rPr>
                <w:rFonts w:ascii="Times New Roman" w:hAnsi="Times New Roman" w:cs="Times New Roman"/>
                <w:sz w:val="20"/>
                <w:szCs w:val="20"/>
                <w:lang w:val="en-US"/>
              </w:rPr>
            </w:pPr>
            <w:r>
              <w:rPr>
                <w:rFonts w:ascii="Times New Roman" w:eastAsia="Aptos" w:hAnsi="Times New Roman" w:cs="Times New Roman"/>
                <w:sz w:val="20"/>
                <w:szCs w:val="20"/>
                <w:lang w:val="en-US"/>
              </w:rPr>
              <w:lastRenderedPageBreak/>
              <w:t xml:space="preserve">Standard military service is 12 months across all branches, with possible reductions in specific cases. Alternative service for conscientious objectors lasts 15 months or, if reduced, 12, 9, </w:t>
            </w:r>
            <w:r>
              <w:rPr>
                <w:rFonts w:ascii="Times New Roman" w:eastAsia="Aptos" w:hAnsi="Times New Roman" w:cs="Times New Roman"/>
                <w:sz w:val="20"/>
                <w:szCs w:val="20"/>
                <w:lang w:val="en-US"/>
              </w:rPr>
              <w:t>or 5 months. The longer duration reflects proportional equality, as alternative service is less demanding and often involves public utility work under better conditions. The status of conscientious objectors is not differentiated in other provisions of the</w:t>
            </w:r>
            <w:r>
              <w:rPr>
                <w:rFonts w:ascii="Times New Roman" w:eastAsia="Aptos" w:hAnsi="Times New Roman" w:cs="Times New Roman"/>
                <w:sz w:val="20"/>
                <w:szCs w:val="20"/>
                <w:lang w:val="en-US"/>
              </w:rPr>
              <w:t xml:space="preserve"> law from those fulfilling military service.</w:t>
            </w:r>
          </w:p>
        </w:tc>
      </w:tr>
    </w:tbl>
    <w:p w:rsidR="00B90E9C" w:rsidRDefault="00B90E9C">
      <w:pPr>
        <w:jc w:val="both"/>
        <w:rPr>
          <w:rFonts w:ascii="Times New Roman" w:hAnsi="Times New Roman" w:cs="Times New Roman"/>
          <w:sz w:val="20"/>
          <w:szCs w:val="20"/>
          <w:lang w:val="en-US"/>
        </w:rPr>
      </w:pPr>
    </w:p>
    <w:sectPr w:rsidR="00B90E9C" w:rsidSect="00B90E9C">
      <w:pgSz w:w="11906" w:h="16838"/>
      <w:pgMar w:top="1440" w:right="1440" w:bottom="1440" w:left="1440"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A1"/>
    <w:family w:val="roman"/>
    <w:pitch w:val="variable"/>
    <w:sig w:usb0="00000000" w:usb1="00000000" w:usb2="00000000" w:usb3="00000000" w:csb0="00000000" w:csb1="00000000"/>
  </w:font>
  <w:font w:name="Aptos Display">
    <w:altName w:val="Times New Roman"/>
    <w:charset w:val="A1"/>
    <w:family w:val="roman"/>
    <w:pitch w:val="variable"/>
    <w:sig w:usb0="00000000" w:usb1="00000000" w:usb2="00000000" w:usb3="00000000" w:csb0="00000000" w:csb1="00000000"/>
  </w:font>
  <w:font w:name="Calibri">
    <w:panose1 w:val="020F0502020204030204"/>
    <w:charset w:val="A1"/>
    <w:family w:val="swiss"/>
    <w:pitch w:val="variable"/>
    <w:sig w:usb0="E0002AFF" w:usb1="C000247B" w:usb2="00000009" w:usb3="00000000" w:csb0="000001FF" w:csb1="00000000"/>
  </w:font>
  <w:font w:name="Segoe UI">
    <w:panose1 w:val="020B0502040204020203"/>
    <w:charset w:val="A1"/>
    <w:family w:val="swiss"/>
    <w:pitch w:val="variable"/>
    <w:sig w:usb0="E4002EFF" w:usb1="C000E47F" w:usb2="00000009" w:usb3="00000000" w:csb0="000001FF" w:csb1="00000000"/>
  </w:font>
  <w:font w:name="Liberation Sans">
    <w:altName w:val="Arial"/>
    <w:charset w:val="A1"/>
    <w:family w:val="roman"/>
    <w:pitch w:val="variable"/>
    <w:sig w:usb0="00000000" w:usb1="00000000" w:usb2="00000000" w:usb3="00000000" w:csb0="00000000" w:csb1="00000000"/>
  </w:font>
  <w:font w:name="Microsoft YaHei">
    <w:panose1 w:val="020B0503020204020204"/>
    <w:charset w:val="86"/>
    <w:family w:val="swiss"/>
    <w:pitch w:val="variable"/>
    <w:sig w:usb0="80000287" w:usb1="28CF3C50" w:usb2="00000016" w:usb3="00000000" w:csb0="0004001F" w:csb1="00000000"/>
  </w:font>
  <w:font w:name="Arial">
    <w:panose1 w:val="020B0604020202020204"/>
    <w:charset w:val="A1"/>
    <w:family w:val="swiss"/>
    <w:pitch w:val="variable"/>
    <w:sig w:usb0="E0002EFF" w:usb1="C0007843" w:usb2="00000009" w:usb3="00000000" w:csb0="000001FF" w:csb1="00000000"/>
  </w:font>
  <w:font w:name="Liberation Serif">
    <w:altName w:val="Times New Roman"/>
    <w:charset w:val="A1"/>
    <w:family w:val="roman"/>
    <w:pitch w:val="variable"/>
    <w:sig w:usb0="00000000" w:usb1="00000000" w:usb2="00000000" w:usb3="00000000" w:csb0="00000000" w:csb1="00000000"/>
  </w:font>
  <w:font w:name="NSimSun">
    <w:panose1 w:val="02010609030101010101"/>
    <w:charset w:val="86"/>
    <w:family w:val="modern"/>
    <w:pitch w:val="fixed"/>
    <w:sig w:usb0="00000003" w:usb1="288F0000" w:usb2="00000016" w:usb3="00000000" w:csb0="00040001" w:csb1="00000000"/>
  </w:font>
  <w:font w:name="Georgia">
    <w:panose1 w:val="02040502050405020303"/>
    <w:charset w:val="A1"/>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936E40"/>
    <w:multiLevelType w:val="multilevel"/>
    <w:tmpl w:val="D7C406D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37795232"/>
    <w:multiLevelType w:val="multilevel"/>
    <w:tmpl w:val="DF2664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autoHyphenation/>
  <w:characterSpacingControl w:val="doNotCompress"/>
  <w:compat/>
  <w:rsids>
    <w:rsidRoot w:val="00B90E9C"/>
    <w:rsid w:val="00280FF1"/>
    <w:rsid w:val="00B90E9C"/>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l-GR"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59F1"/>
  </w:style>
  <w:style w:type="paragraph" w:styleId="Heading1">
    <w:name w:val="heading 1"/>
    <w:basedOn w:val="Normal"/>
    <w:next w:val="Normal"/>
    <w:link w:val="Heading1Char"/>
    <w:uiPriority w:val="9"/>
    <w:qFormat/>
    <w:rsid w:val="00F12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A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A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A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A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F12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F12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F12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F12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F12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F12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F12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F12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F12A73"/>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F12A73"/>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F12A73"/>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F12A73"/>
    <w:rPr>
      <w:i/>
      <w:iCs/>
      <w:color w:val="404040" w:themeColor="text1" w:themeTint="BF"/>
    </w:rPr>
  </w:style>
  <w:style w:type="character" w:styleId="IntenseEmphasis">
    <w:name w:val="Intense Emphasis"/>
    <w:basedOn w:val="DefaultParagraphFont"/>
    <w:uiPriority w:val="21"/>
    <w:qFormat/>
    <w:rsid w:val="00F12A73"/>
    <w:rPr>
      <w:i/>
      <w:iCs/>
      <w:color w:val="0F4761" w:themeColor="accent1" w:themeShade="BF"/>
    </w:rPr>
  </w:style>
  <w:style w:type="character" w:customStyle="1" w:styleId="IntenseQuoteChar">
    <w:name w:val="Intense Quote Char"/>
    <w:basedOn w:val="DefaultParagraphFont"/>
    <w:link w:val="IntenseQuote"/>
    <w:uiPriority w:val="30"/>
    <w:qFormat/>
    <w:rsid w:val="00F12A73"/>
    <w:rPr>
      <w:i/>
      <w:iCs/>
      <w:color w:val="0F4761" w:themeColor="accent1" w:themeShade="BF"/>
    </w:rPr>
  </w:style>
  <w:style w:type="character" w:styleId="IntenseReference">
    <w:name w:val="Intense Reference"/>
    <w:basedOn w:val="DefaultParagraphFont"/>
    <w:uiPriority w:val="32"/>
    <w:qFormat/>
    <w:rsid w:val="00F12A73"/>
    <w:rPr>
      <w:b/>
      <w:bCs/>
      <w:smallCaps/>
      <w:color w:val="0F4761" w:themeColor="accent1" w:themeShade="BF"/>
      <w:spacing w:val="5"/>
    </w:rPr>
  </w:style>
  <w:style w:type="character" w:styleId="Strong">
    <w:name w:val="Strong"/>
    <w:basedOn w:val="DefaultParagraphFont"/>
    <w:uiPriority w:val="22"/>
    <w:qFormat/>
    <w:rsid w:val="001B0579"/>
    <w:rPr>
      <w:b/>
      <w:bCs/>
    </w:rPr>
  </w:style>
  <w:style w:type="character" w:customStyle="1" w:styleId="Bodytext3">
    <w:name w:val="Body text|3_"/>
    <w:basedOn w:val="DefaultParagraphFont"/>
    <w:link w:val="Bodytext30"/>
    <w:qFormat/>
    <w:rsid w:val="004D7C89"/>
    <w:rPr>
      <w:rFonts w:ascii="Calibri" w:eastAsia="Calibri" w:hAnsi="Calibri" w:cs="Calibri"/>
      <w:i/>
      <w:iCs/>
      <w:shd w:val="clear" w:color="auto" w:fill="FFFFFF"/>
    </w:rPr>
  </w:style>
  <w:style w:type="character" w:customStyle="1" w:styleId="BalloonTextChar">
    <w:name w:val="Balloon Text Char"/>
    <w:basedOn w:val="DefaultParagraphFont"/>
    <w:link w:val="BalloonText"/>
    <w:uiPriority w:val="99"/>
    <w:semiHidden/>
    <w:qFormat/>
    <w:rsid w:val="004D7C89"/>
    <w:rPr>
      <w:rFonts w:ascii="Segoe UI" w:hAnsi="Segoe UI" w:cs="Segoe UI"/>
      <w:sz w:val="18"/>
      <w:szCs w:val="18"/>
    </w:rPr>
  </w:style>
  <w:style w:type="character" w:styleId="CommentReference">
    <w:name w:val="annotation reference"/>
    <w:basedOn w:val="DefaultParagraphFont"/>
    <w:uiPriority w:val="99"/>
    <w:semiHidden/>
    <w:unhideWhenUsed/>
    <w:qFormat/>
    <w:rsid w:val="00CA3A19"/>
    <w:rPr>
      <w:sz w:val="16"/>
      <w:szCs w:val="16"/>
    </w:rPr>
  </w:style>
  <w:style w:type="character" w:customStyle="1" w:styleId="CommentTextChar">
    <w:name w:val="Comment Text Char"/>
    <w:basedOn w:val="DefaultParagraphFont"/>
    <w:link w:val="CommentText"/>
    <w:uiPriority w:val="99"/>
    <w:semiHidden/>
    <w:qFormat/>
    <w:rsid w:val="00CA3A19"/>
    <w:rPr>
      <w:sz w:val="20"/>
      <w:szCs w:val="20"/>
    </w:rPr>
  </w:style>
  <w:style w:type="paragraph" w:customStyle="1" w:styleId="Heading">
    <w:name w:val="Heading"/>
    <w:basedOn w:val="Normal"/>
    <w:next w:val="BodyText"/>
    <w:qFormat/>
    <w:rsid w:val="00B90E9C"/>
    <w:pPr>
      <w:keepNext/>
      <w:spacing w:before="240" w:after="120"/>
    </w:pPr>
    <w:rPr>
      <w:rFonts w:ascii="Liberation Sans" w:eastAsia="Microsoft YaHei" w:hAnsi="Liberation Sans" w:cs="Arial"/>
      <w:sz w:val="28"/>
      <w:szCs w:val="28"/>
    </w:rPr>
  </w:style>
  <w:style w:type="paragraph" w:styleId="BodyText">
    <w:name w:val="Body Text"/>
    <w:basedOn w:val="Normal"/>
    <w:rsid w:val="00B90E9C"/>
    <w:pPr>
      <w:spacing w:after="140" w:line="276" w:lineRule="auto"/>
    </w:pPr>
  </w:style>
  <w:style w:type="paragraph" w:styleId="List">
    <w:name w:val="List"/>
    <w:basedOn w:val="BodyText"/>
    <w:rsid w:val="00B90E9C"/>
    <w:rPr>
      <w:rFonts w:cs="Arial"/>
    </w:rPr>
  </w:style>
  <w:style w:type="paragraph" w:styleId="Caption">
    <w:name w:val="caption"/>
    <w:basedOn w:val="Normal"/>
    <w:qFormat/>
    <w:rsid w:val="00B90E9C"/>
    <w:pPr>
      <w:suppressLineNumbers/>
      <w:spacing w:before="120" w:after="120"/>
    </w:pPr>
    <w:rPr>
      <w:rFonts w:cs="Arial"/>
      <w:i/>
      <w:iCs/>
    </w:rPr>
  </w:style>
  <w:style w:type="paragraph" w:customStyle="1" w:styleId="Index">
    <w:name w:val="Index"/>
    <w:basedOn w:val="Normal"/>
    <w:qFormat/>
    <w:rsid w:val="00B90E9C"/>
    <w:pPr>
      <w:suppressLineNumbers/>
    </w:pPr>
    <w:rPr>
      <w:rFonts w:cs="Arial"/>
    </w:rPr>
  </w:style>
  <w:style w:type="paragraph" w:customStyle="1" w:styleId="caption1">
    <w:name w:val="caption1"/>
    <w:basedOn w:val="Normal"/>
    <w:qFormat/>
    <w:rsid w:val="00B90E9C"/>
    <w:pPr>
      <w:suppressLineNumbers/>
      <w:spacing w:before="120" w:after="120"/>
    </w:pPr>
    <w:rPr>
      <w:rFonts w:cs="Arial"/>
      <w:i/>
      <w:iCs/>
    </w:rPr>
  </w:style>
  <w:style w:type="paragraph" w:styleId="Title">
    <w:name w:val="Title"/>
    <w:basedOn w:val="Normal"/>
    <w:next w:val="Normal"/>
    <w:link w:val="TitleChar"/>
    <w:uiPriority w:val="10"/>
    <w:qFormat/>
    <w:rsid w:val="00F12A73"/>
    <w:pPr>
      <w:spacing w:after="80"/>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12A73"/>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A73"/>
    <w:pPr>
      <w:spacing w:before="160" w:after="160"/>
      <w:jc w:val="center"/>
    </w:pPr>
    <w:rPr>
      <w:i/>
      <w:iCs/>
      <w:color w:val="404040" w:themeColor="text1" w:themeTint="BF"/>
    </w:rPr>
  </w:style>
  <w:style w:type="paragraph" w:styleId="ListParagraph">
    <w:name w:val="List Paragraph"/>
    <w:basedOn w:val="Normal"/>
    <w:uiPriority w:val="34"/>
    <w:qFormat/>
    <w:rsid w:val="00F12A73"/>
    <w:pPr>
      <w:ind w:left="720"/>
      <w:contextualSpacing/>
    </w:pPr>
  </w:style>
  <w:style w:type="paragraph" w:styleId="IntenseQuote">
    <w:name w:val="Intense Quote"/>
    <w:basedOn w:val="Normal"/>
    <w:next w:val="Normal"/>
    <w:link w:val="IntenseQuoteChar"/>
    <w:uiPriority w:val="30"/>
    <w:qFormat/>
    <w:rsid w:val="00F12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Default">
    <w:name w:val="Default"/>
    <w:qFormat/>
    <w:rsid w:val="00273594"/>
    <w:rPr>
      <w:rFonts w:ascii="Times New Roman" w:eastAsia="Aptos" w:hAnsi="Times New Roman" w:cs="Times New Roman"/>
      <w:color w:val="000000"/>
      <w:kern w:val="0"/>
    </w:rPr>
  </w:style>
  <w:style w:type="paragraph" w:styleId="NormalWeb">
    <w:name w:val="Normal (Web)"/>
    <w:basedOn w:val="Normal"/>
    <w:uiPriority w:val="99"/>
    <w:unhideWhenUsed/>
    <w:qFormat/>
    <w:rsid w:val="00F41C31"/>
    <w:pPr>
      <w:spacing w:beforeAutospacing="1" w:afterAutospacing="1"/>
    </w:pPr>
    <w:rPr>
      <w:rFonts w:ascii="Times New Roman" w:eastAsia="Times New Roman" w:hAnsi="Times New Roman" w:cs="Times New Roman"/>
      <w:kern w:val="0"/>
      <w:lang w:eastAsia="el-GR"/>
    </w:rPr>
  </w:style>
  <w:style w:type="paragraph" w:customStyle="1" w:styleId="Bodytext30">
    <w:name w:val="Body text|3"/>
    <w:basedOn w:val="Normal"/>
    <w:link w:val="Bodytext3"/>
    <w:qFormat/>
    <w:rsid w:val="004D7C89"/>
    <w:pPr>
      <w:widowControl w:val="0"/>
      <w:shd w:val="clear" w:color="auto" w:fill="FFFFFF"/>
      <w:suppressAutoHyphens w:val="0"/>
      <w:spacing w:before="260" w:after="120" w:line="268" w:lineRule="exact"/>
      <w:ind w:hanging="360"/>
    </w:pPr>
    <w:rPr>
      <w:rFonts w:ascii="Calibri" w:eastAsia="Calibri" w:hAnsi="Calibri" w:cs="Calibri"/>
      <w:i/>
      <w:iCs/>
    </w:rPr>
  </w:style>
  <w:style w:type="paragraph" w:styleId="BalloonText">
    <w:name w:val="Balloon Text"/>
    <w:basedOn w:val="Normal"/>
    <w:link w:val="BalloonTextChar"/>
    <w:uiPriority w:val="99"/>
    <w:semiHidden/>
    <w:unhideWhenUsed/>
    <w:qFormat/>
    <w:rsid w:val="004D7C89"/>
    <w:rPr>
      <w:rFonts w:ascii="Segoe UI" w:hAnsi="Segoe UI" w:cs="Segoe UI"/>
      <w:sz w:val="18"/>
      <w:szCs w:val="18"/>
    </w:rPr>
  </w:style>
  <w:style w:type="paragraph" w:customStyle="1" w:styleId="Standard">
    <w:name w:val="Standard"/>
    <w:qFormat/>
    <w:rsid w:val="00192651"/>
    <w:pPr>
      <w:textAlignment w:val="baseline"/>
    </w:pPr>
    <w:rPr>
      <w:rFonts w:ascii="Liberation Serif" w:eastAsia="NSimSun" w:hAnsi="Liberation Serif" w:cs="Arial"/>
      <w:lang w:eastAsia="zh-CN" w:bidi="hi-IN"/>
    </w:rPr>
  </w:style>
  <w:style w:type="paragraph" w:styleId="CommentText">
    <w:name w:val="annotation text"/>
    <w:basedOn w:val="Normal"/>
    <w:link w:val="CommentTextChar"/>
    <w:uiPriority w:val="99"/>
    <w:semiHidden/>
    <w:unhideWhenUsed/>
    <w:qFormat/>
    <w:rsid w:val="00CA3A19"/>
    <w:rPr>
      <w:sz w:val="20"/>
      <w:szCs w:val="20"/>
    </w:rPr>
  </w:style>
  <w:style w:type="table" w:styleId="TableGrid">
    <w:name w:val="Table Grid"/>
    <w:basedOn w:val="TableNormal"/>
    <w:uiPriority w:val="39"/>
    <w:rsid w:val="00F12A7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257166D5221D45AC4BE86DE2E261D0" ma:contentTypeVersion="15" ma:contentTypeDescription="Create a new document." ma:contentTypeScope="" ma:versionID="3d10e5fc8437e4c24caab8aa04d1bd19">
  <xsd:schema xmlns:xsd="http://www.w3.org/2001/XMLSchema" xmlns:xs="http://www.w3.org/2001/XMLSchema" xmlns:p="http://schemas.microsoft.com/office/2006/metadata/properties" xmlns:ns2="66797b77-c200-4d7e-b06b-42fe1f777de1" xmlns:ns3="e8c630da-1593-4b40-8ff7-bd949da10589" targetNamespace="http://schemas.microsoft.com/office/2006/metadata/properties" ma:root="true" ma:fieldsID="366ef3468e65104171cf173b716f5c1b" ns2:_="" ns3:_="">
    <xsd:import namespace="66797b77-c200-4d7e-b06b-42fe1f777de1"/>
    <xsd:import namespace="e8c630da-1593-4b40-8ff7-bd949da1058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contributortype" minOccurs="0"/>
                <xsd:element ref="ns2:language" minOccurs="0"/>
                <xsd:element ref="ns2:additionalsubmission" minOccurs="0"/>
                <xsd:element ref="ns2:MediaServiceObjectDetectorVersions" minOccurs="0"/>
                <xsd:element ref="ns2:MediaServiceDateTaken"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97b77-c200-4d7e-b06b-42fe1f777d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contributortype" ma:index="16" nillable="true" ma:displayName="contributor type" ma:format="Dropdown" ma:internalName="contributortype">
      <xsd:simpleType>
        <xsd:union memberTypes="dms:Text">
          <xsd:simpleType>
            <xsd:restriction base="dms:Choice">
              <xsd:enumeration value="State"/>
              <xsd:enumeration value="CSO"/>
              <xsd:enumeration value="NHRI"/>
              <xsd:enumeration value="Academia"/>
              <xsd:enumeration value="UN entity"/>
              <xsd:enumeration value="Other"/>
            </xsd:restriction>
          </xsd:simpleType>
        </xsd:union>
      </xsd:simpleType>
    </xsd:element>
    <xsd:element name="language" ma:index="17" nillable="true" ma:displayName="language" ma:default="En" ma:format="Dropdown" ma:internalName="language">
      <xsd:simpleType>
        <xsd:restriction base="dms:Choice">
          <xsd:enumeration value="En"/>
          <xsd:enumeration value="Fr"/>
          <xsd:enumeration value="Es"/>
          <xsd:enumeration value="Ar"/>
          <xsd:enumeration value="Ru"/>
          <xsd:enumeration value="Zh"/>
        </xsd:restriction>
      </xsd:simpleType>
    </xsd:element>
    <xsd:element name="additionalsubmission" ma:index="18" nillable="true" ma:displayName="additional submission" ma:format="Dropdown" ma:internalName="additionalsubmission">
      <xsd:simpleType>
        <xsd:union memberTypes="dms:Text">
          <xsd:simpleType>
            <xsd:restriction base="dms:Choice">
              <xsd:enumeration value="1"/>
              <xsd:enumeration value="2"/>
              <xsd:enumeration value="3"/>
              <xsd:enumeration value="4"/>
              <xsd:enumeration value="5"/>
              <xsd:enumeration value="Choice 7"/>
            </xsd:restriction>
          </xsd:simpleType>
        </xsd:un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630da-1593-4b40-8ff7-bd949da1058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4b8af6-8dd4-4520-8346-63c43fb665d6}" ma:internalName="TaxCatchAll" ma:showField="CatchAllData" ma:web="e8c630da-1593-4b40-8ff7-bd949da105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anguage xmlns="66797b77-c200-4d7e-b06b-42fe1f777de1">En</language>
    <contributortype xmlns="66797b77-c200-4d7e-b06b-42fe1f777de1" xsi:nil="true"/>
    <additionalsubmission xmlns="66797b77-c200-4d7e-b06b-42fe1f777de1" xsi:nil="true"/>
    <lcf76f155ced4ddcb4097134ff3c332f xmlns="66797b77-c200-4d7e-b06b-42fe1f777de1">
      <Terms xmlns="http://schemas.microsoft.com/office/infopath/2007/PartnerControls"/>
    </lcf76f155ced4ddcb4097134ff3c332f>
    <TaxCatchAll xmlns="e8c630da-1593-4b40-8ff7-bd949da10589" xsi:nil="true"/>
  </documentManagement>
</p:properties>
</file>

<file path=customXml/itemProps1.xml><?xml version="1.0" encoding="utf-8"?>
<ds:datastoreItem xmlns:ds="http://schemas.openxmlformats.org/officeDocument/2006/customXml" ds:itemID="{72F08288-0047-4D6E-9DF7-32ABFF76069C}"/>
</file>

<file path=customXml/itemProps2.xml><?xml version="1.0" encoding="utf-8"?>
<ds:datastoreItem xmlns:ds="http://schemas.openxmlformats.org/officeDocument/2006/customXml" ds:itemID="{E5F7908A-D4AB-4915-97F9-C7103DE9EB5F}"/>
</file>

<file path=customXml/itemProps3.xml><?xml version="1.0" encoding="utf-8"?>
<ds:datastoreItem xmlns:ds="http://schemas.openxmlformats.org/officeDocument/2006/customXml" ds:itemID="{5E53621E-8083-41CB-94B6-1AF59A7BAF90}"/>
</file>

<file path=docProps/app.xml><?xml version="1.0" encoding="utf-8"?>
<Properties xmlns="http://schemas.openxmlformats.org/officeDocument/2006/extended-properties" xmlns:vt="http://schemas.openxmlformats.org/officeDocument/2006/docPropsVTypes">
  <Template>Normal</Template>
  <TotalTime>1</TotalTime>
  <Pages>36</Pages>
  <Words>21985</Words>
  <Characters>125320</Characters>
  <Application>Microsoft Office Word</Application>
  <DocSecurity>4</DocSecurity>
  <Lines>1044</Lines>
  <Paragraphs>294</Paragraphs>
  <ScaleCrop>false</ScaleCrop>
  <Company>Hellenic Ministry of Justice</Company>
  <LinksUpToDate>false</LinksUpToDate>
  <CharactersWithSpaces>147011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 Kastanas</dc:creator>
  <cp:lastModifiedBy>sec42</cp:lastModifiedBy>
  <cp:revision>2</cp:revision>
  <dcterms:created xsi:type="dcterms:W3CDTF">2025-07-30T09:32:00Z</dcterms:created>
  <dcterms:modified xsi:type="dcterms:W3CDTF">2025-07-30T09:32:00Z</dcterms:modified>
  <dc:language>el-GR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0x010100D3257166D5221D45AC4BE86DE2E261D0</vt:lpwstr>
  </property>
</Properties>
</file>