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cs="Arial" w:eastAsia="Arial" w:hAnsi="Arial"/>
          <w:b/>
          <w:bCs/>
          <w:color w:val="1B5E20"/>
          <w:sz w:val="52"/>
          <w:szCs w:val="52"/>
        </w:rPr>
        <w:t xml:space="preserve">PLAN COMPLET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D32"/>
          <w:sz w:val="48"/>
          <w:szCs w:val="48"/>
        </w:rPr>
        <w:t xml:space="preserve">DE ÎNGRIJIRE A LIVEZII</w:t>
      </w:r>
    </w:p>
    <w:p>
      <w:pPr>
        <w:pBdr>
          <w:bottom w:val="single" w:color="1B5E20" w:sz="6" w:space="1"/>
        </w:pBd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Calendar tratamente • Ghid tundere • Plan anual</w:t>
      </w:r>
    </w:p>
    <w:p>
      <w:pPr>
        <w:spacing w:before="60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Livadă: </w:t>
      </w: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100+ pomi • 5 specii • 4–7 ani • zonă Nădlac/Arad</w:t>
      </w:r>
    </w:p>
    <w:p>
      <w:pPr>
        <w:spacing w:after="10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Abordare: </w:t>
      </w: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mixtă (bio + chimic la nevoie) • semi-comercială</w:t>
      </w:r>
    </w:p>
    <w:p>
      <w:r>
        <w:br w:type="page"/>
      </w:r>
    </w:p>
    <w:sdt>
      <w:sdtPr>
        <w:alias w:val="CUPRIN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PARTEA I — CALENDAR TRATAMENTE FITOSANITARE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Calendarul de mai jos este conceput pentru o livadă mixtă cu specii sâmburoase (și semințoase) în zona de vest a României. Dozele sunt exprimate ca concentrație (%) raportată la 10 litri apă, dacă nu se specifică altfel.</w:t>
      </w:r>
    </w:p>
    <w:p>
      <w:pPr>
        <w:pStyle w:val="Heading2"/>
      </w:pPr>
      <w:r>
        <w:t xml:space="preserve">1.1 Schema anuală de tratamente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2200"/>
        <w:gridCol w:w="1826"/>
      </w:tblGrid>
      <w:tr>
        <w:tc>
          <w:tcPr>
            <w:tcW w:type="dxa" w:w="1200"/>
            <w:tcBorders>
              <w:top w:val="single" w:color="1B5E20" w:sz="2"/>
              <w:left w:val="single" w:color="1B5E20" w:sz="2"/>
              <w:bottom w:val="single" w:color="1B5E20" w:sz="2"/>
              <w:right w:val="single" w:color="1B5E20" w:sz="2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Periodă</w:t>
            </w:r>
          </w:p>
        </w:tc>
        <w:tc>
          <w:tcPr>
            <w:tcW w:type="dxa" w:w="1600"/>
            <w:tcBorders>
              <w:top w:val="single" w:color="1B5E20" w:sz="2"/>
              <w:left w:val="single" w:color="1B5E20" w:sz="2"/>
              <w:bottom w:val="single" w:color="1B5E20" w:sz="2"/>
              <w:right w:val="single" w:color="1B5E20" w:sz="2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Fază fenologică</w:t>
            </w:r>
          </w:p>
        </w:tc>
        <w:tc>
          <w:tcPr>
            <w:tcW w:type="dxa" w:w="2200"/>
            <w:tcBorders>
              <w:top w:val="single" w:color="1B5E20" w:sz="2"/>
              <w:left w:val="single" w:color="1B5E20" w:sz="2"/>
              <w:bottom w:val="single" w:color="1B5E20" w:sz="2"/>
              <w:right w:val="single" w:color="1B5E20" w:sz="2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Fungicid</w:t>
            </w:r>
          </w:p>
        </w:tc>
        <w:tc>
          <w:tcPr>
            <w:tcW w:type="dxa" w:w="2200"/>
            <w:tcBorders>
              <w:top w:val="single" w:color="1B5E20" w:sz="2"/>
              <w:left w:val="single" w:color="1B5E20" w:sz="2"/>
              <w:bottom w:val="single" w:color="1B5E20" w:sz="2"/>
              <w:right w:val="single" w:color="1B5E20" w:sz="2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Insecticid</w:t>
            </w:r>
          </w:p>
        </w:tc>
        <w:tc>
          <w:tcPr>
            <w:tcW w:type="dxa" w:w="1826"/>
            <w:tcBorders>
              <w:top w:val="single" w:color="1B5E20" w:sz="2"/>
              <w:left w:val="single" w:color="1B5E20" w:sz="2"/>
              <w:bottom w:val="single" w:color="1B5E20" w:sz="2"/>
              <w:right w:val="single" w:color="1B5E20" w:sz="2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Feb–Mar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Repaus vegetativ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Zeamă bordaleză 3% sau Funguran OH 0.3%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Oleomin/Confidor Oil 1%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Toate speciile. T &gt; 0°C, fără vânt.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15–31 Mar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Dezmugurire (buton verde)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250 EC 0.02%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Mospilan 20 SG 0.03%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Piersic: anti-bășicare. Măr/păr: anti-răpăn.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1–10 Apr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Buton floral (roz/alb)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Chorus 50 WG 0.03% + Captadin 0.2%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Mavrik 2F 0.02%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Mavrik — sigur pt albine. Piersic+cais+prun.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10–25 Apr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Primele flori/înfloritdeschis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Difcor/Score 0.02%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 25 WG 0.003%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 stropiti în plină înflorire dacă sunt albine!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Sc. petale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Scăderea petalelor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0.1% sau Topsin 0.07%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Calypso 480 SC 0.02%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Anti-monilioză la cais/piersic. Răpăn la măr/păr.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Fruct 5–10mm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Merpan 80 WDG 0.15% + Thiovit Jet 0.5%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Teppeki 0.015% + acaricid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Rărire fructe la piersic/măr. Afide, făinare.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Iun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Fruct în creștere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Luna Experience 0.05% sau Topsin 0.07%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Coragen 0.0175%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Viermele fructelor. Ciuruire. Păd. San Jose.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Iul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Fruct pârgă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0.1% sau Dithane 0.2%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Karate Zeon 0.015%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Monilioză fructe. Putregai cenușiu. Recoltat cais.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După recoltă (piersic/prun)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Topsin 0.07% + Captadin 0.2%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Karate Zeon 0.015%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Tăieri în verde după recoltare.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Sept–Oct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Fructe măr/păr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Dithane 0.2% (măr/păr)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Respectă pauza de securitate!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Nov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După căderea frunzelor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Sulfat de cupru 1–3% (piatră vânătă)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Curățenie livadă: adună frunze, fructe căzute.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1.2 Reguli importante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Alternând substanțele active</w:t>
      </w:r>
      <w:r>
        <w:rPr>
          <w:rFonts w:ascii="Arial" w:cs="Arial" w:eastAsia="Arial" w:hAnsi="Arial"/>
          <w:sz w:val="22"/>
          <w:szCs w:val="22"/>
        </w:rPr>
        <w:t xml:space="preserve"> — nu folosi același fungicid/insecticid de 2 ori la rând. Se creează rezistență.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Pauza de securitate</w:t>
      </w:r>
      <w:r>
        <w:rPr>
          <w:rFonts w:ascii="Arial" w:cs="Arial" w:eastAsia="Arial" w:hAnsi="Arial"/>
          <w:sz w:val="22"/>
          <w:szCs w:val="22"/>
        </w:rPr>
        <w:t xml:space="preserve"> — respectă zilele de așteptare înainte de recoltare (scrise pe etichetă). De ex: Score = 14 zile, Mospilan = 21 zile.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Nu stropiti în plină înflorire</w:t>
      </w:r>
      <w:r>
        <w:rPr>
          <w:rFonts w:ascii="Arial" w:cs="Arial" w:eastAsia="Arial" w:hAnsi="Arial"/>
          <w:sz w:val="22"/>
          <w:szCs w:val="22"/>
        </w:rPr>
        <w:t xml:space="preserve"> dacă sunt albine active. Mavrik 2F este singurul insecticid sigur pentru albine.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Stropirea se face dimineața devreme sau seara</w:t>
      </w:r>
      <w:r>
        <w:rPr>
          <w:rFonts w:ascii="Arial" w:cs="Arial" w:eastAsia="Arial" w:hAnsi="Arial"/>
          <w:sz w:val="22"/>
          <w:szCs w:val="22"/>
        </w:rPr>
        <w:t xml:space="preserve">, când nu bate vântul și temperatura este sub 25°C.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Curățenia livezii</w:t>
      </w:r>
      <w:r>
        <w:rPr>
          <w:rFonts w:ascii="Arial" w:cs="Arial" w:eastAsia="Arial" w:hAnsi="Arial"/>
          <w:sz w:val="22"/>
          <w:szCs w:val="22"/>
        </w:rPr>
        <w:t xml:space="preserve"> — adună și distruge frunzele căzute și fructele mumifiate. Acestea sunt sursa principală de infecție.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Alternativa bio</w:t>
      </w:r>
      <w:r>
        <w:rPr>
          <w:rFonts w:ascii="Arial" w:cs="Arial" w:eastAsia="Arial" w:hAnsi="Arial"/>
          <w:sz w:val="22"/>
          <w:szCs w:val="22"/>
        </w:rPr>
        <w:t xml:space="preserve">: zeamă bordaleză (cupru) + ulei horticol + Bacillus thuringiensis (Bt) pentru omizi = baza tratamentelor ecologice.</w:t>
      </w:r>
    </w:p>
    <w:p>
      <w:pPr>
        <w:pStyle w:val="Heading2"/>
      </w:pPr>
      <w:r>
        <w:t xml:space="preserve">1.3 Bolile principale pe specii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Piersic: </w:t>
      </w:r>
      <w:r>
        <w:rPr>
          <w:rFonts w:ascii="Arial" w:cs="Arial" w:eastAsia="Arial" w:hAnsi="Arial"/>
          <w:sz w:val="22"/>
          <w:szCs w:val="22"/>
        </w:rPr>
        <w:t xml:space="preserve">bășicarea frunzelor (cea mai importantă!), monilioza, ciuruirea, făinarea, molia vărgată.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Cais: </w:t>
      </w:r>
      <w:r>
        <w:rPr>
          <w:rFonts w:ascii="Arial" w:cs="Arial" w:eastAsia="Arial" w:hAnsi="Arial"/>
          <w:sz w:val="22"/>
          <w:szCs w:val="22"/>
        </w:rPr>
        <w:t xml:space="preserve">monilioza lăstarilor și florilor (cea mai gravă!), ciuruirea, antracnoza.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Prun: </w:t>
      </w:r>
      <w:r>
        <w:rPr>
          <w:rFonts w:ascii="Arial" w:cs="Arial" w:eastAsia="Arial" w:hAnsi="Arial"/>
          <w:sz w:val="22"/>
          <w:szCs w:val="22"/>
        </w:rPr>
        <w:t xml:space="preserve">monilioza, ciuruirea, pătarea roșie, viermele prunelor.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Măr: </w:t>
      </w:r>
      <w:r>
        <w:rPr>
          <w:rFonts w:ascii="Arial" w:cs="Arial" w:eastAsia="Arial" w:hAnsi="Arial"/>
          <w:sz w:val="22"/>
          <w:szCs w:val="22"/>
        </w:rPr>
        <w:t xml:space="preserve">răpănul (Venturia), făinarea, focul bacterian, viermele merelor.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Păr: </w:t>
      </w:r>
      <w:r>
        <w:rPr>
          <w:rFonts w:ascii="Arial" w:cs="Arial" w:eastAsia="Arial" w:hAnsi="Arial"/>
          <w:sz w:val="22"/>
          <w:szCs w:val="22"/>
        </w:rPr>
        <w:t xml:space="preserve">răpănul, focul bacterian (Erwinia), puricele melifer.</w:t>
      </w:r>
    </w:p>
    <w:p>
      <w:r>
        <w:br w:type="page"/>
      </w:r>
    </w:p>
    <w:p>
      <w:pPr>
        <w:pStyle w:val="Heading1"/>
      </w:pPr>
      <w:r>
        <w:t xml:space="preserve">PARTEA II — GHID TUNDERE ȘI FORMARE COROANĂ</w:t>
      </w:r>
    </w:p>
    <w:p>
      <w:pPr>
        <w:pStyle w:val="Heading2"/>
      </w:pPr>
      <w:r>
        <w:t xml:space="preserve">2.1 Principii generale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Pomii tăi au 4–7 ani — sunt în tranziția de la formarea coroanei la tunderea de rodire. Aceasta este etapa critică: greșelile de acum afectează producția pe următorii 10+ ani.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Când: </w:t>
      </w:r>
      <w:r>
        <w:rPr>
          <w:rFonts w:ascii="Arial" w:cs="Arial" w:eastAsia="Arial" w:hAnsi="Arial"/>
          <w:sz w:val="22"/>
          <w:szCs w:val="22"/>
        </w:rPr>
        <w:t xml:space="preserve">Tundere în uscat = sfârșit februarie – început martie (T &gt; 5°C). Tundere în verde = iunie–august.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Regula de aur: </w:t>
      </w:r>
      <w:r>
        <w:rPr>
          <w:rFonts w:ascii="Arial" w:cs="Arial" w:eastAsia="Arial" w:hAnsi="Arial"/>
          <w:sz w:val="22"/>
          <w:szCs w:val="22"/>
        </w:rPr>
        <w:t xml:space="preserve">NU tăia mai mult de 1/3 din coroana totală într-un sezon.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Unelte: </w:t>
      </w:r>
      <w:r>
        <w:rPr>
          <w:rFonts w:ascii="Arial" w:cs="Arial" w:eastAsia="Arial" w:hAnsi="Arial"/>
          <w:sz w:val="22"/>
          <w:szCs w:val="22"/>
        </w:rPr>
        <w:t xml:space="preserve">foarfece de tundere (ramuri &lt; 2cm), fierăstrău (ramuri &gt; 2cm). Dezinfectează cu alcool 70% între pomi.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Tăieți la inel: </w:t>
      </w:r>
      <w:r>
        <w:rPr>
          <w:rFonts w:ascii="Arial" w:cs="Arial" w:eastAsia="Arial" w:hAnsi="Arial"/>
          <w:sz w:val="22"/>
          <w:szCs w:val="22"/>
        </w:rPr>
        <w:t xml:space="preserve">fără cioturi! Cioturile se usucă și devin poartă de intrare pentru boli.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Tăieți deasupra mugurilor exteriori: </w:t>
      </w:r>
      <w:r>
        <w:rPr>
          <w:rFonts w:ascii="Arial" w:cs="Arial" w:eastAsia="Arial" w:hAnsi="Arial"/>
          <w:sz w:val="22"/>
          <w:szCs w:val="22"/>
        </w:rPr>
        <w:t xml:space="preserve">direcționează creșterea spre exterior, deschizând coroana.</w:t>
      </w:r>
    </w:p>
    <w:p>
      <w:pPr>
        <w:pStyle w:val="Heading2"/>
      </w:pPr>
      <w:r>
        <w:t xml:space="preserve">2.2 Forma de coroană recomandată pe specii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000"/>
        <w:gridCol w:w="1900"/>
        <w:gridCol w:w="1826"/>
      </w:tblGrid>
      <w:tr>
        <w:tc>
          <w:tcPr>
            <w:tcW w:type="dxa" w:w="1500"/>
            <w:tcBorders>
              <w:top w:val="single" w:color="1B5E20" w:sz="2"/>
              <w:left w:val="single" w:color="1B5E20" w:sz="2"/>
              <w:bottom w:val="single" w:color="1B5E20" w:sz="2"/>
              <w:right w:val="single" w:color="1B5E20" w:sz="2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Specie</w:t>
            </w:r>
          </w:p>
        </w:tc>
        <w:tc>
          <w:tcPr>
            <w:tcW w:type="dxa" w:w="1800"/>
            <w:tcBorders>
              <w:top w:val="single" w:color="1B5E20" w:sz="2"/>
              <w:left w:val="single" w:color="1B5E20" w:sz="2"/>
              <w:bottom w:val="single" w:color="1B5E20" w:sz="2"/>
              <w:right w:val="single" w:color="1B5E20" w:sz="2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Formă coroană</w:t>
            </w:r>
          </w:p>
        </w:tc>
        <w:tc>
          <w:tcPr>
            <w:tcW w:type="dxa" w:w="2000"/>
            <w:tcBorders>
              <w:top w:val="single" w:color="1B5E20" w:sz="2"/>
              <w:left w:val="single" w:color="1B5E20" w:sz="2"/>
              <w:bottom w:val="single" w:color="1B5E20" w:sz="2"/>
              <w:right w:val="single" w:color="1B5E20" w:sz="2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Structură</w:t>
            </w:r>
          </w:p>
        </w:tc>
        <w:tc>
          <w:tcPr>
            <w:tcW w:type="dxa" w:w="1900"/>
            <w:tcBorders>
              <w:top w:val="single" w:color="1B5E20" w:sz="2"/>
              <w:left w:val="single" w:color="1B5E20" w:sz="2"/>
              <w:bottom w:val="single" w:color="1B5E20" w:sz="2"/>
              <w:right w:val="single" w:color="1B5E20" w:sz="2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Tundere rodire</w:t>
            </w:r>
          </w:p>
        </w:tc>
        <w:tc>
          <w:tcPr>
            <w:tcW w:type="dxa" w:w="1826"/>
            <w:tcBorders>
              <w:top w:val="single" w:color="1B5E20" w:sz="2"/>
              <w:left w:val="single" w:color="1B5E20" w:sz="2"/>
              <w:bottom w:val="single" w:color="1B5E20" w:sz="2"/>
              <w:right w:val="single" w:color="1B5E20" w:sz="2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Observații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Piersic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Vas ameliorat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 șarpante, 2.5–3m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Scurtează ramuri rod 1/3. Cep înlocuire.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 mai multă tundere anuală. Fructifică pe lemn de 1 an.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Cais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Vas ameliorat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 șarpante, 2.5–3m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Rărire lăstari la 15–20cm. Echilibrare.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Tundere mai ușoară. Atenție la monilioză pe tăieturi.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Prun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Vas ameliorat / Piramidă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 șarpante, 2.5–3.5m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Rărire, scurtare 1/3 ramuri an precedent.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Intră pe rod 3–5 ani. NU tunde excesiv.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Măr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Piramidă etajată / Fus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etaje × 3–4 șarpante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 central păstrat. Scurtare prelungiri.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Fructifică pe lemn 2+ ani. Inclinație 45–55°.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Păr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Piramidă etajată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etaje, ax central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Similar măr. Inclinație ramuri 45–50°.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Creștere mai verticală. Rod după 3–4 ani.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2.3 Tundere specifică — Piersic și Cais (sâmburoase)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Piersicul necesită cea mai intensă tundere din toate speciile, deoarece fructifică predominant pe lemnul de 1 an (ramuri mixte).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Forma vas ameliorat: </w:t>
      </w:r>
      <w:r>
        <w:rPr>
          <w:rFonts w:ascii="Arial" w:cs="Arial" w:eastAsia="Arial" w:hAnsi="Arial"/>
          <w:sz w:val="22"/>
          <w:szCs w:val="22"/>
        </w:rPr>
        <w:t xml:space="preserve">3–4 șarpante pe ax foarte scurt, la 10–12 cm distanță, cu subșarpante la 40–50 cm. Înălțime maximă 2.5–3m.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Tundere de rodire: </w:t>
      </w:r>
      <w:r>
        <w:rPr>
          <w:rFonts w:ascii="Arial" w:cs="Arial" w:eastAsia="Arial" w:hAnsi="Arial"/>
          <w:sz w:val="22"/>
          <w:szCs w:val="22"/>
        </w:rPr>
        <w:t xml:space="preserve">se scurtează ramurile mixte la 6–8 grupuri de muguri. Se păstrează cep de înlocuire (2–3 muguri) pentru ramificarea anului următor.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Tăieri în verde (vara): </w:t>
      </w:r>
      <w:r>
        <w:rPr>
          <w:rFonts w:ascii="Arial" w:cs="Arial" w:eastAsia="Arial" w:hAnsi="Arial"/>
          <w:sz w:val="22"/>
          <w:szCs w:val="22"/>
        </w:rPr>
        <w:t xml:space="preserve">elimină lăstarii verticali (lacomi), concurenții de prelungire. Ciupește lăstarii la 40 cm.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Rărire fructe: </w:t>
      </w:r>
      <w:r>
        <w:rPr>
          <w:rFonts w:ascii="Arial" w:cs="Arial" w:eastAsia="Arial" w:hAnsi="Arial"/>
          <w:sz w:val="22"/>
          <w:szCs w:val="22"/>
        </w:rPr>
        <w:t xml:space="preserve">OBLIGATORIE la piersic! După legat, lasă un fruct la 15–20 cm. Fără rărire = fructe mici + risc monilioză.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 cais: </w:t>
      </w:r>
      <w:r>
        <w:rPr>
          <w:rFonts w:ascii="Arial" w:cs="Arial" w:eastAsia="Arial" w:hAnsi="Arial"/>
          <w:sz w:val="22"/>
          <w:szCs w:val="22"/>
        </w:rPr>
        <w:t xml:space="preserve">tundere mai ușoară. Rărește lăstarii la 15–20 cm, echilibrează șarpantele. Atenție: caisul este predispus la scurgerea de clei pe tăieturi mari — aplică mastic de altoire pe rănile &gt; 2 cm.</w:t>
      </w:r>
    </w:p>
    <w:p>
      <w:pPr>
        <w:pStyle w:val="Heading2"/>
      </w:pPr>
      <w:r>
        <w:t xml:space="preserve">2.4 Tundere specifică — Prun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Prunul se conduce în formă de vas ameliorat sau piramidă întreruptă.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Ramurile de 1 an: </w:t>
      </w:r>
      <w:r>
        <w:rPr>
          <w:rFonts w:ascii="Arial" w:cs="Arial" w:eastAsia="Arial" w:hAnsi="Arial"/>
          <w:sz w:val="22"/>
          <w:szCs w:val="22"/>
        </w:rPr>
        <w:t xml:space="preserve">se scurtează cu 1/3. Pe aceste ramuri prunul va da roade.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Rărire: </w:t>
      </w:r>
      <w:r>
        <w:rPr>
          <w:rFonts w:ascii="Arial" w:cs="Arial" w:eastAsia="Arial" w:hAnsi="Arial"/>
          <w:sz w:val="22"/>
          <w:szCs w:val="22"/>
        </w:rPr>
        <w:t xml:space="preserve">în interiorul coroanei, elimină ramurile încrucișate și cele cu creștere spre interior.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Tăieri de vară: </w:t>
      </w:r>
      <w:r>
        <w:rPr>
          <w:rFonts w:ascii="Arial" w:cs="Arial" w:eastAsia="Arial" w:hAnsi="Arial"/>
          <w:sz w:val="22"/>
          <w:szCs w:val="22"/>
        </w:rPr>
        <w:t xml:space="preserve">iunie–iulie, îndepărtare ramuri înghețate nedepistate primăvara + lăstari lacomi.</w:t>
      </w:r>
    </w:p>
    <w:p>
      <w:pPr>
        <w:pStyle w:val="Heading2"/>
      </w:pPr>
      <w:r>
        <w:t xml:space="preserve">2.5 Tundere specifică — Măr și Păr (semințoase)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Se conduc în formă de piramidă etajată cu ax central. Fructifică pe lemn de 2+ ani — tunderea e mai conservatoare.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Ax central: </w:t>
      </w:r>
      <w:r>
        <w:rPr>
          <w:rFonts w:ascii="Arial" w:cs="Arial" w:eastAsia="Arial" w:hAnsi="Arial"/>
          <w:sz w:val="22"/>
          <w:szCs w:val="22"/>
        </w:rPr>
        <w:t xml:space="preserve">se păstrează și se scurtează anual pentru formarea etajelor succesive.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 etaje × 3–4 șarpante: </w:t>
      </w:r>
      <w:r>
        <w:rPr>
          <w:rFonts w:ascii="Arial" w:cs="Arial" w:eastAsia="Arial" w:hAnsi="Arial"/>
          <w:sz w:val="22"/>
          <w:szCs w:val="22"/>
        </w:rPr>
        <w:t xml:space="preserve">distanța între etaje: 80–100 cm la măr, 70–90 cm la păr.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Inclinație ramuri: </w:t>
      </w:r>
      <w:r>
        <w:rPr>
          <w:rFonts w:ascii="Arial" w:cs="Arial" w:eastAsia="Arial" w:hAnsi="Arial"/>
          <w:sz w:val="22"/>
          <w:szCs w:val="22"/>
        </w:rPr>
        <w:t xml:space="preserve">45–55° la măr viguros, 45–50° la păr. Se pot folosi greutăți sau sfori.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NU tăiați formațiunile de rod tinere: </w:t>
      </w:r>
      <w:r>
        <w:rPr>
          <w:rFonts w:ascii="Arial" w:cs="Arial" w:eastAsia="Arial" w:hAnsi="Arial"/>
          <w:sz w:val="22"/>
          <w:szCs w:val="22"/>
        </w:rPr>
        <w:t xml:space="preserve">pinteni, țepușe, burse, smicele. Ele sunt productivitatea pomului!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Rărire fructe la măr: </w:t>
      </w:r>
      <w:r>
        <w:rPr>
          <w:rFonts w:ascii="Arial" w:cs="Arial" w:eastAsia="Arial" w:hAnsi="Arial"/>
          <w:sz w:val="22"/>
          <w:szCs w:val="22"/>
        </w:rPr>
        <w:t xml:space="preserve">OBLIGATORIE. Lasă 1 fruct per inflorescență, la 15–20 cm.</w:t>
      </w:r>
    </w:p>
    <w:p>
      <w:r>
        <w:br w:type="page"/>
      </w:r>
    </w:p>
    <w:p>
      <w:pPr>
        <w:pStyle w:val="Heading1"/>
      </w:pPr>
      <w:r>
        <w:t xml:space="preserve">PARTEA III — PLAN ANUAL DE ÎNGRIJIRE</w:t>
      </w:r>
    </w:p>
    <w:p>
      <w:pPr>
        <w:pStyle w:val="Heading2"/>
      </w:pPr>
      <w:r>
        <w:t xml:space="preserve">3.1 Calendar lunar de lucrări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913"/>
        <w:gridCol w:w="3913"/>
      </w:tblGrid>
      <w:tr>
        <w:tc>
          <w:tcPr>
            <w:tcW w:type="dxa" w:w="1200"/>
            <w:tcBorders>
              <w:top w:val="single" w:color="1B5E20" w:sz="2"/>
              <w:left w:val="single" w:color="1B5E20" w:sz="2"/>
              <w:bottom w:val="single" w:color="1B5E20" w:sz="2"/>
              <w:right w:val="single" w:color="1B5E20" w:sz="2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Lună</w:t>
            </w:r>
          </w:p>
        </w:tc>
        <w:tc>
          <w:tcPr>
            <w:tcW w:type="dxa" w:w="3913"/>
            <w:tcBorders>
              <w:top w:val="single" w:color="1B5E20" w:sz="2"/>
              <w:left w:val="single" w:color="1B5E20" w:sz="2"/>
              <w:bottom w:val="single" w:color="1B5E20" w:sz="2"/>
              <w:right w:val="single" w:color="1B5E20" w:sz="2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Lucrări principale</w:t>
            </w:r>
          </w:p>
        </w:tc>
        <w:tc>
          <w:tcPr>
            <w:tcW w:type="dxa" w:w="3913"/>
            <w:tcBorders>
              <w:top w:val="single" w:color="1B5E20" w:sz="2"/>
              <w:left w:val="single" w:color="1B5E20" w:sz="2"/>
              <w:bottom w:val="single" w:color="1B5E20" w:sz="2"/>
              <w:right w:val="single" w:color="1B5E20" w:sz="2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Lucrări secundare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Ianuarie</w:t>
            </w:r>
          </w:p>
        </w:tc>
        <w:tc>
          <w:tcPr>
            <w:tcW w:type="dxa" w:w="39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Verificare protecții antigel. Comandă produse fitosanitare.</w:t>
            </w:r>
          </w:p>
        </w:tc>
        <w:tc>
          <w:tcPr>
            <w:tcW w:type="dxa" w:w="39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Reparații unelte. Ascuțire foarfece.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Februarie</w:t>
            </w:r>
          </w:p>
        </w:tc>
        <w:tc>
          <w:tcPr>
            <w:tcW w:type="dxa" w:w="39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Tundere în uscat (T &gt; 5°C). Văruire trunchi.</w:t>
            </w:r>
          </w:p>
        </w:tc>
        <w:tc>
          <w:tcPr>
            <w:tcW w:type="dxa" w:w="39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Primul tratament cupric când T &gt; 0°C.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Martie</w:t>
            </w:r>
          </w:p>
        </w:tc>
        <w:tc>
          <w:tcPr>
            <w:tcW w:type="dxa" w:w="39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Finalizare tundere. Fertilizare NPK la bază.</w:t>
            </w:r>
          </w:p>
        </w:tc>
        <w:tc>
          <w:tcPr>
            <w:tcW w:type="dxa" w:w="39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2-lea tratament (dezmugurire). Montare capcane feromonale.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Aprilie</w:t>
            </w:r>
          </w:p>
        </w:tc>
        <w:tc>
          <w:tcPr>
            <w:tcW w:type="dxa" w:w="39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Tratamente buton floral + înflorire. Rărire fructe piersic.</w:t>
            </w:r>
          </w:p>
        </w:tc>
        <w:tc>
          <w:tcPr>
            <w:tcW w:type="dxa" w:w="39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Cosit iarbă. Irigare dacă e secetă.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</w:t>
            </w:r>
          </w:p>
        </w:tc>
        <w:tc>
          <w:tcPr>
            <w:tcW w:type="dxa" w:w="39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Tratament fruct mic. Rărire fructe măr.</w:t>
            </w:r>
          </w:p>
        </w:tc>
        <w:tc>
          <w:tcPr>
            <w:tcW w:type="dxa" w:w="39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Ciupit lăstari (tundere verde). Eliminare drajoni.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Iunie</w:t>
            </w:r>
          </w:p>
        </w:tc>
        <w:tc>
          <w:tcPr>
            <w:tcW w:type="dxa" w:w="39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Tratament vara I. Tăieri în verde.</w:t>
            </w:r>
          </w:p>
        </w:tc>
        <w:tc>
          <w:tcPr>
            <w:tcW w:type="dxa" w:w="39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Irigare. Monitorizare dăunători.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Iulie</w:t>
            </w:r>
          </w:p>
        </w:tc>
        <w:tc>
          <w:tcPr>
            <w:tcW w:type="dxa" w:w="39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Recoltat cais + piersici timpurii. Tratament vara II.</w:t>
            </w:r>
          </w:p>
        </w:tc>
        <w:tc>
          <w:tcPr>
            <w:tcW w:type="dxa" w:w="39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Tăieri după recoltare cais. Cosit.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August</w:t>
            </w:r>
          </w:p>
        </w:tc>
        <w:tc>
          <w:tcPr>
            <w:tcW w:type="dxa" w:w="39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Recoltat piersic, prun timpuriu. Tăieri verde.</w:t>
            </w:r>
          </w:p>
        </w:tc>
        <w:tc>
          <w:tcPr>
            <w:tcW w:type="dxa" w:w="39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Tratament post-recoltare la speciile recoltate.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Septembrie</w:t>
            </w:r>
          </w:p>
        </w:tc>
        <w:tc>
          <w:tcPr>
            <w:tcW w:type="dxa" w:w="39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Recoltat prun, mere, pere timpurii.</w:t>
            </w:r>
          </w:p>
        </w:tc>
        <w:tc>
          <w:tcPr>
            <w:tcW w:type="dxa" w:w="39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Ultimul tratament la măr/păr (respectați pauza!).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Octombrie</w:t>
            </w:r>
          </w:p>
        </w:tc>
        <w:tc>
          <w:tcPr>
            <w:tcW w:type="dxa" w:w="39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Recoltat mere/pere tardive. Adunare frunze.</w:t>
            </w:r>
          </w:p>
        </w:tc>
        <w:tc>
          <w:tcPr>
            <w:tcW w:type="dxa" w:w="39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Pregătire protecție iarnă pomi tineri.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Noiembrie</w:t>
            </w:r>
          </w:p>
        </w:tc>
        <w:tc>
          <w:tcPr>
            <w:tcW w:type="dxa" w:w="39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Tratament cupric după căderea frunzelor.</w:t>
            </w:r>
          </w:p>
        </w:tc>
        <w:tc>
          <w:tcPr>
            <w:tcW w:type="dxa" w:w="39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Văruit trunchi. Mulț la bază.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Decembrie</w:t>
            </w:r>
          </w:p>
        </w:tc>
        <w:tc>
          <w:tcPr>
            <w:tcW w:type="dxa" w:w="39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Verificare tutori, legături. Repaus.</w:t>
            </w:r>
          </w:p>
        </w:tc>
        <w:tc>
          <w:tcPr>
            <w:tcW w:type="dxa" w:w="39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Planificare sezon următor.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3.2 Fertilizare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Pomii de 4–7 ani sunt în faza de creștere intensă și început de rodire. Fertilizarea trebuie să susțină ambele procese.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Primăvara (martie): </w:t>
      </w:r>
      <w:r>
        <w:rPr>
          <w:rFonts w:ascii="Arial" w:cs="Arial" w:eastAsia="Arial" w:hAnsi="Arial"/>
          <w:sz w:val="22"/>
          <w:szCs w:val="22"/>
        </w:rPr>
        <w:t xml:space="preserve">NPK 16-16-16 sau 20-20-20 — 100–150g/pom, îngropat la baza pomului, urmat de irigare.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Mai–iunie: </w:t>
      </w:r>
      <w:r>
        <w:rPr>
          <w:rFonts w:ascii="Arial" w:cs="Arial" w:eastAsia="Arial" w:hAnsi="Arial"/>
          <w:sz w:val="22"/>
          <w:szCs w:val="22"/>
        </w:rPr>
        <w:t xml:space="preserve">îngrășământ foliar (Fertitell, Cropmax, Atonik) — se adaugă în soluția de stropire.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Septembrie: </w:t>
      </w:r>
      <w:r>
        <w:rPr>
          <w:rFonts w:ascii="Arial" w:cs="Arial" w:eastAsia="Arial" w:hAnsi="Arial"/>
          <w:sz w:val="22"/>
          <w:szCs w:val="22"/>
        </w:rPr>
        <w:t xml:space="preserve">fertilizare cu potasiu + fosfor (fără azot!) — pregătește lemnul pentru iarnă.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Toamna: </w:t>
      </w:r>
      <w:r>
        <w:rPr>
          <w:rFonts w:ascii="Arial" w:cs="Arial" w:eastAsia="Arial" w:hAnsi="Arial"/>
          <w:sz w:val="22"/>
          <w:szCs w:val="22"/>
        </w:rPr>
        <w:t xml:space="preserve">gunoi de grajd compostat (5–10 kg/pom) înțepat ușor în sol la baza pomului.</w:t>
      </w:r>
    </w:p>
    <w:p>
      <w:pPr>
        <w:pStyle w:val="Heading2"/>
      </w:pPr>
      <w:r>
        <w:t xml:space="preserve">3.3 Irigare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Zona Arad poate avea perioade de secetă severă vara. Piersicul și caisul sunt cele mai sensibile.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Minim: </w:t>
      </w:r>
      <w:r>
        <w:rPr>
          <w:rFonts w:ascii="Arial" w:cs="Arial" w:eastAsia="Arial" w:hAnsi="Arial"/>
          <w:sz w:val="22"/>
          <w:szCs w:val="22"/>
        </w:rPr>
        <w:t xml:space="preserve">20–30 litri/pom la fiecare irigare, de 2–3 ori/săptămână în perioadele secetoase.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Ideal: </w:t>
      </w:r>
      <w:r>
        <w:rPr>
          <w:rFonts w:ascii="Arial" w:cs="Arial" w:eastAsia="Arial" w:hAnsi="Arial"/>
          <w:sz w:val="22"/>
          <w:szCs w:val="22"/>
        </w:rPr>
        <w:t xml:space="preserve">sistem picurare. Reduce consumul de apă cu 50% și previne boli foliare.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STOP irigare: </w:t>
      </w:r>
      <w:r>
        <w:rPr>
          <w:rFonts w:ascii="Arial" w:cs="Arial" w:eastAsia="Arial" w:hAnsi="Arial"/>
          <w:sz w:val="22"/>
          <w:szCs w:val="22"/>
        </w:rPr>
        <w:t xml:space="preserve">cu 2–3 săptămâni înainte de recoltare (concentrează zaharurile).</w:t>
      </w:r>
    </w:p>
    <w:p>
      <w:pPr>
        <w:pStyle w:val="Heading2"/>
      </w:pPr>
      <w:r>
        <w:t xml:space="preserve">3.4 Protecție de iarnă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Văruire trunchi: </w:t>
      </w:r>
      <w:r>
        <w:rPr>
          <w:rFonts w:ascii="Arial" w:cs="Arial" w:eastAsia="Arial" w:hAnsi="Arial"/>
          <w:sz w:val="22"/>
          <w:szCs w:val="22"/>
        </w:rPr>
        <w:t xml:space="preserve">var stins + sulfat de cupru — protejază contra îngheț-dezgheț și dăunători sub scoarță.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Mulț la bază: </w:t>
      </w:r>
      <w:r>
        <w:rPr>
          <w:rFonts w:ascii="Arial" w:cs="Arial" w:eastAsia="Arial" w:hAnsi="Arial"/>
          <w:sz w:val="22"/>
          <w:szCs w:val="22"/>
        </w:rPr>
        <w:t xml:space="preserve">10–15 cm paie/frunze uscate în jurul bazei = protecție rădăcini.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Piersici tineri: </w:t>
      </w:r>
      <w:r>
        <w:rPr>
          <w:rFonts w:ascii="Arial" w:cs="Arial" w:eastAsia="Arial" w:hAnsi="Arial"/>
          <w:sz w:val="22"/>
          <w:szCs w:val="22"/>
        </w:rPr>
        <w:t xml:space="preserve">învelire trunchi cu agrotextil dacă se prognosează sub −15°C.</w:t>
      </w:r>
    </w:p>
    <w:p>
      <w:pPr>
        <w:pStyle w:val="Heading2"/>
      </w:pPr>
      <w:r>
        <w:t xml:space="preserve">3.5 Cosit și întreținere sol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Cosit iarba de 4–6 ori/sezon cu motocoasa. Nu lăsa iarba mai înaltă de 15–20 cm.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Iarba cosită se lasă ca mulț pe loc (nutrienți + umiditate).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Benzile de sub coroană — ține-le curate de buruieni pe o lățime de 1m de fiecare parte a trunchiului.</w:t>
      </w:r>
    </w:p>
    <w:p>
      <w:r>
        <w:br w:type="page"/>
      </w:r>
    </w:p>
    <w:p>
      <w:pPr>
        <w:pStyle w:val="Heading1"/>
      </w:pPr>
      <w:r>
        <w:t xml:space="preserve">SURSE ȘI REFERINȚE</w:t>
      </w:r>
    </w:p>
    <w:p>
      <w:pPr>
        <w:spacing w:after="1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Agrointel.ro</w:t>
      </w:r>
      <w:r>
        <w:rPr>
          <w:rFonts w:ascii="Arial" w:cs="Arial" w:eastAsia="Arial" w:hAnsi="Arial"/>
          <w:sz w:val="22"/>
          <w:szCs w:val="22"/>
        </w:rPr>
        <w:t xml:space="preserve"> — Tabel tratamente pomi fructiferi (schema ing. Marius Roman, Pepinierele Roman)</w:t>
      </w:r>
    </w:p>
    <w:p>
      <w:pPr>
        <w:spacing w:after="1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AgroMentor.ro</w:t>
      </w:r>
      <w:r>
        <w:rPr>
          <w:rFonts w:ascii="Arial" w:cs="Arial" w:eastAsia="Arial" w:hAnsi="Arial"/>
          <w:sz w:val="22"/>
          <w:szCs w:val="22"/>
        </w:rPr>
        <w:t xml:space="preserve"> — Schemă tratament piersic 2026</w:t>
      </w:r>
    </w:p>
    <w:p>
      <w:pPr>
        <w:spacing w:after="1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Agrobiznes.md</w:t>
      </w:r>
      <w:r>
        <w:rPr>
          <w:rFonts w:ascii="Arial" w:cs="Arial" w:eastAsia="Arial" w:hAnsi="Arial"/>
          <w:sz w:val="22"/>
          <w:szCs w:val="22"/>
        </w:rPr>
        <w:t xml:space="preserve"> — Tăierile la piersic: coroana vas ameliorat</w:t>
      </w:r>
    </w:p>
    <w:p>
      <w:pPr>
        <w:spacing w:after="1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CasaPlant.ro</w:t>
      </w:r>
      <w:r>
        <w:rPr>
          <w:rFonts w:ascii="Arial" w:cs="Arial" w:eastAsia="Arial" w:hAnsi="Arial"/>
          <w:sz w:val="22"/>
          <w:szCs w:val="22"/>
        </w:rPr>
        <w:t xml:space="preserve"> — Pachet anual tratamente pomi fructiferi</w:t>
      </w:r>
    </w:p>
    <w:p>
      <w:pPr>
        <w:spacing w:after="1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Lumea Satului</w:t>
      </w:r>
      <w:r>
        <w:rPr>
          <w:rFonts w:ascii="Arial" w:cs="Arial" w:eastAsia="Arial" w:hAnsi="Arial"/>
          <w:sz w:val="22"/>
          <w:szCs w:val="22"/>
        </w:rPr>
        <w:t xml:space="preserve"> — Tratamente la prun, piersic și cais</w:t>
      </w:r>
    </w:p>
    <w:p>
      <w:pPr>
        <w:spacing w:after="1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Revista Ferma</w:t>
      </w:r>
      <w:r>
        <w:rPr>
          <w:rFonts w:ascii="Arial" w:cs="Arial" w:eastAsia="Arial" w:hAnsi="Arial"/>
          <w:sz w:val="22"/>
          <w:szCs w:val="22"/>
        </w:rPr>
        <w:t xml:space="preserve"> — Tăierile de formare la pomii fructiferi în sistem intensiv</w:t>
      </w:r>
    </w:p>
    <w:p>
      <w:pPr>
        <w:spacing w:after="1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Magazin Agricover</w:t>
      </w:r>
      <w:r>
        <w:rPr>
          <w:rFonts w:ascii="Arial" w:cs="Arial" w:eastAsia="Arial" w:hAnsi="Arial"/>
          <w:sz w:val="22"/>
          <w:szCs w:val="22"/>
        </w:rPr>
        <w:t xml:space="preserve"> — Calendar complet stropire pomi fructiferi</w:t>
      </w:r>
    </w:p>
    <w:p>
      <w:pPr>
        <w:spacing w:after="1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Paradis Verde / Zdravan.ro</w:t>
      </w:r>
      <w:r>
        <w:rPr>
          <w:rFonts w:ascii="Arial" w:cs="Arial" w:eastAsia="Arial" w:hAnsi="Arial"/>
          <w:sz w:val="22"/>
          <w:szCs w:val="22"/>
        </w:rPr>
        <w:t xml:space="preserve"> — Ghid înființare livadă familială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CCCCCC" w:sz="3" w:space="8"/>
        </w:pBd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Document generat martie 2026 • Consultă un specialist agronomic pentru situații specifice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5E20" w:sz="2" w:space="4"/>
      </w:pBd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Plan complet livadă — Piersic • Cais • Prun • Măr • Păr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5E2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88E3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2026-03-26T11:19:52.113Z</dcterms:created>
  <dcterms:modified xsi:type="dcterms:W3CDTF">2026-03-26T11:19:52.114Z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