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40AF"/>
        </w:rPr>
        <w:t>Briefing consult oncolog — Petrilă Viorel-Mihai</w:t>
      </w:r>
    </w:p>
    <w:p>
      <w:r>
        <w:rPr>
          <w:b/>
        </w:rPr>
        <w:t xml:space="preserve">Consult: </w:t>
      </w:r>
      <w:r>
        <w:rPr>
          <w:i/>
        </w:rPr>
        <w:t>Dr. Anater Angelo-Christian · OncoHelp Timișoara</w:t>
      </w:r>
    </w:p>
    <w:p>
      <w:r>
        <w:rPr>
          <w:b/>
        </w:rPr>
        <w:t xml:space="preserve">Data programată: </w:t>
      </w:r>
      <w:r>
        <w:t>2026-05-04</w:t>
      </w:r>
    </w:p>
    <w:p>
      <w:r>
        <w:rPr>
          <w:b/>
        </w:rPr>
        <w:t xml:space="preserve">Generat: </w:t>
      </w:r>
      <w:r>
        <w:t>2026-04-28 12:52 (briefing automat din CONTEXT_MEDICAL.md)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Date pacient</w:t>
      </w:r>
    </w:p>
    <w:p>
      <w:r>
        <w:t>• Nume: PETRILĂ Viorel-Mihai</w:t>
      </w:r>
    </w:p>
    <w:p>
      <w:r>
        <w:t>• CNP: 1590518024486</w:t>
      </w:r>
    </w:p>
    <w:p>
      <w:r>
        <w:t>• Data nașterii: 18.05.1959 (66 ani)</w:t>
      </w:r>
    </w:p>
    <w:p>
      <w:r>
        <w:t>• Sex: M</w:t>
      </w:r>
    </w:p>
    <w:p>
      <w:r>
        <w:t>• Domiciliu: Nădlac, jud. Arad</w:t>
      </w:r>
    </w:p>
    <w:p>
      <w:r>
        <w:t>• Medic familie: Dr. Orbán Ecaterina-Maria (Cabinet Medical Individual Nădlac, cod parafă 718705)</w:t>
      </w:r>
    </w:p>
    <w:p>
      <w:pPr>
        <w:pStyle w:val="Heading1"/>
      </w:pPr>
      <w:r>
        <w:t>2. Status oncologic actual (28.04.2026)</w:t>
      </w:r>
    </w:p>
    <w:p>
      <w:r>
        <w:t>• Endoscopie 17.04 (Genesis Arad, Dr. Noufal Abdul Vahab): proces proliferativ joncțiune eso-gastrică</w:t>
      </w:r>
    </w:p>
    <w:p>
      <w:r>
        <w:t>• CT TAP 20.04 (Genesis Micălaca, Dr. Buie + Dr. Candea): T3-T4, N0-N1, M0 probabil, Siewert II probabil + ascită perihepatică 15 mm + intrapelvină 28 mm (de exclus carcinomatoză peritoneală)</w:t>
      </w:r>
    </w:p>
    <w:p>
      <w:r>
        <w:t>• Biopsie 17.04 / rezultat 27.04 (Bioclinica, Dr. Glăja Romanița): țesut granulație + ulcerație cronică, doar SUGESTIV pentru carcinom — recomandare IHC pe blocul T26H06044 sau rebiopsie. Suspiciune clinico-imagistică persistă</w:t>
      </w:r>
    </w:p>
    <w:p>
      <w:pPr>
        <w:pStyle w:val="Heading1"/>
      </w:pPr>
      <w:r>
        <w:t>3. Medicație curentă (per schemă 10.11.2025 + clarificări 25.04.2026)</w:t>
      </w:r>
    </w:p>
    <w:p>
      <w:r>
        <w:t>• Aspenter 75 mg — 0-1-0 (antiagregant post-stent BMS 2012)</w:t>
      </w:r>
    </w:p>
    <w:p>
      <w:r>
        <w:t>• Concor 2.5 mg — 1-0-0 (β-blocant)</w:t>
      </w:r>
    </w:p>
    <w:p>
      <w:r>
        <w:t>• Triplixam 5/1.25/5 mg — 1-0-0 (perindopril + indapamidă + amlodipină)</w:t>
      </w:r>
    </w:p>
    <w:p>
      <w:r>
        <w:t>• Jamesi (sitagliptin) 100 mg — 1-0-0 (DZ tip 2)</w:t>
      </w:r>
    </w:p>
    <w:p>
      <w:r>
        <w:t>• TORVACARD 10/20 — PRESCRIS dar NU administrat (clarificat user 25.04). LDL curent 133 mg/dL &gt; țintă ESC &lt;70 — de evaluat la consult oncolog 4.05</w:t>
      </w:r>
    </w:p>
    <w:p>
      <w:pPr>
        <w:pStyle w:val="Heading1"/>
      </w:pPr>
      <w:r>
        <w:t>4. Antecedent cardiologic critic — STEMI 2012 cu BMS</w:t>
      </w:r>
    </w:p>
    <w:p>
      <w:r>
        <w:t>• 19.02.2012 Vichy (Franța, Dr. Marcaggi): angioplastie cu stent BMS RX VISION 3.5×28 mm Abbott Nr. 1110341 pe IVA proximală</w:t>
      </w:r>
    </w:p>
    <w:p>
      <w:r>
        <w:t>• Tip stent CONFIRMAT BMS (Bare Metal Stent) — endotelizare completă în 4-6 săptămâni → la 14 ani vechime risc tromboză in-stent &lt;1%</w:t>
      </w:r>
    </w:p>
    <w:p>
      <w:r>
        <w:t>• Implicație: pauza Aspenter 5-7 zile pre-chirurgie esofagiană este în general SIGURĂ (vs ipoteza DES care ar cere DAPT prelungit)</w:t>
      </w:r>
    </w:p>
    <w:p>
      <w:pPr>
        <w:pStyle w:val="Heading1"/>
      </w:pPr>
      <w:r>
        <w:t>5. Checklist documente la consult (per OPIS oficial OncoHelp)</w:t>
      </w:r>
    </w:p>
    <w:p>
      <w:r>
        <w:t>□ Bilet de trimitere către Oncologie (de luat fizic)</w:t>
      </w:r>
    </w:p>
    <w:p>
      <w:r>
        <w:t>□ Buletin (carte identitate)</w:t>
      </w:r>
    </w:p>
    <w:p>
      <w:r>
        <w:t>□ Card sănătate</w:t>
      </w:r>
    </w:p>
    <w:p>
      <w:r>
        <w:t>□ Cupon pensie (folder 10_administrativ_pensie/)</w:t>
      </w:r>
    </w:p>
    <w:p>
      <w:r>
        <w:t>□ COPIE rezultat histopatologic biopsie (folder 12_biopsie_2026/)</w:t>
      </w:r>
    </w:p>
    <w:p>
      <w:r>
        <w:t>□ COPIE buletin gastroscopie + colonoscopie (folder 09_endoscopie_2026_04/)</w:t>
      </w:r>
    </w:p>
    <w:p>
      <w:r>
        <w:t>□ COPIE raport CT TAP 20.04 + bilet trimitere (folder 11_CT_stadializare_2026/)</w:t>
      </w:r>
    </w:p>
    <w:p>
      <w:r>
        <w:t>□ COPIE PDF cardiologie Vichy 2012 (folder 02_cardiologie_2012/)</w:t>
      </w:r>
    </w:p>
    <w:p>
      <w:r>
        <w:t>□ COPIE scrisoare cardiologie 10.11.2025 (folder 13_cardiologie_ambulator_2025/)</w:t>
      </w:r>
    </w:p>
    <w:p>
      <w:r>
        <w:t>□ COPIE schemă medicamente actuală (folder 08_schema_tratament/)</w:t>
      </w:r>
    </w:p>
    <w:p>
      <w:r>
        <w:t>□ Analize sânge 29.04 (CEA + CA 19-9 + HbA1c) — dacă rezultatele sosesc înainte</w:t>
      </w:r>
    </w:p>
    <w:p>
      <w:pPr>
        <w:pStyle w:val="Heading1"/>
      </w:pPr>
      <w:r>
        <w:t>6. Întrebări de pus la consult</w:t>
      </w:r>
    </w:p>
    <w:p>
      <w:r>
        <w:t>1. Care e clasificarea TNM definitivă post-IHC pe blocul T26H06044?</w:t>
      </w:r>
    </w:p>
    <w:p>
      <w:r>
        <w:t>2. Care e protocolul terapeutic recomandat (FLOT vs CROSS) pentru Siewert II + componentă fundică?</w:t>
      </w:r>
    </w:p>
    <w:p>
      <w:r>
        <w:t>3. Cum interpretăm ascita perihepatică 15 mm + intrapelvină 28 mm — carcinomatoză peritoneală sau benignă?</w:t>
      </w:r>
    </w:p>
    <w:p>
      <w:r>
        <w:t>4. E indicat IHC pe blocul existent sau rebiopsie țintită ghidată CT/EUS?</w:t>
      </w:r>
    </w:p>
    <w:p>
      <w:r>
        <w:t>5. Care e calendarul propus pentru chimio neoadjuvantă + chirurgie + chimio adjuvantă?</w:t>
      </w:r>
    </w:p>
    <w:p>
      <w:r>
        <w:t>6. Cum gestionăm pauza Aspenter pre-chirurgie esofagiană (BMS confirmat 14 ani vechime)?</w:t>
      </w:r>
    </w:p>
    <w:p>
      <w:r>
        <w:t>7. Cum gestionăm DZ tip 2 (HbA1c controlat) + HTA în context chimioterapie?</w:t>
      </w:r>
    </w:p>
    <w:p>
      <w:r>
        <w:t>8. Care e prognosticul realist și ce factori îl influențează la cazul nostru?</w:t>
      </w:r>
    </w:p>
    <w:p>
      <w:pPr>
        <w:pStyle w:val="Heading1"/>
      </w:pPr>
      <w:r>
        <w:t>7. Notes consult (de completat la consult)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Generat de scripts/generate_consult_briefing.py (R-MINIMAL).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