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CAD"/>
          <w:sz w:val="68"/>
        </w:rPr>
        <w:t>PROJECT X</w:t>
      </w:r>
    </w:p>
    <w:p>
      <w:pPr>
        <w:jc w:val="center"/>
      </w:pPr>
      <w:r>
        <w:rPr>
          <w:b/>
          <w:color w:val="0B2F4F"/>
          <w:sz w:val="48"/>
        </w:rPr>
        <w:t>Architecture Bible v1.0</w:t>
      </w:r>
    </w:p>
    <w:p>
      <w:pPr>
        <w:jc w:val="center"/>
      </w:pPr>
      <w:r>
        <w:rPr>
          <w:color w:val="5B7188"/>
          <w:sz w:val="24"/>
        </w:rPr>
        <w:t>Teaching Operating System for Curriculum, Assessment, Evidence, AI and Analytics</w:t>
      </w:r>
    </w:p>
    <w:p/>
    <w:p/>
    <w:tbl>
      <w:tblPr>
        <w:tblStyle w:val="TableGrid"/>
        <w:tblW w:type="auto" w:w="0"/>
        <w:jc w:val="center"/>
        <w:tblLook w:firstColumn="1" w:firstRow="1" w:lastColumn="0" w:lastRow="0" w:noHBand="0" w:noVBand="1" w:val="04A0"/>
      </w:tblPr>
      <w:tblGrid>
        <w:gridCol w:w="5112"/>
        <w:gridCol w:w="5112"/>
      </w:tblGrid>
      <w:tr>
        <w:tc>
          <w:tcPr>
            <w:tcW w:type="dxa" w:w="2880"/>
            <w:shd w:fill="0B5CAD"/>
            <w:vAlign w:val="center"/>
          </w:tcPr>
          <w:p>
            <w:r/>
            <w:r>
              <w:rPr>
                <w:b/>
                <w:color w:val="FFFFFF"/>
              </w:rPr>
              <w:t>Field</w:t>
            </w:r>
          </w:p>
        </w:tc>
        <w:tc>
          <w:tcPr>
            <w:tcW w:type="dxa" w:w="6480"/>
            <w:shd w:fill="0B5CAD"/>
            <w:vAlign w:val="center"/>
          </w:tcPr>
          <w:p>
            <w:r/>
            <w:r>
              <w:rPr>
                <w:b/>
                <w:color w:val="FFFFFF"/>
              </w:rPr>
              <w:t>Value</w:t>
            </w:r>
          </w:p>
        </w:tc>
      </w:tr>
      <w:tr>
        <w:tc>
          <w:tcPr>
            <w:tcW w:type="dxa" w:w="2880"/>
            <w:vAlign w:val="top"/>
          </w:tcPr>
          <w:p>
            <w:r>
              <w:t>Owner</w:t>
            </w:r>
          </w:p>
        </w:tc>
        <w:tc>
          <w:tcPr>
            <w:tcW w:type="dxa" w:w="6480"/>
            <w:vAlign w:val="top"/>
          </w:tcPr>
          <w:p>
            <w:r>
              <w:t>Rolando Valdes Hernandez</w:t>
            </w:r>
          </w:p>
        </w:tc>
      </w:tr>
      <w:tr>
        <w:tc>
          <w:tcPr>
            <w:tcW w:type="dxa" w:w="2880"/>
            <w:vAlign w:val="top"/>
          </w:tcPr>
          <w:p>
            <w:r>
              <w:t>Platform</w:t>
            </w:r>
          </w:p>
        </w:tc>
        <w:tc>
          <w:tcPr>
            <w:tcW w:type="dxa" w:w="6480"/>
            <w:vAlign w:val="top"/>
          </w:tcPr>
          <w:p>
            <w:r>
              <w:t>Project X - Professional Teaching Operating System</w:t>
            </w:r>
          </w:p>
        </w:tc>
      </w:tr>
      <w:tr>
        <w:tc>
          <w:tcPr>
            <w:tcW w:type="dxa" w:w="2880"/>
            <w:vAlign w:val="top"/>
          </w:tcPr>
          <w:p>
            <w:r>
              <w:t>Version</w:t>
            </w:r>
          </w:p>
        </w:tc>
        <w:tc>
          <w:tcPr>
            <w:tcW w:type="dxa" w:w="6480"/>
            <w:vAlign w:val="top"/>
          </w:tcPr>
          <w:p>
            <w:r>
              <w:t>Architecture Bible v1.0</w:t>
            </w:r>
          </w:p>
        </w:tc>
      </w:tr>
      <w:tr>
        <w:tc>
          <w:tcPr>
            <w:tcW w:type="dxa" w:w="2880"/>
            <w:vAlign w:val="top"/>
          </w:tcPr>
          <w:p>
            <w:r>
              <w:t>Baseline</w:t>
            </w:r>
          </w:p>
        </w:tc>
        <w:tc>
          <w:tcPr>
            <w:tcW w:type="dxa" w:w="6480"/>
            <w:vAlign w:val="top"/>
          </w:tcPr>
          <w:p>
            <w:r>
              <w:t>Project X v3.0 Sprint 05</w:t>
            </w:r>
          </w:p>
        </w:tc>
      </w:tr>
      <w:tr>
        <w:tc>
          <w:tcPr>
            <w:tcW w:type="dxa" w:w="2880"/>
            <w:vAlign w:val="top"/>
          </w:tcPr>
          <w:p>
            <w:r>
              <w:t>Date</w:t>
            </w:r>
          </w:p>
        </w:tc>
        <w:tc>
          <w:tcPr>
            <w:tcW w:type="dxa" w:w="6480"/>
            <w:vAlign w:val="top"/>
          </w:tcPr>
          <w:p>
            <w:r>
              <w:t>2026-06-29</w:t>
            </w:r>
          </w:p>
        </w:tc>
      </w:tr>
      <w:tr>
        <w:tc>
          <w:tcPr>
            <w:tcW w:type="dxa" w:w="2880"/>
            <w:vAlign w:val="top"/>
          </w:tcPr>
          <w:p>
            <w:r>
              <w:t>Purpose</w:t>
            </w:r>
          </w:p>
        </w:tc>
        <w:tc>
          <w:tcPr>
            <w:tcW w:type="dxa" w:w="6480"/>
            <w:vAlign w:val="top"/>
          </w:tcPr>
          <w:p>
            <w:r>
              <w:t>Define the long-term architecture before further coding.</w:t>
            </w:r>
          </w:p>
        </w:tc>
      </w:tr>
    </w:tbl>
    <w:p/>
    <w:p>
      <w:r>
        <w:br w:type="page"/>
      </w:r>
    </w:p>
    <w:p>
      <w:pPr>
        <w:pStyle w:val="Heading1"/>
      </w:pPr>
      <w:r>
        <w:t>1. Executive Summary</w:t>
      </w:r>
    </w:p>
    <w:p>
      <w:r>
        <w:t>Project X has evolved from a professional portfolio into a teaching operating system. The purpose of this document is to freeze the architecture before further feature development, so that every future sprint contributes to one coherent platform rather than a collection of unrelated pages.</w:t>
      </w:r>
    </w:p>
    <w:p>
      <w:r>
        <w:t>The core design principle is separation of reusable curriculum assets from academic-year delivery. Units, lessons, objectives, resources and assessment templates are reusable professional assets. Dates taught, classes, scores, completion notes and evidence records belong to a specific academic year.</w:t>
      </w:r>
    </w:p>
    <w:p>
      <w:pPr>
        <w:pStyle w:val="Heading2"/>
      </w:pPr>
      <w:r>
        <w:t>Core statement</w:t>
      </w:r>
    </w:p>
    <w:p>
      <w:r>
        <w:t>Project X is an integrated teaching operating system where curriculum, delivery, assessment, teaching evidence, AI tools and analytics share the same underlying data model.</w:t>
      </w:r>
    </w:p>
    <w:p>
      <w:pPr>
        <w:pStyle w:val="Heading2"/>
      </w:pPr>
      <w:r>
        <w:t>Immediate architectural priorities</w:t>
      </w:r>
    </w:p>
    <w:p>
      <w:pPr>
        <w:pStyle w:val="ListBullet"/>
      </w:pPr>
      <w:r>
        <w:t>Treat academic years as the central organisational layer.</w:t>
      </w:r>
    </w:p>
    <w:p>
      <w:pPr>
        <w:pStyle w:val="ListBullet"/>
      </w:pPr>
      <w:r>
        <w:t>Convert existing spreadsheet knowledge into a reusable curriculum library.</w:t>
      </w:r>
    </w:p>
    <w:p>
      <w:pPr>
        <w:pStyle w:val="ListBullet"/>
      </w:pPr>
      <w:r>
        <w:t>Avoid duplicating data between modules; reference shared entities instead.</w:t>
      </w:r>
    </w:p>
    <w:p>
      <w:pPr>
        <w:pStyle w:val="ListBullet"/>
      </w:pPr>
      <w:r>
        <w:t>Use JSON as the initial portable data layer while keeping the design ready for a future database.</w:t>
      </w:r>
    </w:p>
    <w:p>
      <w:pPr>
        <w:pStyle w:val="ListBullet"/>
      </w:pPr>
      <w:r>
        <w:t>Build new features through the shared Project X shell and workspace engine, not through standalone pages.</w:t>
      </w:r>
    </w:p>
    <w:p>
      <w:pPr>
        <w:pStyle w:val="Heading1"/>
      </w:pPr>
      <w:r>
        <w:t>2. Product Vision</w:t>
      </w:r>
    </w:p>
    <w:p>
      <w:r>
        <w:t>Project X should replace a traditional CV, a lesson tracker, a curriculum folder, an assessment spreadsheet, a resource index and a teaching evidence folder with one integrated professional platform.</w:t>
      </w:r>
    </w:p>
    <w:p>
      <w:r>
        <w:t>The product should feel closer to Microsoft Office, VS Code, Notion or Power BI than to a website. It should be modular, fast, consistent, searchable, reusable and evidence-rich.</w:t>
      </w:r>
    </w:p>
    <w:p>
      <w:pPr>
        <w:pStyle w:val="Heading1"/>
      </w:pPr>
      <w:r>
        <w:t>3. Guiding Principles</w:t>
      </w:r>
    </w:p>
    <w:p>
      <w:r>
        <w:t>Every feature must serve daily teaching, professional evidence or future reuse. If a feature does not reduce workload, improve organisation, strengthen evidence or improve decision-making, it should not be built yet.</w:t>
      </w:r>
    </w:p>
    <w:p>
      <w:r>
        <w:t>Project X should be framework first. Pages are temporary; modules and reusable views are the long-term model.</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0B5CAD"/>
            <w:vAlign w:val="center"/>
          </w:tcPr>
          <w:p>
            <w:r/>
            <w:r>
              <w:rPr>
                <w:b/>
                <w:color w:val="FFFFFF"/>
              </w:rPr>
              <w:t>Principle</w:t>
            </w:r>
          </w:p>
        </w:tc>
        <w:tc>
          <w:tcPr>
            <w:tcW w:type="dxa" w:w="3600"/>
            <w:shd w:fill="0B5CAD"/>
            <w:vAlign w:val="center"/>
          </w:tcPr>
          <w:p>
            <w:r/>
            <w:r>
              <w:rPr>
                <w:b/>
                <w:color w:val="FFFFFF"/>
              </w:rPr>
              <w:t>Meaning</w:t>
            </w:r>
          </w:p>
        </w:tc>
        <w:tc>
          <w:tcPr>
            <w:tcW w:type="dxa" w:w="4320"/>
            <w:shd w:fill="0B5CAD"/>
            <w:vAlign w:val="center"/>
          </w:tcPr>
          <w:p>
            <w:r/>
            <w:r>
              <w:rPr>
                <w:b/>
                <w:color w:val="FFFFFF"/>
              </w:rPr>
              <w:t>Design implication</w:t>
            </w:r>
          </w:p>
        </w:tc>
      </w:tr>
      <w:tr>
        <w:tc>
          <w:tcPr>
            <w:tcW w:type="dxa" w:w="2160"/>
            <w:vAlign w:val="top"/>
          </w:tcPr>
          <w:p>
            <w:r>
              <w:t>Single source of truth</w:t>
            </w:r>
          </w:p>
        </w:tc>
        <w:tc>
          <w:tcPr>
            <w:tcW w:type="dxa" w:w="3600"/>
            <w:vAlign w:val="top"/>
          </w:tcPr>
          <w:p>
            <w:r>
              <w:t>Each data item should live once and be referenced elsewhere.</w:t>
            </w:r>
          </w:p>
        </w:tc>
        <w:tc>
          <w:tcPr>
            <w:tcW w:type="dxa" w:w="4320"/>
            <w:vAlign w:val="top"/>
          </w:tcPr>
          <w:p>
            <w:r>
              <w:t>Lessons are defined in lessons.json and linked to delivery records, assessments and evidence.</w:t>
            </w:r>
          </w:p>
        </w:tc>
      </w:tr>
      <w:tr>
        <w:tc>
          <w:tcPr>
            <w:tcW w:type="dxa" w:w="2160"/>
            <w:vAlign w:val="top"/>
          </w:tcPr>
          <w:p>
            <w:r>
              <w:t>Reusable before yearly</w:t>
            </w:r>
          </w:p>
        </w:tc>
        <w:tc>
          <w:tcPr>
            <w:tcW w:type="dxa" w:w="3600"/>
            <w:vAlign w:val="top"/>
          </w:tcPr>
          <w:p>
            <w:r>
              <w:t>Curriculum content must survive from one academic year to the next.</w:t>
            </w:r>
          </w:p>
        </w:tc>
        <w:tc>
          <w:tcPr>
            <w:tcW w:type="dxa" w:w="4320"/>
            <w:vAlign w:val="top"/>
          </w:tcPr>
          <w:p>
            <w:r>
              <w:t>Units and lessons are stored separately from dates taught and student marks.</w:t>
            </w:r>
          </w:p>
        </w:tc>
      </w:tr>
      <w:tr>
        <w:tc>
          <w:tcPr>
            <w:tcW w:type="dxa" w:w="2160"/>
            <w:vAlign w:val="top"/>
          </w:tcPr>
          <w:p>
            <w:r>
              <w:t>Framework first</w:t>
            </w:r>
          </w:p>
        </w:tc>
        <w:tc>
          <w:tcPr>
            <w:tcW w:type="dxa" w:w="3600"/>
            <w:vAlign w:val="top"/>
          </w:tcPr>
          <w:p>
            <w:r>
              <w:t>The shell, navigation and workspace are shared across all modules.</w:t>
            </w:r>
          </w:p>
        </w:tc>
        <w:tc>
          <w:tcPr>
            <w:tcW w:type="dxa" w:w="4320"/>
            <w:vAlign w:val="top"/>
          </w:tcPr>
          <w:p>
            <w:r>
              <w:t>New modules should use ProjectXApp and the shared workspace.</w:t>
            </w:r>
          </w:p>
        </w:tc>
      </w:tr>
      <w:tr>
        <w:tc>
          <w:tcPr>
            <w:tcW w:type="dxa" w:w="2160"/>
            <w:vAlign w:val="top"/>
          </w:tcPr>
          <w:p>
            <w:r>
              <w:t>Progressive enhancement</w:t>
            </w:r>
          </w:p>
        </w:tc>
        <w:tc>
          <w:tcPr>
            <w:tcW w:type="dxa" w:w="3600"/>
            <w:vAlign w:val="top"/>
          </w:tcPr>
          <w:p>
            <w:r>
              <w:t>Static JSON first, local persistence second, database later.</w:t>
            </w:r>
          </w:p>
        </w:tc>
        <w:tc>
          <w:tcPr>
            <w:tcW w:type="dxa" w:w="4320"/>
            <w:vAlign w:val="top"/>
          </w:tcPr>
          <w:p>
            <w:r>
              <w:t>Avoid over-engineering before the product proves its workflows.</w:t>
            </w:r>
          </w:p>
        </w:tc>
      </w:tr>
      <w:tr>
        <w:tc>
          <w:tcPr>
            <w:tcW w:type="dxa" w:w="2160"/>
            <w:vAlign w:val="top"/>
          </w:tcPr>
          <w:p>
            <w:r>
              <w:t>Professional evidence by design</w:t>
            </w:r>
          </w:p>
        </w:tc>
        <w:tc>
          <w:tcPr>
            <w:tcW w:type="dxa" w:w="3600"/>
            <w:vAlign w:val="top"/>
          </w:tcPr>
          <w:p>
            <w:r>
              <w:t>Teaching evidence should be generated naturally from daily workflow.</w:t>
            </w:r>
          </w:p>
        </w:tc>
        <w:tc>
          <w:tcPr>
            <w:tcW w:type="dxa" w:w="4320"/>
            <w:vAlign w:val="top"/>
          </w:tcPr>
          <w:p>
            <w:r>
              <w:t>Observations, lesson plans and standards mapping reference curriculum and delivery data.</w:t>
            </w:r>
          </w:p>
        </w:tc>
      </w:tr>
    </w:tbl>
    <w:p/>
    <w:p>
      <w:pPr>
        <w:pStyle w:val="Heading1"/>
      </w:pPr>
      <w:r>
        <w:t>4. System Architecture</w:t>
      </w:r>
    </w:p>
    <w:p>
      <w:r>
        <w:t>Project X is organised into five layers: presentation shell, module views, services, data, and export/import. Each layer should have a clear responsibility.</w:t>
      </w:r>
    </w:p>
    <w:p>
      <w:pPr>
        <w:pStyle w:val="CodeBlock"/>
      </w:pPr>
      <w:r>
        <w:rPr>
          <w:rFonts w:ascii="Consolas" w:hAnsi="Consolas" w:eastAsia="Consolas"/>
          <w:sz w:val="17"/>
        </w:rPr>
        <w:t>Project X Architecture</w:t>
        <w:br/>
        <w:br/>
        <w:t>User Interface Layer</w:t>
        <w:br/>
        <w:t xml:space="preserve">  - Shared header</w:t>
        <w:br/>
        <w:t xml:space="preserve">  - Shared sidebar</w:t>
        <w:br/>
        <w:t xml:space="preserve">  - Workspace engine</w:t>
        <w:br/>
        <w:t xml:space="preserve">  - Module navigation</w:t>
        <w:br/>
        <w:br/>
        <w:t>Module Layer</w:t>
        <w:br/>
        <w:t xml:space="preserve">  - Curriculum Centre</w:t>
        <w:br/>
        <w:t xml:space="preserve">  - Assessment Centre</w:t>
        <w:br/>
        <w:t xml:space="preserve">  - Revision Centre</w:t>
        <w:br/>
        <w:t xml:space="preserve">  - Question Banks</w:t>
        <w:br/>
        <w:t xml:space="preserve">  - Teaching Tools</w:t>
        <w:br/>
        <w:t xml:space="preserve">  - Evidence Centre</w:t>
        <w:br/>
        <w:t xml:space="preserve">  - AI Lab</w:t>
        <w:br/>
        <w:t xml:space="preserve">  - Analytics</w:t>
        <w:br/>
        <w:t xml:space="preserve">  - Administration</w:t>
        <w:br/>
        <w:br/>
        <w:t>Service Layer</w:t>
        <w:br/>
        <w:t xml:space="preserve">  - Registry service</w:t>
        <w:br/>
        <w:t xml:space="preserve">  - Curriculum service</w:t>
        <w:br/>
        <w:t xml:space="preserve">  - Delivery service</w:t>
        <w:br/>
        <w:t xml:space="preserve">  - Assessment service</w:t>
        <w:br/>
        <w:t xml:space="preserve">  - Evidence service</w:t>
        <w:br/>
        <w:t xml:space="preserve">  - Import service</w:t>
        <w:br/>
        <w:t xml:space="preserve">  - Export service</w:t>
        <w:br/>
        <w:br/>
        <w:t>Data Layer</w:t>
        <w:br/>
        <w:t xml:space="preserve">  - Curriculum library</w:t>
        <w:br/>
        <w:t xml:space="preserve">  - Academic year delivery</w:t>
        <w:br/>
        <w:t xml:space="preserve">  - Assessment records</w:t>
        <w:br/>
        <w:t xml:space="preserve">  - Evidence records</w:t>
        <w:br/>
        <w:t xml:space="preserve">  - Settings and navigation</w:t>
        <w:br/>
        <w:br/>
        <w:t>Import / Export Layer</w:t>
        <w:br/>
        <w:t xml:space="preserve">  - Excel import</w:t>
        <w:br/>
        <w:t xml:space="preserve">  - CSV import</w:t>
        <w:br/>
        <w:t xml:space="preserve">  - JSON backup</w:t>
        <w:br/>
        <w:t xml:space="preserve">  - PDF export</w:t>
        <w:br/>
        <w:t xml:space="preserve">  - Word export</w:t>
        <w:br/>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0B5CAD"/>
            <w:vAlign w:val="center"/>
          </w:tcPr>
          <w:p>
            <w:r/>
            <w:r>
              <w:rPr>
                <w:b/>
                <w:color w:val="FFFFFF"/>
              </w:rPr>
              <w:t>Layer</w:t>
            </w:r>
          </w:p>
        </w:tc>
        <w:tc>
          <w:tcPr>
            <w:tcW w:type="dxa" w:w="4320"/>
            <w:shd w:fill="0B5CAD"/>
            <w:vAlign w:val="center"/>
          </w:tcPr>
          <w:p>
            <w:r/>
            <w:r>
              <w:rPr>
                <w:b/>
                <w:color w:val="FFFFFF"/>
              </w:rPr>
              <w:t>Responsibility</w:t>
            </w:r>
          </w:p>
        </w:tc>
        <w:tc>
          <w:tcPr>
            <w:tcW w:type="dxa" w:w="4320"/>
            <w:shd w:fill="0B5CAD"/>
            <w:vAlign w:val="center"/>
          </w:tcPr>
          <w:p>
            <w:r/>
            <w:r>
              <w:rPr>
                <w:b/>
                <w:color w:val="FFFFFF"/>
              </w:rPr>
              <w:t>Examples</w:t>
            </w:r>
          </w:p>
        </w:tc>
      </w:tr>
      <w:tr>
        <w:tc>
          <w:tcPr>
            <w:tcW w:type="dxa" w:w="1728"/>
            <w:vAlign w:val="top"/>
          </w:tcPr>
          <w:p>
            <w:r>
              <w:t>Shell</w:t>
            </w:r>
          </w:p>
        </w:tc>
        <w:tc>
          <w:tcPr>
            <w:tcW w:type="dxa" w:w="4320"/>
            <w:vAlign w:val="top"/>
          </w:tcPr>
          <w:p>
            <w:r>
              <w:t>Provides the persistent application frame.</w:t>
            </w:r>
          </w:p>
        </w:tc>
        <w:tc>
          <w:tcPr>
            <w:tcW w:type="dxa" w:w="4320"/>
            <w:vAlign w:val="top"/>
          </w:tcPr>
          <w:p>
            <w:r>
              <w:t>Sidebar, header, workspace, command surface.</w:t>
            </w:r>
          </w:p>
        </w:tc>
      </w:tr>
      <w:tr>
        <w:tc>
          <w:tcPr>
            <w:tcW w:type="dxa" w:w="1728"/>
            <w:vAlign w:val="top"/>
          </w:tcPr>
          <w:p>
            <w:r>
              <w:t>Modules</w:t>
            </w:r>
          </w:p>
        </w:tc>
        <w:tc>
          <w:tcPr>
            <w:tcW w:type="dxa" w:w="4320"/>
            <w:vAlign w:val="top"/>
          </w:tcPr>
          <w:p>
            <w:r>
              <w:t>Provide domain-specific screens and workflows.</w:t>
            </w:r>
          </w:p>
        </w:tc>
        <w:tc>
          <w:tcPr>
            <w:tcW w:type="dxa" w:w="4320"/>
            <w:vAlign w:val="top"/>
          </w:tcPr>
          <w:p>
            <w:r>
              <w:t>Curriculum dashboard, lesson library, assessment markbooks.</w:t>
            </w:r>
          </w:p>
        </w:tc>
      </w:tr>
      <w:tr>
        <w:tc>
          <w:tcPr>
            <w:tcW w:type="dxa" w:w="1728"/>
            <w:vAlign w:val="top"/>
          </w:tcPr>
          <w:p>
            <w:r>
              <w:t>Services</w:t>
            </w:r>
          </w:p>
        </w:tc>
        <w:tc>
          <w:tcPr>
            <w:tcW w:type="dxa" w:w="4320"/>
            <w:vAlign w:val="top"/>
          </w:tcPr>
          <w:p>
            <w:r>
              <w:t>Load, transform, validate and save data.</w:t>
            </w:r>
          </w:p>
        </w:tc>
        <w:tc>
          <w:tcPr>
            <w:tcW w:type="dxa" w:w="4320"/>
            <w:vAlign w:val="top"/>
          </w:tcPr>
          <w:p>
            <w:r>
              <w:t>curriculum-service.js, import-service.js.</w:t>
            </w:r>
          </w:p>
        </w:tc>
      </w:tr>
      <w:tr>
        <w:tc>
          <w:tcPr>
            <w:tcW w:type="dxa" w:w="1728"/>
            <w:vAlign w:val="top"/>
          </w:tcPr>
          <w:p>
            <w:r>
              <w:t>Data</w:t>
            </w:r>
          </w:p>
        </w:tc>
        <w:tc>
          <w:tcPr>
            <w:tcW w:type="dxa" w:w="4320"/>
            <w:vAlign w:val="top"/>
          </w:tcPr>
          <w:p>
            <w:r>
              <w:t>Store reusable and year-specific records.</w:t>
            </w:r>
          </w:p>
        </w:tc>
        <w:tc>
          <w:tcPr>
            <w:tcW w:type="dxa" w:w="4320"/>
            <w:vAlign w:val="top"/>
          </w:tcPr>
          <w:p>
            <w:r>
              <w:t>units.json, delivery/2025-2026.json.</w:t>
            </w:r>
          </w:p>
        </w:tc>
      </w:tr>
      <w:tr>
        <w:tc>
          <w:tcPr>
            <w:tcW w:type="dxa" w:w="1728"/>
            <w:vAlign w:val="top"/>
          </w:tcPr>
          <w:p>
            <w:r>
              <w:t>Exports</w:t>
            </w:r>
          </w:p>
        </w:tc>
        <w:tc>
          <w:tcPr>
            <w:tcW w:type="dxa" w:w="4320"/>
            <w:vAlign w:val="top"/>
          </w:tcPr>
          <w:p>
            <w:r>
              <w:t>Generate professional outputs.</w:t>
            </w:r>
          </w:p>
        </w:tc>
        <w:tc>
          <w:tcPr>
            <w:tcW w:type="dxa" w:w="4320"/>
            <w:vAlign w:val="top"/>
          </w:tcPr>
          <w:p>
            <w:r>
              <w:t>Evidence packs, lesson plan PDFs, curriculum maps.</w:t>
            </w:r>
          </w:p>
        </w:tc>
      </w:tr>
    </w:tbl>
    <w:p/>
    <w:p>
      <w:pPr>
        <w:pStyle w:val="Heading1"/>
      </w:pPr>
      <w:r>
        <w:t>5. Target Folder Structure</w:t>
      </w:r>
    </w:p>
    <w:p>
      <w:pPr>
        <w:pStyle w:val="CodeBlock"/>
      </w:pPr>
      <w:r>
        <w:rPr>
          <w:rFonts w:ascii="Consolas" w:hAnsi="Consolas" w:eastAsia="Consolas"/>
          <w:sz w:val="17"/>
        </w:rPr>
        <w:t>projectx/</w:t>
        <w:br/>
        <w:t xml:space="preserve">  index.html</w:t>
        <w:br/>
        <w:t xml:space="preserve">  assets/</w:t>
        <w:br/>
        <w:t xml:space="preserve">    projectx.css</w:t>
        <w:br/>
        <w:t xml:space="preserve">    icons/</w:t>
        <w:br/>
        <w:t xml:space="preserve">  core/</w:t>
        <w:br/>
        <w:t xml:space="preserve">    app-shell.js</w:t>
        <w:br/>
        <w:t xml:space="preserve">    bootstrap.js</w:t>
        <w:br/>
        <w:t xml:space="preserve">    projectx-loader.js</w:t>
        <w:br/>
        <w:t xml:space="preserve">    registry-engine.js</w:t>
        <w:br/>
        <w:t xml:space="preserve">    router.js</w:t>
        <w:br/>
        <w:t xml:space="preserve">    workspace.js</w:t>
        <w:br/>
        <w:t xml:space="preserve">    state-manager.js</w:t>
        <w:br/>
        <w:t xml:space="preserve">    event-bus.js</w:t>
        <w:br/>
        <w:t xml:space="preserve">    theme-manager.js</w:t>
        <w:br/>
        <w:t xml:space="preserve">  components/</w:t>
        <w:br/>
        <w:t xml:space="preserve">    header/</w:t>
        <w:br/>
        <w:t xml:space="preserve">    sidebar/</w:t>
        <w:br/>
        <w:t xml:space="preserve">    cards/</w:t>
        <w:br/>
        <w:t xml:space="preserve">    tables/</w:t>
        <w:br/>
        <w:t xml:space="preserve">    dialogs/</w:t>
        <w:br/>
        <w:t xml:space="preserve">    forms/</w:t>
        <w:br/>
        <w:t xml:space="preserve">    widgets/</w:t>
        <w:br/>
        <w:t xml:space="preserve">  apps/</w:t>
        <w:br/>
        <w:t xml:space="preserve">    curriculum/</w:t>
        <w:br/>
        <w:t xml:space="preserve">    assessment/</w:t>
        <w:br/>
        <w:t xml:space="preserve">    revision/</w:t>
        <w:br/>
        <w:t xml:space="preserve">    question-banks/</w:t>
        <w:br/>
        <w:t xml:space="preserve">    tools/</w:t>
        <w:br/>
        <w:t xml:space="preserve">    evidence/</w:t>
        <w:br/>
        <w:t xml:space="preserve">    ai-lab/</w:t>
        <w:br/>
        <w:t xml:space="preserve">    analytics/</w:t>
        <w:br/>
        <w:t xml:space="preserve">    admin/</w:t>
        <w:br/>
        <w:t xml:space="preserve">  services/</w:t>
        <w:br/>
        <w:t xml:space="preserve">    registry-service.js</w:t>
        <w:br/>
        <w:t xml:space="preserve">    curriculum-service.js</w:t>
        <w:br/>
        <w:t xml:space="preserve">    delivery-service.js</w:t>
        <w:br/>
        <w:t xml:space="preserve">    assessment-service.js</w:t>
        <w:br/>
        <w:t xml:space="preserve">    evidence-service.js</w:t>
        <w:br/>
        <w:t xml:space="preserve">    import-service.js</w:t>
        <w:br/>
        <w:t xml:space="preserve">    export-service.js</w:t>
        <w:br/>
        <w:t xml:space="preserve">    storage-service.js</w:t>
        <w:br/>
        <w:t xml:space="preserve">  config/</w:t>
        <w:br/>
        <w:t xml:space="preserve">    navigation.json</w:t>
        <w:br/>
        <w:t xml:space="preserve">    module-navigation.json</w:t>
        <w:br/>
        <w:t xml:space="preserve">    settings.json</w:t>
        <w:br/>
        <w:t xml:space="preserve">    permissions.json</w:t>
        <w:br/>
        <w:t xml:space="preserve">  data/</w:t>
        <w:br/>
        <w:t xml:space="preserve">    curriculum/</w:t>
        <w:br/>
        <w:t xml:space="preserve">      units.json</w:t>
        <w:br/>
        <w:t xml:space="preserve">      lessons.json</w:t>
        <w:br/>
        <w:t xml:space="preserve">      resources.json</w:t>
        <w:br/>
        <w:t xml:space="preserve">      objectives.json</w:t>
        <w:br/>
        <w:t xml:space="preserve">      vocabulary.json</w:t>
        <w:br/>
        <w:t xml:space="preserve">      assessments.json</w:t>
        <w:br/>
        <w:t xml:space="preserve">    delivery/</w:t>
        <w:br/>
        <w:t xml:space="preserve">      2025-2026.json</w:t>
        <w:br/>
        <w:t xml:space="preserve">      2026-2027.json</w:t>
        <w:br/>
        <w:t xml:space="preserve">    assessment/</w:t>
        <w:br/>
        <w:t xml:space="preserve">      2025-2026.json</w:t>
        <w:br/>
        <w:t xml:space="preserve">    evidence/</w:t>
        <w:br/>
        <w:t xml:space="preserve">      qts.json</w:t>
        <w:br/>
        <w:t xml:space="preserve">      observations.json</w:t>
        <w:br/>
        <w:t xml:space="preserve">      teacher-standards.json</w:t>
        <w:br/>
        <w:t xml:space="preserve">    imports/</w:t>
        <w:br/>
        <w:t xml:space="preserve">      import-history.json</w:t>
        <w:br/>
        <w:t xml:space="preserve">      mappings.json</w:t>
        <w:br/>
      </w:r>
    </w:p>
    <w:p>
      <w:pPr>
        <w:pStyle w:val="Heading1"/>
      </w:pPr>
      <w:r>
        <w:t>6. Data Model</w:t>
      </w:r>
    </w:p>
    <w:p>
      <w:r>
        <w:t>The data model separates durable curriculum assets from annual operational records. This is the most important design decision in the platform.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0B5CAD"/>
            <w:vAlign w:val="center"/>
          </w:tcPr>
          <w:p>
            <w:r/>
            <w:r>
              <w:rPr>
                <w:b/>
                <w:color w:val="FFFFFF"/>
              </w:rPr>
              <w:t>Entity</w:t>
            </w:r>
          </w:p>
        </w:tc>
        <w:tc>
          <w:tcPr>
            <w:tcW w:type="dxa" w:w="1440"/>
            <w:shd w:fill="0B5CAD"/>
            <w:vAlign w:val="center"/>
          </w:tcPr>
          <w:p>
            <w:r/>
            <w:r>
              <w:rPr>
                <w:b/>
                <w:color w:val="FFFFFF"/>
              </w:rPr>
              <w:t>Reusable?</w:t>
            </w:r>
          </w:p>
        </w:tc>
        <w:tc>
          <w:tcPr>
            <w:tcW w:type="dxa" w:w="2160"/>
            <w:shd w:fill="0B5CAD"/>
            <w:vAlign w:val="center"/>
          </w:tcPr>
          <w:p>
            <w:r/>
            <w:r>
              <w:rPr>
                <w:b/>
                <w:color w:val="FFFFFF"/>
              </w:rPr>
              <w:t>Academic-year specific?</w:t>
            </w:r>
          </w:p>
        </w:tc>
        <w:tc>
          <w:tcPr>
            <w:tcW w:type="dxa" w:w="4320"/>
            <w:shd w:fill="0B5CAD"/>
            <w:vAlign w:val="center"/>
          </w:tcPr>
          <w:p>
            <w:r/>
            <w:r>
              <w:rPr>
                <w:b/>
                <w:color w:val="FFFFFF"/>
              </w:rPr>
              <w:t>Notes</w:t>
            </w:r>
          </w:p>
        </w:tc>
      </w:tr>
      <w:tr>
        <w:tc>
          <w:tcPr>
            <w:tcW w:type="dxa" w:w="2160"/>
            <w:vAlign w:val="top"/>
          </w:tcPr>
          <w:p>
            <w:r>
              <w:t>Subject</w:t>
            </w:r>
          </w:p>
        </w:tc>
        <w:tc>
          <w:tcPr>
            <w:tcW w:type="dxa" w:w="1440"/>
            <w:vAlign w:val="top"/>
          </w:tcPr>
          <w:p>
            <w:r>
              <w:t>Yes</w:t>
            </w:r>
          </w:p>
        </w:tc>
        <w:tc>
          <w:tcPr>
            <w:tcW w:type="dxa" w:w="2160"/>
            <w:vAlign w:val="top"/>
          </w:tcPr>
          <w:p>
            <w:r>
              <w:t>No</w:t>
            </w:r>
          </w:p>
        </w:tc>
        <w:tc>
          <w:tcPr>
            <w:tcW w:type="dxa" w:w="4320"/>
            <w:vAlign w:val="top"/>
          </w:tcPr>
          <w:p>
            <w:r>
              <w:t>Computer Science, ICT, Digital Technology.</w:t>
            </w:r>
          </w:p>
        </w:tc>
      </w:tr>
      <w:tr>
        <w:tc>
          <w:tcPr>
            <w:tcW w:type="dxa" w:w="2160"/>
            <w:vAlign w:val="top"/>
          </w:tcPr>
          <w:p>
            <w:r>
              <w:t>Key Stage</w:t>
            </w:r>
          </w:p>
        </w:tc>
        <w:tc>
          <w:tcPr>
            <w:tcW w:type="dxa" w:w="1440"/>
            <w:vAlign w:val="top"/>
          </w:tcPr>
          <w:p>
            <w:r>
              <w:t>Yes</w:t>
            </w:r>
          </w:p>
        </w:tc>
        <w:tc>
          <w:tcPr>
            <w:tcW w:type="dxa" w:w="2160"/>
            <w:vAlign w:val="top"/>
          </w:tcPr>
          <w:p>
            <w:r>
              <w:t>No</w:t>
            </w:r>
          </w:p>
        </w:tc>
        <w:tc>
          <w:tcPr>
            <w:tcW w:type="dxa" w:w="4320"/>
            <w:vAlign w:val="top"/>
          </w:tcPr>
          <w:p>
            <w:r>
              <w:t>KS2, KS3, KS4, KS5.</w:t>
            </w:r>
          </w:p>
        </w:tc>
      </w:tr>
      <w:tr>
        <w:tc>
          <w:tcPr>
            <w:tcW w:type="dxa" w:w="2160"/>
            <w:vAlign w:val="top"/>
          </w:tcPr>
          <w:p>
            <w:r>
              <w:t>Year Group</w:t>
            </w:r>
          </w:p>
        </w:tc>
        <w:tc>
          <w:tcPr>
            <w:tcW w:type="dxa" w:w="1440"/>
            <w:vAlign w:val="top"/>
          </w:tcPr>
          <w:p>
            <w:r>
              <w:t>Yes</w:t>
            </w:r>
          </w:p>
        </w:tc>
        <w:tc>
          <w:tcPr>
            <w:tcW w:type="dxa" w:w="2160"/>
            <w:vAlign w:val="top"/>
          </w:tcPr>
          <w:p>
            <w:r>
              <w:t>No</w:t>
            </w:r>
          </w:p>
        </w:tc>
        <w:tc>
          <w:tcPr>
            <w:tcW w:type="dxa" w:w="4320"/>
            <w:vAlign w:val="top"/>
          </w:tcPr>
          <w:p>
            <w:r>
              <w:t>Year 5 to Year 13.</w:t>
            </w:r>
          </w:p>
        </w:tc>
      </w:tr>
      <w:tr>
        <w:tc>
          <w:tcPr>
            <w:tcW w:type="dxa" w:w="2160"/>
            <w:vAlign w:val="top"/>
          </w:tcPr>
          <w:p>
            <w:r>
              <w:t>Unit</w:t>
            </w:r>
          </w:p>
        </w:tc>
        <w:tc>
          <w:tcPr>
            <w:tcW w:type="dxa" w:w="1440"/>
            <w:vAlign w:val="top"/>
          </w:tcPr>
          <w:p>
            <w:r>
              <w:t>Yes</w:t>
            </w:r>
          </w:p>
        </w:tc>
        <w:tc>
          <w:tcPr>
            <w:tcW w:type="dxa" w:w="2160"/>
            <w:vAlign w:val="top"/>
          </w:tcPr>
          <w:p>
            <w:r>
              <w:t>No</w:t>
            </w:r>
          </w:p>
        </w:tc>
        <w:tc>
          <w:tcPr>
            <w:tcW w:type="dxa" w:w="4320"/>
            <w:vAlign w:val="top"/>
          </w:tcPr>
          <w:p>
            <w:r>
              <w:t>Core reusable curriculum object.</w:t>
            </w:r>
          </w:p>
        </w:tc>
      </w:tr>
      <w:tr>
        <w:tc>
          <w:tcPr>
            <w:tcW w:type="dxa" w:w="2160"/>
            <w:vAlign w:val="top"/>
          </w:tcPr>
          <w:p>
            <w:r>
              <w:t>Lesson</w:t>
            </w:r>
          </w:p>
        </w:tc>
        <w:tc>
          <w:tcPr>
            <w:tcW w:type="dxa" w:w="1440"/>
            <w:vAlign w:val="top"/>
          </w:tcPr>
          <w:p>
            <w:r>
              <w:t>Yes</w:t>
            </w:r>
          </w:p>
        </w:tc>
        <w:tc>
          <w:tcPr>
            <w:tcW w:type="dxa" w:w="2160"/>
            <w:vAlign w:val="top"/>
          </w:tcPr>
          <w:p>
            <w:r>
              <w:t>No</w:t>
            </w:r>
          </w:p>
        </w:tc>
        <w:tc>
          <w:tcPr>
            <w:tcW w:type="dxa" w:w="4320"/>
            <w:vAlign w:val="top"/>
          </w:tcPr>
          <w:p>
            <w:r>
              <w:t>Reusable lesson concept connected to a unit.</w:t>
            </w:r>
          </w:p>
        </w:tc>
      </w:tr>
      <w:tr>
        <w:tc>
          <w:tcPr>
            <w:tcW w:type="dxa" w:w="2160"/>
            <w:vAlign w:val="top"/>
          </w:tcPr>
          <w:p>
            <w:r>
              <w:t>Resource</w:t>
            </w:r>
          </w:p>
        </w:tc>
        <w:tc>
          <w:tcPr>
            <w:tcW w:type="dxa" w:w="1440"/>
            <w:vAlign w:val="top"/>
          </w:tcPr>
          <w:p>
            <w:r>
              <w:t>Yes</w:t>
            </w:r>
          </w:p>
        </w:tc>
        <w:tc>
          <w:tcPr>
            <w:tcW w:type="dxa" w:w="2160"/>
            <w:vAlign w:val="top"/>
          </w:tcPr>
          <w:p>
            <w:r>
              <w:t>No</w:t>
            </w:r>
          </w:p>
        </w:tc>
        <w:tc>
          <w:tcPr>
            <w:tcW w:type="dxa" w:w="4320"/>
            <w:vAlign w:val="top"/>
          </w:tcPr>
          <w:p>
            <w:r>
              <w:t>Slides, worksheets, code, links and teacher notes.</w:t>
            </w:r>
          </w:p>
        </w:tc>
      </w:tr>
      <w:tr>
        <w:tc>
          <w:tcPr>
            <w:tcW w:type="dxa" w:w="2160"/>
            <w:vAlign w:val="top"/>
          </w:tcPr>
          <w:p>
            <w:r>
              <w:t>Assessment Template</w:t>
            </w:r>
          </w:p>
        </w:tc>
        <w:tc>
          <w:tcPr>
            <w:tcW w:type="dxa" w:w="1440"/>
            <w:vAlign w:val="top"/>
          </w:tcPr>
          <w:p>
            <w:r>
              <w:t>Yes</w:t>
            </w:r>
          </w:p>
        </w:tc>
        <w:tc>
          <w:tcPr>
            <w:tcW w:type="dxa" w:w="2160"/>
            <w:vAlign w:val="top"/>
          </w:tcPr>
          <w:p>
            <w:r>
              <w:t>No</w:t>
            </w:r>
          </w:p>
        </w:tc>
        <w:tc>
          <w:tcPr>
            <w:tcW w:type="dxa" w:w="4320"/>
            <w:vAlign w:val="top"/>
          </w:tcPr>
          <w:p>
            <w:r>
              <w:t>Reusable assessment design or quiz.</w:t>
            </w:r>
          </w:p>
        </w:tc>
      </w:tr>
      <w:tr>
        <w:tc>
          <w:tcPr>
            <w:tcW w:type="dxa" w:w="2160"/>
            <w:vAlign w:val="top"/>
          </w:tcPr>
          <w:p>
            <w:r>
              <w:t>Class Group</w:t>
            </w:r>
          </w:p>
        </w:tc>
        <w:tc>
          <w:tcPr>
            <w:tcW w:type="dxa" w:w="1440"/>
            <w:vAlign w:val="top"/>
          </w:tcPr>
          <w:p>
            <w:r>
              <w:t>No</w:t>
            </w:r>
          </w:p>
        </w:tc>
        <w:tc>
          <w:tcPr>
            <w:tcW w:type="dxa" w:w="2160"/>
            <w:vAlign w:val="top"/>
          </w:tcPr>
          <w:p>
            <w:r>
              <w:t>Yes</w:t>
            </w:r>
          </w:p>
        </w:tc>
        <w:tc>
          <w:tcPr>
            <w:tcW w:type="dxa" w:w="4320"/>
            <w:vAlign w:val="top"/>
          </w:tcPr>
          <w:p>
            <w:r>
              <w:t>Example: 7A, 8B, Year 10 GCSE.</w:t>
            </w:r>
          </w:p>
        </w:tc>
      </w:tr>
      <w:tr>
        <w:tc>
          <w:tcPr>
            <w:tcW w:type="dxa" w:w="2160"/>
            <w:vAlign w:val="top"/>
          </w:tcPr>
          <w:p>
            <w:r>
              <w:t>Delivery Record</w:t>
            </w:r>
          </w:p>
        </w:tc>
        <w:tc>
          <w:tcPr>
            <w:tcW w:type="dxa" w:w="1440"/>
            <w:vAlign w:val="top"/>
          </w:tcPr>
          <w:p>
            <w:r>
              <w:t>No</w:t>
            </w:r>
          </w:p>
        </w:tc>
        <w:tc>
          <w:tcPr>
            <w:tcW w:type="dxa" w:w="2160"/>
            <w:vAlign w:val="top"/>
          </w:tcPr>
          <w:p>
            <w:r>
              <w:t>Yes</w:t>
            </w:r>
          </w:p>
        </w:tc>
        <w:tc>
          <w:tcPr>
            <w:tcW w:type="dxa" w:w="4320"/>
            <w:vAlign w:val="top"/>
          </w:tcPr>
          <w:p>
            <w:r>
              <w:t>Date planned, date taught, completion status, notes.</w:t>
            </w:r>
          </w:p>
        </w:tc>
      </w:tr>
      <w:tr>
        <w:tc>
          <w:tcPr>
            <w:tcW w:type="dxa" w:w="2160"/>
            <w:vAlign w:val="top"/>
          </w:tcPr>
          <w:p>
            <w:r>
              <w:t>Student Score</w:t>
            </w:r>
          </w:p>
        </w:tc>
        <w:tc>
          <w:tcPr>
            <w:tcW w:type="dxa" w:w="1440"/>
            <w:vAlign w:val="top"/>
          </w:tcPr>
          <w:p>
            <w:r>
              <w:t>No</w:t>
            </w:r>
          </w:p>
        </w:tc>
        <w:tc>
          <w:tcPr>
            <w:tcW w:type="dxa" w:w="2160"/>
            <w:vAlign w:val="top"/>
          </w:tcPr>
          <w:p>
            <w:r>
              <w:t>Yes</w:t>
            </w:r>
          </w:p>
        </w:tc>
        <w:tc>
          <w:tcPr>
            <w:tcW w:type="dxa" w:w="4320"/>
            <w:vAlign w:val="top"/>
          </w:tcPr>
          <w:p>
            <w:r>
              <w:t>Assessment mark for one student in one academic year.</w:t>
            </w:r>
          </w:p>
        </w:tc>
      </w:tr>
      <w:tr>
        <w:tc>
          <w:tcPr>
            <w:tcW w:type="dxa" w:w="2160"/>
            <w:vAlign w:val="top"/>
          </w:tcPr>
          <w:p>
            <w:r>
              <w:t>Evidence Record</w:t>
            </w:r>
          </w:p>
        </w:tc>
        <w:tc>
          <w:tcPr>
            <w:tcW w:type="dxa" w:w="1440"/>
            <w:vAlign w:val="top"/>
          </w:tcPr>
          <w:p>
            <w:r>
              <w:t>Usually no</w:t>
            </w:r>
          </w:p>
        </w:tc>
        <w:tc>
          <w:tcPr>
            <w:tcW w:type="dxa" w:w="2160"/>
            <w:vAlign w:val="top"/>
          </w:tcPr>
          <w:p>
            <w:r>
              <w:t>Usually yes</w:t>
            </w:r>
          </w:p>
        </w:tc>
        <w:tc>
          <w:tcPr>
            <w:tcW w:type="dxa" w:w="4320"/>
            <w:vAlign w:val="top"/>
          </w:tcPr>
          <w:p>
            <w:r>
              <w:t>Observation, reflection, standard mapping, lesson evidence.</w:t>
            </w:r>
          </w:p>
        </w:tc>
      </w:tr>
    </w:tbl>
    <w:p/>
    <w:p>
      <w:pPr>
        <w:pStyle w:val="Heading2"/>
      </w:pPr>
      <w:r>
        <w:t>6.1 Curriculum Unit</w:t>
      </w:r>
    </w:p>
    <w:p>
      <w:r>
        <w:t>A unit is a reusable block of curriculum. It can be delivered many times across different academic years, classes and contexts.</w:t>
      </w:r>
    </w:p>
    <w:p>
      <w:pPr>
        <w:pStyle w:val="Heading2"/>
      </w:pPr>
      <w:r>
        <w:t>6.2 Lesson</w:t>
      </w:r>
    </w:p>
    <w:p>
      <w:r>
        <w:t>A lesson is a reusable teaching asset. It may include objectives, starter, teaching sequence, resources, misconceptions, homework, assessment links and evidence links.</w:t>
      </w:r>
    </w:p>
    <w:p>
      <w:pPr>
        <w:pStyle w:val="Heading2"/>
      </w:pPr>
      <w:r>
        <w:t>6.3 Delivery Record</w:t>
      </w:r>
    </w:p>
    <w:p>
      <w:r>
        <w:t>A delivery record represents a lesson being taught to a class in a specific academic year. It records dates, status, notes and evidence.</w:t>
      </w:r>
    </w:p>
    <w:p>
      <w:pPr>
        <w:pStyle w:val="Heading2"/>
      </w:pPr>
      <w:r>
        <w:t>6.4 Assessment Record</w:t>
      </w:r>
    </w:p>
    <w:p>
      <w:r>
        <w:t>Assessment records should reference units, lessons and delivery records instead of duplicating topic names manually.</w:t>
      </w:r>
    </w:p>
    <w:p>
      <w:pPr>
        <w:pStyle w:val="Heading2"/>
      </w:pPr>
      <w:r>
        <w:t>6.5 Evidence Record</w:t>
      </w:r>
    </w:p>
    <w:p>
      <w:r>
        <w:t>Evidence should be generated from real teaching workflow: lesson delivered, observation completed, reflection written, standard mapped.</w:t>
      </w:r>
    </w:p>
    <w:p>
      <w:pPr>
        <w:pStyle w:val="CodeBlock"/>
      </w:pPr>
      <w:r>
        <w:rPr>
          <w:rFonts w:ascii="Consolas" w:hAnsi="Consolas" w:eastAsia="Consolas"/>
          <w:sz w:val="17"/>
        </w:rPr>
        <w:t>Example: unit object</w:t>
        <w:br/>
        <w:t>{</w:t>
        <w:br/>
        <w:t xml:space="preserve">  "id": "unit-y7-programming-foundations",</w:t>
        <w:br/>
        <w:t xml:space="preserve">  "title": "Programming Foundations",</w:t>
        <w:br/>
        <w:t xml:space="preserve">  "yearGroup": "Year 7",</w:t>
        <w:br/>
        <w:t xml:space="preserve">  "keyStage": "KS3",</w:t>
        <w:br/>
        <w:t xml:space="preserve">  "subject": "Computer Science",</w:t>
        <w:br/>
        <w:t xml:space="preserve">  "sequence": 1,</w:t>
        <w:br/>
        <w:t xml:space="preserve">  "status": "Live",</w:t>
        <w:br/>
        <w:t xml:space="preserve">  "description": "Introductory programming concepts including sequence, input, variables and selection.",</w:t>
        <w:br/>
        <w:t xml:space="preserve">  "lessonIds": [</w:t>
        <w:br/>
        <w:t xml:space="preserve">    "lesson-y7-if-statements",</w:t>
        <w:br/>
        <w:t xml:space="preserve">    "lesson-y7-variables-inputs"</w:t>
        <w:br/>
        <w:t xml:space="preserve">  ]</w:t>
        <w:br/>
        <w:t>}</w:t>
        <w:br/>
        <w:br/>
        <w:t>Example: lesson object</w:t>
        <w:br/>
        <w:t>{</w:t>
        <w:br/>
        <w:t xml:space="preserve">  "id": "lesson-y7-if-statements",</w:t>
        <w:br/>
        <w:t xml:space="preserve">  "unitId": "unit-y7-programming-foundations",</w:t>
        <w:br/>
        <w:t xml:space="preserve">  "title": "Selection with IF Statements",</w:t>
        <w:br/>
        <w:t xml:space="preserve">  "yearGroup": "Year 7",</w:t>
        <w:br/>
        <w:t xml:space="preserve">  "durationMinutes": 45,</w:t>
        <w:br/>
        <w:t xml:space="preserve">  "learningObjective": "Use IF statements to make a program respond to different inputs.",</w:t>
        <w:br/>
        <w:t xml:space="preserve">  "resources": ["Python editor", "Starter questions", "Worked example"],</w:t>
        <w:br/>
        <w:t xml:space="preserve">  "status": "Ready"</w:t>
        <w:br/>
        <w:t>}</w:t>
        <w:br/>
        <w:br/>
        <w:t>Example: delivery record</w:t>
        <w:br/>
        <w:t>{</w:t>
        <w:br/>
        <w:t xml:space="preserve">  "id": "delivery-2025-2026-y7-if-statements-001",</w:t>
        <w:br/>
        <w:t xml:space="preserve">  "academicYear": "2025-2026",</w:t>
        <w:br/>
        <w:t xml:space="preserve">  "classGroup": "Year 7",</w:t>
        <w:br/>
        <w:t xml:space="preserve">  "lessonId": "lesson-y7-if-statements",</w:t>
        <w:br/>
        <w:t xml:space="preserve">  "plannedDate": "2026-06-24",</w:t>
        <w:br/>
        <w:t xml:space="preserve">  "taughtDate": "2026-06-24",</w:t>
        <w:br/>
        <w:t xml:space="preserve">  "status": "Completed",</w:t>
        <w:br/>
        <w:t xml:space="preserve">  "notes": "Lesson delivered as part of QTS evidence sequence."</w:t>
        <w:br/>
        <w:t>}</w:t>
        <w:br/>
      </w:r>
    </w:p>
    <w:p>
      <w:pPr>
        <w:pStyle w:val="Heading1"/>
      </w:pPr>
      <w:r>
        <w:t>7. Academic Year Lifecycle</w:t>
      </w:r>
    </w:p>
    <w:p>
      <w:r>
        <w:t>Academic years should be treated as first-class objects. A new academic year should not require recreating curriculum content. It should create new delivery, assessment and evidence records that reference the existing curriculum library.</w:t>
      </w:r>
    </w:p>
    <w:p>
      <w:pPr>
        <w:pStyle w:val="ListNumber"/>
      </w:pPr>
      <w:r>
        <w:t>Create or select academic year.</w:t>
      </w:r>
    </w:p>
    <w:p>
      <w:pPr>
        <w:pStyle w:val="ListNumber"/>
      </w:pPr>
      <w:r>
        <w:t>Choose curriculum library to use as the base.</w:t>
      </w:r>
    </w:p>
    <w:p>
      <w:pPr>
        <w:pStyle w:val="ListNumber"/>
      </w:pPr>
      <w:r>
        <w:t>Copy unit and lesson sequence by reference, not by duplication.</w:t>
      </w:r>
    </w:p>
    <w:p>
      <w:pPr>
        <w:pStyle w:val="ListNumber"/>
      </w:pPr>
      <w:r>
        <w:t>Create empty delivery plans for selected classes.</w:t>
      </w:r>
    </w:p>
    <w:p>
      <w:pPr>
        <w:pStyle w:val="ListNumber"/>
      </w:pPr>
      <w:r>
        <w:t>Create assessment templates for the year.</w:t>
      </w:r>
    </w:p>
    <w:p>
      <w:pPr>
        <w:pStyle w:val="ListNumber"/>
      </w:pPr>
      <w:r>
        <w:t>Do not copy student marks, teaching notes or completed evidence unless explicitly requested.</w:t>
      </w:r>
    </w:p>
    <w:p>
      <w:pPr>
        <w:pStyle w:val="ListNumber"/>
      </w:pPr>
      <w:r>
        <w:t>Begin delivery tracking for the new year.</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0B5CAD"/>
            <w:vAlign w:val="center"/>
          </w:tcPr>
          <w:p>
            <w:r/>
            <w:r>
              <w:rPr>
                <w:b/>
                <w:color w:val="FFFFFF"/>
              </w:rPr>
              <w:t>Copy into new year</w:t>
            </w:r>
          </w:p>
        </w:tc>
        <w:tc>
          <w:tcPr>
            <w:tcW w:type="dxa" w:w="2880"/>
            <w:shd w:fill="0B5CAD"/>
            <w:vAlign w:val="center"/>
          </w:tcPr>
          <w:p>
            <w:r/>
            <w:r>
              <w:rPr>
                <w:b/>
                <w:color w:val="FFFFFF"/>
              </w:rPr>
              <w:t>Recommended default</w:t>
            </w:r>
          </w:p>
        </w:tc>
        <w:tc>
          <w:tcPr>
            <w:tcW w:type="dxa" w:w="4320"/>
            <w:shd w:fill="0B5CAD"/>
            <w:vAlign w:val="center"/>
          </w:tcPr>
          <w:p>
            <w:r/>
            <w:r>
              <w:rPr>
                <w:b/>
                <w:color w:val="FFFFFF"/>
              </w:rPr>
              <w:t>Reason</w:t>
            </w:r>
          </w:p>
        </w:tc>
      </w:tr>
      <w:tr>
        <w:tc>
          <w:tcPr>
            <w:tcW w:type="dxa" w:w="2880"/>
            <w:vAlign w:val="top"/>
          </w:tcPr>
          <w:p>
            <w:r>
              <w:t>Units</w:t>
            </w:r>
          </w:p>
        </w:tc>
        <w:tc>
          <w:tcPr>
            <w:tcW w:type="dxa" w:w="2880"/>
            <w:vAlign w:val="top"/>
          </w:tcPr>
          <w:p>
            <w:r>
              <w:t>Yes, by reference</w:t>
            </w:r>
          </w:p>
        </w:tc>
        <w:tc>
          <w:tcPr>
            <w:tcW w:type="dxa" w:w="4320"/>
            <w:vAlign w:val="top"/>
          </w:tcPr>
          <w:p>
            <w:r>
              <w:t>Curriculum sequence is reusable.</w:t>
            </w:r>
          </w:p>
        </w:tc>
      </w:tr>
      <w:tr>
        <w:tc>
          <w:tcPr>
            <w:tcW w:type="dxa" w:w="2880"/>
            <w:vAlign w:val="top"/>
          </w:tcPr>
          <w:p>
            <w:r>
              <w:t>Lessons</w:t>
            </w:r>
          </w:p>
        </w:tc>
        <w:tc>
          <w:tcPr>
            <w:tcW w:type="dxa" w:w="2880"/>
            <w:vAlign w:val="top"/>
          </w:tcPr>
          <w:p>
            <w:r>
              <w:t>Yes, by reference</w:t>
            </w:r>
          </w:p>
        </w:tc>
        <w:tc>
          <w:tcPr>
            <w:tcW w:type="dxa" w:w="4320"/>
            <w:vAlign w:val="top"/>
          </w:tcPr>
          <w:p>
            <w:r>
              <w:t>Lesson assets remain stable.</w:t>
            </w:r>
          </w:p>
        </w:tc>
      </w:tr>
      <w:tr>
        <w:tc>
          <w:tcPr>
            <w:tcW w:type="dxa" w:w="2880"/>
            <w:vAlign w:val="top"/>
          </w:tcPr>
          <w:p>
            <w:r>
              <w:t>Resources</w:t>
            </w:r>
          </w:p>
        </w:tc>
        <w:tc>
          <w:tcPr>
            <w:tcW w:type="dxa" w:w="2880"/>
            <w:vAlign w:val="top"/>
          </w:tcPr>
          <w:p>
            <w:r>
              <w:t>Yes, by reference</w:t>
            </w:r>
          </w:p>
        </w:tc>
        <w:tc>
          <w:tcPr>
            <w:tcW w:type="dxa" w:w="4320"/>
            <w:vAlign w:val="top"/>
          </w:tcPr>
          <w:p>
            <w:r>
              <w:t>Avoid duplicate files.</w:t>
            </w:r>
          </w:p>
        </w:tc>
      </w:tr>
      <w:tr>
        <w:tc>
          <w:tcPr>
            <w:tcW w:type="dxa" w:w="2880"/>
            <w:vAlign w:val="top"/>
          </w:tcPr>
          <w:p>
            <w:r>
              <w:t>Planned teaching dates</w:t>
            </w:r>
          </w:p>
        </w:tc>
        <w:tc>
          <w:tcPr>
            <w:tcW w:type="dxa" w:w="2880"/>
            <w:vAlign w:val="top"/>
          </w:tcPr>
          <w:p>
            <w:r>
              <w:t>Optional</w:t>
            </w:r>
          </w:p>
        </w:tc>
        <w:tc>
          <w:tcPr>
            <w:tcW w:type="dxa" w:w="4320"/>
            <w:vAlign w:val="top"/>
          </w:tcPr>
          <w:p>
            <w:r>
              <w:t>School timetable changes yearly.</w:t>
            </w:r>
          </w:p>
        </w:tc>
      </w:tr>
      <w:tr>
        <w:tc>
          <w:tcPr>
            <w:tcW w:type="dxa" w:w="2880"/>
            <w:vAlign w:val="top"/>
          </w:tcPr>
          <w:p>
            <w:r>
              <w:t>Student names</w:t>
            </w:r>
          </w:p>
        </w:tc>
        <w:tc>
          <w:tcPr>
            <w:tcW w:type="dxa" w:w="2880"/>
            <w:vAlign w:val="top"/>
          </w:tcPr>
          <w:p>
            <w:r>
              <w:t>No</w:t>
            </w:r>
          </w:p>
        </w:tc>
        <w:tc>
          <w:tcPr>
            <w:tcW w:type="dxa" w:w="4320"/>
            <w:vAlign w:val="top"/>
          </w:tcPr>
          <w:p>
            <w:r>
              <w:t>Classes change.</w:t>
            </w:r>
          </w:p>
        </w:tc>
      </w:tr>
      <w:tr>
        <w:tc>
          <w:tcPr>
            <w:tcW w:type="dxa" w:w="2880"/>
            <w:vAlign w:val="top"/>
          </w:tcPr>
          <w:p>
            <w:r>
              <w:t>Student marks</w:t>
            </w:r>
          </w:p>
        </w:tc>
        <w:tc>
          <w:tcPr>
            <w:tcW w:type="dxa" w:w="2880"/>
            <w:vAlign w:val="top"/>
          </w:tcPr>
          <w:p>
            <w:r>
              <w:t>No</w:t>
            </w:r>
          </w:p>
        </w:tc>
        <w:tc>
          <w:tcPr>
            <w:tcW w:type="dxa" w:w="4320"/>
            <w:vAlign w:val="top"/>
          </w:tcPr>
          <w:p>
            <w:r>
              <w:t>Assessment data is year-specific.</w:t>
            </w:r>
          </w:p>
        </w:tc>
      </w:tr>
      <w:tr>
        <w:tc>
          <w:tcPr>
            <w:tcW w:type="dxa" w:w="2880"/>
            <w:vAlign w:val="top"/>
          </w:tcPr>
          <w:p>
            <w:r>
              <w:t>QTS evidence</w:t>
            </w:r>
          </w:p>
        </w:tc>
        <w:tc>
          <w:tcPr>
            <w:tcW w:type="dxa" w:w="2880"/>
            <w:vAlign w:val="top"/>
          </w:tcPr>
          <w:p>
            <w:r>
              <w:t>No</w:t>
            </w:r>
          </w:p>
        </w:tc>
        <w:tc>
          <w:tcPr>
            <w:tcW w:type="dxa" w:w="4320"/>
            <w:vAlign w:val="top"/>
          </w:tcPr>
          <w:p>
            <w:r>
              <w:t>Professional evidence belongs to the year/context in which it was created.</w:t>
            </w:r>
          </w:p>
        </w:tc>
      </w:tr>
    </w:tbl>
    <w:p/>
    <w:p>
      <w:pPr>
        <w:pStyle w:val="Heading1"/>
      </w:pPr>
      <w:r>
        <w:t>8. Import Centre</w:t>
      </w:r>
    </w:p>
    <w:p>
      <w:r>
        <w:t>The Lesson Tracker workbook should become the seed import source for Project X. The import system should detect sheets, rows, units, lessons, resources, assessment rows and delivery information, then convert them into the Project X data model.</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0B5CAD"/>
            <w:vAlign w:val="center"/>
          </w:tcPr>
          <w:p>
            <w:r/>
            <w:r>
              <w:rPr>
                <w:b/>
                <w:color w:val="FFFFFF"/>
              </w:rPr>
              <w:t>Import source</w:t>
            </w:r>
          </w:p>
        </w:tc>
        <w:tc>
          <w:tcPr>
            <w:tcW w:type="dxa" w:w="3600"/>
            <w:shd w:fill="0B5CAD"/>
            <w:vAlign w:val="center"/>
          </w:tcPr>
          <w:p>
            <w:r/>
            <w:r>
              <w:rPr>
                <w:b/>
                <w:color w:val="FFFFFF"/>
              </w:rPr>
              <w:t>Initial support</w:t>
            </w:r>
          </w:p>
        </w:tc>
        <w:tc>
          <w:tcPr>
            <w:tcW w:type="dxa" w:w="3600"/>
            <w:shd w:fill="0B5CAD"/>
            <w:vAlign w:val="center"/>
          </w:tcPr>
          <w:p>
            <w:r/>
            <w:r>
              <w:rPr>
                <w:b/>
                <w:color w:val="FFFFFF"/>
              </w:rPr>
              <w:t>Future support</w:t>
            </w:r>
          </w:p>
        </w:tc>
      </w:tr>
      <w:tr>
        <w:tc>
          <w:tcPr>
            <w:tcW w:type="dxa" w:w="2880"/>
            <w:vAlign w:val="top"/>
          </w:tcPr>
          <w:p>
            <w:r>
              <w:t>Lesson Tracker Excel workbook</w:t>
            </w:r>
          </w:p>
        </w:tc>
        <w:tc>
          <w:tcPr>
            <w:tcW w:type="dxa" w:w="3600"/>
            <w:vAlign w:val="top"/>
          </w:tcPr>
          <w:p>
            <w:r>
              <w:t>Yes</w:t>
            </w:r>
          </w:p>
        </w:tc>
        <w:tc>
          <w:tcPr>
            <w:tcW w:type="dxa" w:w="3600"/>
            <w:vAlign w:val="top"/>
          </w:tcPr>
          <w:p>
            <w:r>
              <w:t>Ongoing synchronisation and change detection.</w:t>
            </w:r>
          </w:p>
        </w:tc>
      </w:tr>
      <w:tr>
        <w:tc>
          <w:tcPr>
            <w:tcW w:type="dxa" w:w="2880"/>
            <w:vAlign w:val="top"/>
          </w:tcPr>
          <w:p>
            <w:r>
              <w:t>CSV export</w:t>
            </w:r>
          </w:p>
        </w:tc>
        <w:tc>
          <w:tcPr>
            <w:tcW w:type="dxa" w:w="3600"/>
            <w:vAlign w:val="top"/>
          </w:tcPr>
          <w:p>
            <w:r>
              <w:t>Yes</w:t>
            </w:r>
          </w:p>
        </w:tc>
        <w:tc>
          <w:tcPr>
            <w:tcW w:type="dxa" w:w="3600"/>
            <w:vAlign w:val="top"/>
          </w:tcPr>
          <w:p>
            <w:r>
              <w:t>Generic tabular import.</w:t>
            </w:r>
          </w:p>
        </w:tc>
      </w:tr>
      <w:tr>
        <w:tc>
          <w:tcPr>
            <w:tcW w:type="dxa" w:w="2880"/>
            <w:vAlign w:val="top"/>
          </w:tcPr>
          <w:p>
            <w:r>
              <w:t>Google Sheets</w:t>
            </w:r>
          </w:p>
        </w:tc>
        <w:tc>
          <w:tcPr>
            <w:tcW w:type="dxa" w:w="3600"/>
            <w:vAlign w:val="top"/>
          </w:tcPr>
          <w:p>
            <w:r>
              <w:t>Manual export first</w:t>
            </w:r>
          </w:p>
        </w:tc>
        <w:tc>
          <w:tcPr>
            <w:tcW w:type="dxa" w:w="3600"/>
            <w:vAlign w:val="top"/>
          </w:tcPr>
          <w:p>
            <w:r>
              <w:t>Direct API connection later.</w:t>
            </w:r>
          </w:p>
        </w:tc>
      </w:tr>
      <w:tr>
        <w:tc>
          <w:tcPr>
            <w:tcW w:type="dxa" w:w="2880"/>
            <w:vAlign w:val="top"/>
          </w:tcPr>
          <w:p>
            <w:r>
              <w:t>OCR/AQA scheme files</w:t>
            </w:r>
          </w:p>
        </w:tc>
        <w:tc>
          <w:tcPr>
            <w:tcW w:type="dxa" w:w="3600"/>
            <w:vAlign w:val="top"/>
          </w:tcPr>
          <w:p>
            <w:r>
              <w:t>Manual mapping first</w:t>
            </w:r>
          </w:p>
        </w:tc>
        <w:tc>
          <w:tcPr>
            <w:tcW w:type="dxa" w:w="3600"/>
            <w:vAlign w:val="top"/>
          </w:tcPr>
          <w:p>
            <w:r>
              <w:t>Exam-board template import later.</w:t>
            </w:r>
          </w:p>
        </w:tc>
      </w:tr>
      <w:tr>
        <w:tc>
          <w:tcPr>
            <w:tcW w:type="dxa" w:w="2880"/>
            <w:vAlign w:val="top"/>
          </w:tcPr>
          <w:p>
            <w:r>
              <w:t>Project X backup</w:t>
            </w:r>
          </w:p>
        </w:tc>
        <w:tc>
          <w:tcPr>
            <w:tcW w:type="dxa" w:w="3600"/>
            <w:vAlign w:val="top"/>
          </w:tcPr>
          <w:p>
            <w:r>
              <w:t>Yes</w:t>
            </w:r>
          </w:p>
        </w:tc>
        <w:tc>
          <w:tcPr>
            <w:tcW w:type="dxa" w:w="3600"/>
            <w:vAlign w:val="top"/>
          </w:tcPr>
          <w:p>
            <w:r>
              <w:t>Restore and migration workflow.</w:t>
            </w:r>
          </w:p>
        </w:tc>
      </w:tr>
    </w:tbl>
    <w:p/>
    <w:p>
      <w:pPr>
        <w:pStyle w:val="Heading2"/>
      </w:pPr>
      <w:r>
        <w:t>8.1 Import workflow</w:t>
      </w:r>
    </w:p>
    <w:p>
      <w:pPr>
        <w:pStyle w:val="ListNumber"/>
      </w:pPr>
      <w:r>
        <w:t>Upload or select a workbook.</w:t>
      </w:r>
    </w:p>
    <w:p>
      <w:pPr>
        <w:pStyle w:val="ListNumber"/>
      </w:pPr>
      <w:r>
        <w:t>Detect worksheets such as Y5, Y6, Y7, Y8, Y9, Y10, Y11, Y12, NEA and Y13.</w:t>
      </w:r>
    </w:p>
    <w:p>
      <w:pPr>
        <w:pStyle w:val="ListNumber"/>
      </w:pPr>
      <w:r>
        <w:t>Preview detected units, lessons, assessments and resources.</w:t>
      </w:r>
    </w:p>
    <w:p>
      <w:pPr>
        <w:pStyle w:val="ListNumber"/>
      </w:pPr>
      <w:r>
        <w:t>Allow the user to map ambiguous columns.</w:t>
      </w:r>
    </w:p>
    <w:p>
      <w:pPr>
        <w:pStyle w:val="ListNumber"/>
      </w:pPr>
      <w:r>
        <w:t>Generate reusable curriculum JSON.</w:t>
      </w:r>
    </w:p>
    <w:p>
      <w:pPr>
        <w:pStyle w:val="ListNumber"/>
      </w:pPr>
      <w:r>
        <w:t>Generate delivery JSON for the academic year represented in the workbook.</w:t>
      </w:r>
    </w:p>
    <w:p>
      <w:pPr>
        <w:pStyle w:val="ListNumber"/>
      </w:pPr>
      <w:r>
        <w:t>Generate assessment JSON where marks or assessment rows are present.</w:t>
      </w:r>
    </w:p>
    <w:p>
      <w:pPr>
        <w:pStyle w:val="ListNumber"/>
      </w:pPr>
      <w:r>
        <w:t>Record the import in import-history.json.</w:t>
      </w:r>
    </w:p>
    <w:p>
      <w:pPr>
        <w:pStyle w:val="ListNumber"/>
      </w:pPr>
      <w:r>
        <w:t>Allow rollback if the import was wrong.</w:t>
      </w:r>
    </w:p>
    <w:p>
      <w:pPr>
        <w:pStyle w:val="CodeBlock"/>
      </w:pPr>
      <w:r>
        <w:rPr>
          <w:rFonts w:ascii="Consolas" w:hAnsi="Consolas" w:eastAsia="Consolas"/>
          <w:sz w:val="17"/>
        </w:rPr>
        <w:t>Import output target</w:t>
        <w:br/>
        <w:br/>
        <w:t>projectx/data/curriculum/units.json</w:t>
        <w:br/>
        <w:t>projectx/data/curriculum/lessons.json</w:t>
        <w:br/>
        <w:t>projectx/data/curriculum/resources.json</w:t>
        <w:br/>
        <w:t>projectx/data/delivery/2025-2026.json</w:t>
        <w:br/>
        <w:t>projectx/data/assessment/2025-2026.json</w:t>
        <w:br/>
        <w:t>projectx/data/imports/import-history.json</w:t>
        <w:br/>
      </w:r>
    </w:p>
    <w:p>
      <w:pPr>
        <w:pStyle w:val="Heading1"/>
      </w:pPr>
      <w:r>
        <w:t>9. Module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0B5CAD"/>
            <w:vAlign w:val="center"/>
          </w:tcPr>
          <w:p>
            <w:r/>
            <w:r>
              <w:rPr>
                <w:b/>
                <w:color w:val="FFFFFF"/>
              </w:rPr>
              <w:t>Module</w:t>
            </w:r>
          </w:p>
        </w:tc>
        <w:tc>
          <w:tcPr>
            <w:tcW w:type="dxa" w:w="4032"/>
            <w:shd w:fill="0B5CAD"/>
            <w:vAlign w:val="center"/>
          </w:tcPr>
          <w:p>
            <w:r/>
            <w:r>
              <w:rPr>
                <w:b/>
                <w:color w:val="FFFFFF"/>
              </w:rPr>
              <w:t>Purpose</w:t>
            </w:r>
          </w:p>
        </w:tc>
        <w:tc>
          <w:tcPr>
            <w:tcW w:type="dxa" w:w="4320"/>
            <w:shd w:fill="0B5CAD"/>
            <w:vAlign w:val="center"/>
          </w:tcPr>
          <w:p>
            <w:r/>
            <w:r>
              <w:rPr>
                <w:b/>
                <w:color w:val="FFFFFF"/>
              </w:rPr>
              <w:t>Initial views</w:t>
            </w:r>
          </w:p>
        </w:tc>
      </w:tr>
      <w:tr>
        <w:tc>
          <w:tcPr>
            <w:tcW w:type="dxa" w:w="2448"/>
            <w:vAlign w:val="top"/>
          </w:tcPr>
          <w:p>
            <w:r>
              <w:t>Curriculum Centre</w:t>
            </w:r>
          </w:p>
        </w:tc>
        <w:tc>
          <w:tcPr>
            <w:tcW w:type="dxa" w:w="4032"/>
            <w:vAlign w:val="top"/>
          </w:tcPr>
          <w:p>
            <w:r>
              <w:t>Manage reusable units, lessons, schemes, resources and yearly delivery.</w:t>
            </w:r>
          </w:p>
        </w:tc>
        <w:tc>
          <w:tcPr>
            <w:tcW w:type="dxa" w:w="4320"/>
            <w:vAlign w:val="top"/>
          </w:tcPr>
          <w:p>
            <w:r>
              <w:t>Unit Manager, Lesson Library, Planner, Resources, Coverage.</w:t>
            </w:r>
          </w:p>
        </w:tc>
      </w:tr>
      <w:tr>
        <w:tc>
          <w:tcPr>
            <w:tcW w:type="dxa" w:w="2448"/>
            <w:vAlign w:val="top"/>
          </w:tcPr>
          <w:p>
            <w:r>
              <w:t>Assessment Centre</w:t>
            </w:r>
          </w:p>
        </w:tc>
        <w:tc>
          <w:tcPr>
            <w:tcW w:type="dxa" w:w="4032"/>
            <w:vAlign w:val="top"/>
          </w:tcPr>
          <w:p>
            <w:r>
              <w:t>Connect assessments to curriculum and students.</w:t>
            </w:r>
          </w:p>
        </w:tc>
        <w:tc>
          <w:tcPr>
            <w:tcW w:type="dxa" w:w="4320"/>
            <w:vAlign w:val="top"/>
          </w:tcPr>
          <w:p>
            <w:r>
              <w:t>Markbooks, gradebook, feedback, targets, reports.</w:t>
            </w:r>
          </w:p>
        </w:tc>
      </w:tr>
      <w:tr>
        <w:tc>
          <w:tcPr>
            <w:tcW w:type="dxa" w:w="2448"/>
            <w:vAlign w:val="top"/>
          </w:tcPr>
          <w:p>
            <w:r>
              <w:t>Revision Centre</w:t>
            </w:r>
          </w:p>
        </w:tc>
        <w:tc>
          <w:tcPr>
            <w:tcW w:type="dxa" w:w="4032"/>
            <w:vAlign w:val="top"/>
          </w:tcPr>
          <w:p>
            <w:r>
              <w:t>Generate and organise revision pathways from curriculum and assessment gaps.</w:t>
            </w:r>
          </w:p>
        </w:tc>
        <w:tc>
          <w:tcPr>
            <w:tcW w:type="dxa" w:w="4320"/>
            <w:vAlign w:val="top"/>
          </w:tcPr>
          <w:p>
            <w:r>
              <w:t>Topic checklists, retrieval practice, exam prep.</w:t>
            </w:r>
          </w:p>
        </w:tc>
      </w:tr>
      <w:tr>
        <w:tc>
          <w:tcPr>
            <w:tcW w:type="dxa" w:w="2448"/>
            <w:vAlign w:val="top"/>
          </w:tcPr>
          <w:p>
            <w:r>
              <w:t>Question Banks</w:t>
            </w:r>
          </w:p>
        </w:tc>
        <w:tc>
          <w:tcPr>
            <w:tcW w:type="dxa" w:w="4032"/>
            <w:vAlign w:val="top"/>
          </w:tcPr>
          <w:p>
            <w:r>
              <w:t>Store reusable questions linked to topics, difficulty and exam boards.</w:t>
            </w:r>
          </w:p>
        </w:tc>
        <w:tc>
          <w:tcPr>
            <w:tcW w:type="dxa" w:w="4320"/>
            <w:vAlign w:val="top"/>
          </w:tcPr>
          <w:p>
            <w:r>
              <w:t>GCSE, A Level, retrieval, quizzes.</w:t>
            </w:r>
          </w:p>
        </w:tc>
      </w:tr>
      <w:tr>
        <w:tc>
          <w:tcPr>
            <w:tcW w:type="dxa" w:w="2448"/>
            <w:vAlign w:val="top"/>
          </w:tcPr>
          <w:p>
            <w:r>
              <w:t>Teaching Evidence Centre</w:t>
            </w:r>
          </w:p>
        </w:tc>
        <w:tc>
          <w:tcPr>
            <w:tcW w:type="dxa" w:w="4032"/>
            <w:vAlign w:val="top"/>
          </w:tcPr>
          <w:p>
            <w:r>
              <w:t>Turn teaching work into professional evidence.</w:t>
            </w:r>
          </w:p>
        </w:tc>
        <w:tc>
          <w:tcPr>
            <w:tcW w:type="dxa" w:w="4320"/>
            <w:vAlign w:val="top"/>
          </w:tcPr>
          <w:p>
            <w:r>
              <w:t>QTS evidence, observations, teacher standards, reflections.</w:t>
            </w:r>
          </w:p>
        </w:tc>
      </w:tr>
      <w:tr>
        <w:tc>
          <w:tcPr>
            <w:tcW w:type="dxa" w:w="2448"/>
            <w:vAlign w:val="top"/>
          </w:tcPr>
          <w:p>
            <w:r>
              <w:t>AI Lab</w:t>
            </w:r>
          </w:p>
        </w:tc>
        <w:tc>
          <w:tcPr>
            <w:tcW w:type="dxa" w:w="4032"/>
            <w:vAlign w:val="top"/>
          </w:tcPr>
          <w:p>
            <w:r>
              <w:t>Use project data as context for AI-assisted resource generation.</w:t>
            </w:r>
          </w:p>
        </w:tc>
        <w:tc>
          <w:tcPr>
            <w:tcW w:type="dxa" w:w="4320"/>
            <w:vAlign w:val="top"/>
          </w:tcPr>
          <w:p>
            <w:r>
              <w:t>Lesson generator, worksheet generator, feedback writer.</w:t>
            </w:r>
          </w:p>
        </w:tc>
      </w:tr>
      <w:tr>
        <w:tc>
          <w:tcPr>
            <w:tcW w:type="dxa" w:w="2448"/>
            <w:vAlign w:val="top"/>
          </w:tcPr>
          <w:p>
            <w:r>
              <w:t>Analytics</w:t>
            </w:r>
          </w:p>
        </w:tc>
        <w:tc>
          <w:tcPr>
            <w:tcW w:type="dxa" w:w="4032"/>
            <w:vAlign w:val="top"/>
          </w:tcPr>
          <w:p>
            <w:r>
              <w:t>Show operational and professional insights.</w:t>
            </w:r>
          </w:p>
        </w:tc>
        <w:tc>
          <w:tcPr>
            <w:tcW w:type="dxa" w:w="4320"/>
            <w:vAlign w:val="top"/>
          </w:tcPr>
          <w:p>
            <w:r>
              <w:t>Coverage, assessment trends, evidence summaries.</w:t>
            </w:r>
          </w:p>
        </w:tc>
      </w:tr>
      <w:tr>
        <w:tc>
          <w:tcPr>
            <w:tcW w:type="dxa" w:w="2448"/>
            <w:vAlign w:val="top"/>
          </w:tcPr>
          <w:p>
            <w:r>
              <w:t>Administration</w:t>
            </w:r>
          </w:p>
        </w:tc>
        <w:tc>
          <w:tcPr>
            <w:tcW w:type="dxa" w:w="4032"/>
            <w:vAlign w:val="top"/>
          </w:tcPr>
          <w:p>
            <w:r>
              <w:t>Manage settings, registry, imports and backups.</w:t>
            </w:r>
          </w:p>
        </w:tc>
        <w:tc>
          <w:tcPr>
            <w:tcW w:type="dxa" w:w="4320"/>
            <w:vAlign w:val="top"/>
          </w:tcPr>
          <w:p>
            <w:r>
              <w:t>Settings, navigation, import history, backups.</w:t>
            </w:r>
          </w:p>
        </w:tc>
      </w:tr>
    </w:tbl>
    <w:p/>
    <w:p>
      <w:pPr>
        <w:pStyle w:val="Heading1"/>
      </w:pPr>
      <w:r>
        <w:t>10. Curriculum Centre Specification</w:t>
      </w:r>
    </w:p>
    <w:p>
      <w:r>
        <w:t>Curriculum Centre is the flagship operational module. It should be the first full module to become genuinely usable.</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0B5CAD"/>
            <w:vAlign w:val="center"/>
          </w:tcPr>
          <w:p>
            <w:r/>
            <w:r>
              <w:rPr>
                <w:b/>
                <w:color w:val="FFFFFF"/>
              </w:rPr>
              <w:t>View</w:t>
            </w:r>
          </w:p>
        </w:tc>
        <w:tc>
          <w:tcPr>
            <w:tcW w:type="dxa" w:w="4320"/>
            <w:shd w:fill="0B5CAD"/>
            <w:vAlign w:val="center"/>
          </w:tcPr>
          <w:p>
            <w:r/>
            <w:r>
              <w:rPr>
                <w:b/>
                <w:color w:val="FFFFFF"/>
              </w:rPr>
              <w:t>Purpose</w:t>
            </w:r>
          </w:p>
        </w:tc>
        <w:tc>
          <w:tcPr>
            <w:tcW w:type="dxa" w:w="3600"/>
            <w:shd w:fill="0B5CAD"/>
            <w:vAlign w:val="center"/>
          </w:tcPr>
          <w:p>
            <w:r/>
            <w:r>
              <w:rPr>
                <w:b/>
                <w:color w:val="FFFFFF"/>
              </w:rPr>
              <w:t>Data used</w:t>
            </w:r>
          </w:p>
        </w:tc>
      </w:tr>
      <w:tr>
        <w:tc>
          <w:tcPr>
            <w:tcW w:type="dxa" w:w="2448"/>
            <w:vAlign w:val="top"/>
          </w:tcPr>
          <w:p>
            <w:r>
              <w:t>Dashboard</w:t>
            </w:r>
          </w:p>
        </w:tc>
        <w:tc>
          <w:tcPr>
            <w:tcW w:type="dxa" w:w="4320"/>
            <w:vAlign w:val="top"/>
          </w:tcPr>
          <w:p>
            <w:r>
              <w:t>KPIs and overview of units, lessons, resources and key stages.</w:t>
            </w:r>
          </w:p>
        </w:tc>
        <w:tc>
          <w:tcPr>
            <w:tcW w:type="dxa" w:w="3600"/>
            <w:vAlign w:val="top"/>
          </w:tcPr>
          <w:p>
            <w:r>
              <w:t>units.json, lessons.json, resources.json.</w:t>
            </w:r>
          </w:p>
        </w:tc>
      </w:tr>
      <w:tr>
        <w:tc>
          <w:tcPr>
            <w:tcW w:type="dxa" w:w="2448"/>
            <w:vAlign w:val="top"/>
          </w:tcPr>
          <w:p>
            <w:r>
              <w:t>Units</w:t>
            </w:r>
          </w:p>
        </w:tc>
        <w:tc>
          <w:tcPr>
            <w:tcW w:type="dxa" w:w="4320"/>
            <w:vAlign w:val="top"/>
          </w:tcPr>
          <w:p>
            <w:r>
              <w:t>Create, edit, search and inspect units.</w:t>
            </w:r>
          </w:p>
        </w:tc>
        <w:tc>
          <w:tcPr>
            <w:tcW w:type="dxa" w:w="3600"/>
            <w:vAlign w:val="top"/>
          </w:tcPr>
          <w:p>
            <w:r>
              <w:t>units.json.</w:t>
            </w:r>
          </w:p>
        </w:tc>
      </w:tr>
      <w:tr>
        <w:tc>
          <w:tcPr>
            <w:tcW w:type="dxa" w:w="2448"/>
            <w:vAlign w:val="top"/>
          </w:tcPr>
          <w:p>
            <w:r>
              <w:t>Lessons</w:t>
            </w:r>
          </w:p>
        </w:tc>
        <w:tc>
          <w:tcPr>
            <w:tcW w:type="dxa" w:w="4320"/>
            <w:vAlign w:val="top"/>
          </w:tcPr>
          <w:p>
            <w:r>
              <w:t>Create, edit and link lessons to units.</w:t>
            </w:r>
          </w:p>
        </w:tc>
        <w:tc>
          <w:tcPr>
            <w:tcW w:type="dxa" w:w="3600"/>
            <w:vAlign w:val="top"/>
          </w:tcPr>
          <w:p>
            <w:r>
              <w:t>lessons.json, units.json.</w:t>
            </w:r>
          </w:p>
        </w:tc>
      </w:tr>
      <w:tr>
        <w:tc>
          <w:tcPr>
            <w:tcW w:type="dxa" w:w="2448"/>
            <w:vAlign w:val="top"/>
          </w:tcPr>
          <w:p>
            <w:r>
              <w:t>Schemes of Work</w:t>
            </w:r>
          </w:p>
        </w:tc>
        <w:tc>
          <w:tcPr>
            <w:tcW w:type="dxa" w:w="4320"/>
            <w:vAlign w:val="top"/>
          </w:tcPr>
          <w:p>
            <w:r>
              <w:t>Assemble units and lessons into teachable sequences.</w:t>
            </w:r>
          </w:p>
        </w:tc>
        <w:tc>
          <w:tcPr>
            <w:tcW w:type="dxa" w:w="3600"/>
            <w:vAlign w:val="top"/>
          </w:tcPr>
          <w:p>
            <w:r>
              <w:t>units.json, lessons.json, delivery plan.</w:t>
            </w:r>
          </w:p>
        </w:tc>
      </w:tr>
      <w:tr>
        <w:tc>
          <w:tcPr>
            <w:tcW w:type="dxa" w:w="2448"/>
            <w:vAlign w:val="top"/>
          </w:tcPr>
          <w:p>
            <w:r>
              <w:t>Resources</w:t>
            </w:r>
          </w:p>
        </w:tc>
        <w:tc>
          <w:tcPr>
            <w:tcW w:type="dxa" w:w="4320"/>
            <w:vAlign w:val="top"/>
          </w:tcPr>
          <w:p>
            <w:r>
              <w:t>Manage reusable resource references.</w:t>
            </w:r>
          </w:p>
        </w:tc>
        <w:tc>
          <w:tcPr>
            <w:tcW w:type="dxa" w:w="3600"/>
            <w:vAlign w:val="top"/>
          </w:tcPr>
          <w:p>
            <w:r>
              <w:t>resources.json.</w:t>
            </w:r>
          </w:p>
        </w:tc>
      </w:tr>
      <w:tr>
        <w:tc>
          <w:tcPr>
            <w:tcW w:type="dxa" w:w="2448"/>
            <w:vAlign w:val="top"/>
          </w:tcPr>
          <w:p>
            <w:r>
              <w:t>Planner</w:t>
            </w:r>
          </w:p>
        </w:tc>
        <w:tc>
          <w:tcPr>
            <w:tcW w:type="dxa" w:w="4320"/>
            <w:vAlign w:val="top"/>
          </w:tcPr>
          <w:p>
            <w:r>
              <w:t>Plan delivery by class and academic year.</w:t>
            </w:r>
          </w:p>
        </w:tc>
        <w:tc>
          <w:tcPr>
            <w:tcW w:type="dxa" w:w="3600"/>
            <w:vAlign w:val="top"/>
          </w:tcPr>
          <w:p>
            <w:r>
              <w:t>delivery/YYYY-YYYY.json.</w:t>
            </w:r>
          </w:p>
        </w:tc>
      </w:tr>
      <w:tr>
        <w:tc>
          <w:tcPr>
            <w:tcW w:type="dxa" w:w="2448"/>
            <w:vAlign w:val="top"/>
          </w:tcPr>
          <w:p>
            <w:r>
              <w:t>Settings</w:t>
            </w:r>
          </w:p>
        </w:tc>
        <w:tc>
          <w:tcPr>
            <w:tcW w:type="dxa" w:w="4320"/>
            <w:vAlign w:val="top"/>
          </w:tcPr>
          <w:p>
            <w:r>
              <w:t>Curriculum-specific preferences.</w:t>
            </w:r>
          </w:p>
        </w:tc>
        <w:tc>
          <w:tcPr>
            <w:tcW w:type="dxa" w:w="3600"/>
            <w:vAlign w:val="top"/>
          </w:tcPr>
          <w:p>
            <w:r>
              <w:t>settings.json.</w:t>
            </w:r>
          </w:p>
        </w:tc>
      </w:tr>
    </w:tbl>
    <w:p/>
    <w:p>
      <w:pPr>
        <w:pStyle w:val="Heading1"/>
      </w:pPr>
      <w:r>
        <w:t>11. Assessment Centre Specification</w:t>
      </w:r>
    </w:p>
    <w:p>
      <w:r>
        <w:t>Assessment Centre should not become a separate spreadsheet clone. Its value comes from linking marks to curriculum and lesson context.</w:t>
      </w:r>
    </w:p>
    <w:p>
      <w:pPr>
        <w:pStyle w:val="ListBullet"/>
      </w:pPr>
      <w:r>
        <w:t>Every assessment should reference a unit, lesson or topic.</w:t>
      </w:r>
    </w:p>
    <w:p>
      <w:pPr>
        <w:pStyle w:val="ListBullet"/>
      </w:pPr>
      <w:r>
        <w:t>Every markbook should belong to an academic year and class group.</w:t>
      </w:r>
    </w:p>
    <w:p>
      <w:pPr>
        <w:pStyle w:val="ListBullet"/>
      </w:pPr>
      <w:r>
        <w:t>Feedback should reference skills, misconceptions and curriculum gaps.</w:t>
      </w:r>
    </w:p>
    <w:p>
      <w:pPr>
        <w:pStyle w:val="ListBullet"/>
      </w:pPr>
      <w:r>
        <w:t>Analytics should identify topic-level strengths and weaknesses.</w:t>
      </w:r>
    </w:p>
    <w:p>
      <w:pPr>
        <w:pStyle w:val="CodeBlock"/>
      </w:pPr>
      <w:r>
        <w:rPr>
          <w:rFonts w:ascii="Consolas" w:hAnsi="Consolas" w:eastAsia="Consolas"/>
          <w:sz w:val="17"/>
        </w:rPr>
        <w:t>Assessment record model</w:t>
        <w:br/>
        <w:t>{</w:t>
        <w:br/>
        <w:t xml:space="preserve">  "id": "assessment-y8-data-representation-001",</w:t>
        <w:br/>
        <w:t xml:space="preserve">  "academicYear": "2025-2026",</w:t>
        <w:br/>
        <w:t xml:space="preserve">  "classGroup": "Year 8",</w:t>
        <w:br/>
        <w:t xml:space="preserve">  "unitId": "unit-y8-data-representation",</w:t>
        <w:br/>
        <w:t xml:space="preserve">  "title": "Data Representation Assessment",</w:t>
        <w:br/>
        <w:t xml:space="preserve">  "maxScore": 40,</w:t>
        <w:br/>
        <w:t xml:space="preserve">  "date": "2026-05-15",</w:t>
        <w:br/>
        <w:t xml:space="preserve">  "scores": [</w:t>
        <w:br/>
        <w:t xml:space="preserve">    { "studentId": "student-001", "score": 32, "feedback": "Secure binary conversion." }</w:t>
        <w:br/>
        <w:t xml:space="preserve">  ]</w:t>
        <w:br/>
        <w:t>}</w:t>
        <w:br/>
      </w:r>
    </w:p>
    <w:p>
      <w:pPr>
        <w:pStyle w:val="Heading1"/>
      </w:pPr>
      <w:r>
        <w:t>12. Teaching Evidence Centre Specification</w:t>
      </w:r>
    </w:p>
    <w:p>
      <w:r>
        <w:t>Teaching Evidence Centre should become a living evidence system. The key is that evidence is connected to real curriculum and delivery records rather than being stored as isolated portfolio pages.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0B5CAD"/>
            <w:vAlign w:val="center"/>
          </w:tcPr>
          <w:p>
            <w:r/>
            <w:r>
              <w:rPr>
                <w:b/>
                <w:color w:val="FFFFFF"/>
              </w:rPr>
              <w:t>Evidence type</w:t>
            </w:r>
          </w:p>
        </w:tc>
        <w:tc>
          <w:tcPr>
            <w:tcW w:type="dxa" w:w="2880"/>
            <w:shd w:fill="0B5CAD"/>
            <w:vAlign w:val="center"/>
          </w:tcPr>
          <w:p>
            <w:r/>
            <w:r>
              <w:rPr>
                <w:b/>
                <w:color w:val="FFFFFF"/>
              </w:rPr>
              <w:t>References</w:t>
            </w:r>
          </w:p>
        </w:tc>
        <w:tc>
          <w:tcPr>
            <w:tcW w:type="dxa" w:w="4608"/>
            <w:shd w:fill="0B5CAD"/>
            <w:vAlign w:val="center"/>
          </w:tcPr>
          <w:p>
            <w:r/>
            <w:r>
              <w:rPr>
                <w:b/>
                <w:color w:val="FFFFFF"/>
              </w:rPr>
              <w:t>Use</w:t>
            </w:r>
          </w:p>
        </w:tc>
      </w:tr>
      <w:tr>
        <w:tc>
          <w:tcPr>
            <w:tcW w:type="dxa" w:w="2304"/>
            <w:vAlign w:val="top"/>
          </w:tcPr>
          <w:p>
            <w:r>
              <w:t>Observation</w:t>
            </w:r>
          </w:p>
        </w:tc>
        <w:tc>
          <w:tcPr>
            <w:tcW w:type="dxa" w:w="2880"/>
            <w:vAlign w:val="top"/>
          </w:tcPr>
          <w:p>
            <w:r>
              <w:t>lessonId, deliveryId, standardIds</w:t>
            </w:r>
          </w:p>
        </w:tc>
        <w:tc>
          <w:tcPr>
            <w:tcW w:type="dxa" w:w="4608"/>
            <w:vAlign w:val="top"/>
          </w:tcPr>
          <w:p>
            <w:r>
              <w:t>Professional observation evidence.</w:t>
            </w:r>
          </w:p>
        </w:tc>
      </w:tr>
      <w:tr>
        <w:tc>
          <w:tcPr>
            <w:tcW w:type="dxa" w:w="2304"/>
            <w:vAlign w:val="top"/>
          </w:tcPr>
          <w:p>
            <w:r>
              <w:t>Lesson plan</w:t>
            </w:r>
          </w:p>
        </w:tc>
        <w:tc>
          <w:tcPr>
            <w:tcW w:type="dxa" w:w="2880"/>
            <w:vAlign w:val="top"/>
          </w:tcPr>
          <w:p>
            <w:r>
              <w:t>lessonId, resources</w:t>
            </w:r>
          </w:p>
        </w:tc>
        <w:tc>
          <w:tcPr>
            <w:tcW w:type="dxa" w:w="4608"/>
            <w:vAlign w:val="top"/>
          </w:tcPr>
          <w:p>
            <w:r>
              <w:t>Teaching standards and planning evidence.</w:t>
            </w:r>
          </w:p>
        </w:tc>
      </w:tr>
      <w:tr>
        <w:tc>
          <w:tcPr>
            <w:tcW w:type="dxa" w:w="2304"/>
            <w:vAlign w:val="top"/>
          </w:tcPr>
          <w:p>
            <w:r>
              <w:t>Reflection</w:t>
            </w:r>
          </w:p>
        </w:tc>
        <w:tc>
          <w:tcPr>
            <w:tcW w:type="dxa" w:w="2880"/>
            <w:vAlign w:val="top"/>
          </w:tcPr>
          <w:p>
            <w:r>
              <w:t>observationId, standards</w:t>
            </w:r>
          </w:p>
        </w:tc>
        <w:tc>
          <w:tcPr>
            <w:tcW w:type="dxa" w:w="4608"/>
            <w:vAlign w:val="top"/>
          </w:tcPr>
          <w:p>
            <w:r>
              <w:t>Reflective practice.</w:t>
            </w:r>
          </w:p>
        </w:tc>
      </w:tr>
      <w:tr>
        <w:tc>
          <w:tcPr>
            <w:tcW w:type="dxa" w:w="2304"/>
            <w:vAlign w:val="top"/>
          </w:tcPr>
          <w:p>
            <w:r>
              <w:t>Student work</w:t>
            </w:r>
          </w:p>
        </w:tc>
        <w:tc>
          <w:tcPr>
            <w:tcW w:type="dxa" w:w="2880"/>
            <w:vAlign w:val="top"/>
          </w:tcPr>
          <w:p>
            <w:r>
              <w:t>lessonId, classGroup</w:t>
            </w:r>
          </w:p>
        </w:tc>
        <w:tc>
          <w:tcPr>
            <w:tcW w:type="dxa" w:w="4608"/>
            <w:vAlign w:val="top"/>
          </w:tcPr>
          <w:p>
            <w:r>
              <w:t>Progress and assessment evidence.</w:t>
            </w:r>
          </w:p>
        </w:tc>
      </w:tr>
      <w:tr>
        <w:tc>
          <w:tcPr>
            <w:tcW w:type="dxa" w:w="2304"/>
            <w:vAlign w:val="top"/>
          </w:tcPr>
          <w:p>
            <w:r>
              <w:t>Mentor feedback</w:t>
            </w:r>
          </w:p>
        </w:tc>
        <w:tc>
          <w:tcPr>
            <w:tcW w:type="dxa" w:w="2880"/>
            <w:vAlign w:val="top"/>
          </w:tcPr>
          <w:p>
            <w:r>
              <w:t>evidenceId, standardIds</w:t>
            </w:r>
          </w:p>
        </w:tc>
        <w:tc>
          <w:tcPr>
            <w:tcW w:type="dxa" w:w="4608"/>
            <w:vAlign w:val="top"/>
          </w:tcPr>
          <w:p>
            <w:r>
              <w:t>Professional development.</w:t>
            </w:r>
          </w:p>
        </w:tc>
      </w:tr>
      <w:tr>
        <w:tc>
          <w:tcPr>
            <w:tcW w:type="dxa" w:w="2304"/>
            <w:vAlign w:val="top"/>
          </w:tcPr>
          <w:p>
            <w:r>
              <w:t>QTS report</w:t>
            </w:r>
          </w:p>
        </w:tc>
        <w:tc>
          <w:tcPr>
            <w:tcW w:type="dxa" w:w="2880"/>
            <w:vAlign w:val="top"/>
          </w:tcPr>
          <w:p>
            <w:r>
              <w:t>standardIds, finalStatus</w:t>
            </w:r>
          </w:p>
        </w:tc>
        <w:tc>
          <w:tcPr>
            <w:tcW w:type="dxa" w:w="4608"/>
            <w:vAlign w:val="top"/>
          </w:tcPr>
          <w:p>
            <w:r>
              <w:t>Formal qualification evidence.</w:t>
            </w:r>
          </w:p>
        </w:tc>
      </w:tr>
    </w:tbl>
    <w:p/>
    <w:p>
      <w:pPr>
        <w:pStyle w:val="Heading1"/>
      </w:pPr>
      <w:r>
        <w:t>13. AI Lab Strategy</w:t>
      </w:r>
    </w:p>
    <w:p>
      <w:r>
        <w:t>AI Lab should not be a generic prompt box. It should use Project X data as context. The long-term value is that Project X already knows the curriculum, class, lesson sequence, objectives, resources, assessments and evidence needs.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0B5CAD"/>
            <w:vAlign w:val="center"/>
          </w:tcPr>
          <w:p>
            <w:r/>
            <w:r>
              <w:rPr>
                <w:b/>
                <w:color w:val="FFFFFF"/>
              </w:rPr>
              <w:t>AI tool</w:t>
            </w:r>
          </w:p>
        </w:tc>
        <w:tc>
          <w:tcPr>
            <w:tcW w:type="dxa" w:w="4608"/>
            <w:shd w:fill="0B5CAD"/>
            <w:vAlign w:val="center"/>
          </w:tcPr>
          <w:p>
            <w:r/>
            <w:r>
              <w:rPr>
                <w:b/>
                <w:color w:val="FFFFFF"/>
              </w:rPr>
              <w:t>Inputs from Project X</w:t>
            </w:r>
          </w:p>
        </w:tc>
        <w:tc>
          <w:tcPr>
            <w:tcW w:type="dxa" w:w="3312"/>
            <w:shd w:fill="0B5CAD"/>
            <w:vAlign w:val="center"/>
          </w:tcPr>
          <w:p>
            <w:r/>
            <w:r>
              <w:rPr>
                <w:b/>
                <w:color w:val="FFFFFF"/>
              </w:rPr>
              <w:t>Output</w:t>
            </w:r>
          </w:p>
        </w:tc>
      </w:tr>
      <w:tr>
        <w:tc>
          <w:tcPr>
            <w:tcW w:type="dxa" w:w="2592"/>
            <w:vAlign w:val="top"/>
          </w:tcPr>
          <w:p>
            <w:r>
              <w:t>Lesson Generator</w:t>
            </w:r>
          </w:p>
        </w:tc>
        <w:tc>
          <w:tcPr>
            <w:tcW w:type="dxa" w:w="4608"/>
            <w:vAlign w:val="top"/>
          </w:tcPr>
          <w:p>
            <w:r>
              <w:t>Unit, lesson objective, year group, prior lesson, resources.</w:t>
            </w:r>
          </w:p>
        </w:tc>
        <w:tc>
          <w:tcPr>
            <w:tcW w:type="dxa" w:w="3312"/>
            <w:vAlign w:val="top"/>
          </w:tcPr>
          <w:p>
            <w:r>
              <w:t>Lesson plan and slide outline.</w:t>
            </w:r>
          </w:p>
        </w:tc>
      </w:tr>
      <w:tr>
        <w:tc>
          <w:tcPr>
            <w:tcW w:type="dxa" w:w="2592"/>
            <w:vAlign w:val="top"/>
          </w:tcPr>
          <w:p>
            <w:r>
              <w:t>Worksheet Generator</w:t>
            </w:r>
          </w:p>
        </w:tc>
        <w:tc>
          <w:tcPr>
            <w:tcW w:type="dxa" w:w="4608"/>
            <w:vAlign w:val="top"/>
          </w:tcPr>
          <w:p>
            <w:r>
              <w:t>Lesson, objective, misconceptions, difficulty.</w:t>
            </w:r>
          </w:p>
        </w:tc>
        <w:tc>
          <w:tcPr>
            <w:tcW w:type="dxa" w:w="3312"/>
            <w:vAlign w:val="top"/>
          </w:tcPr>
          <w:p>
            <w:r>
              <w:t>Printable worksheet and answers.</w:t>
            </w:r>
          </w:p>
        </w:tc>
      </w:tr>
      <w:tr>
        <w:tc>
          <w:tcPr>
            <w:tcW w:type="dxa" w:w="2592"/>
            <w:vAlign w:val="top"/>
          </w:tcPr>
          <w:p>
            <w:r>
              <w:t>Feedback Writer</w:t>
            </w:r>
          </w:p>
        </w:tc>
        <w:tc>
          <w:tcPr>
            <w:tcW w:type="dxa" w:w="4608"/>
            <w:vAlign w:val="top"/>
          </w:tcPr>
          <w:p>
            <w:r>
              <w:t>Assessment scores, rubric, topic.</w:t>
            </w:r>
          </w:p>
        </w:tc>
        <w:tc>
          <w:tcPr>
            <w:tcW w:type="dxa" w:w="3312"/>
            <w:vAlign w:val="top"/>
          </w:tcPr>
          <w:p>
            <w:r>
              <w:t>Personalised feedback comments.</w:t>
            </w:r>
          </w:p>
        </w:tc>
      </w:tr>
      <w:tr>
        <w:tc>
          <w:tcPr>
            <w:tcW w:type="dxa" w:w="2592"/>
            <w:vAlign w:val="top"/>
          </w:tcPr>
          <w:p>
            <w:r>
              <w:t>Report Comment Generator</w:t>
            </w:r>
          </w:p>
        </w:tc>
        <w:tc>
          <w:tcPr>
            <w:tcW w:type="dxa" w:w="4608"/>
            <w:vAlign w:val="top"/>
          </w:tcPr>
          <w:p>
            <w:r>
              <w:t>Assessment, ATL notes, curriculum progress.</w:t>
            </w:r>
          </w:p>
        </w:tc>
        <w:tc>
          <w:tcPr>
            <w:tcW w:type="dxa" w:w="3312"/>
            <w:vAlign w:val="top"/>
          </w:tcPr>
          <w:p>
            <w:r>
              <w:t>Report comments.</w:t>
            </w:r>
          </w:p>
        </w:tc>
      </w:tr>
      <w:tr>
        <w:tc>
          <w:tcPr>
            <w:tcW w:type="dxa" w:w="2592"/>
            <w:vAlign w:val="top"/>
          </w:tcPr>
          <w:p>
            <w:r>
              <w:t>Observation Reflection Assistant</w:t>
            </w:r>
          </w:p>
        </w:tc>
        <w:tc>
          <w:tcPr>
            <w:tcW w:type="dxa" w:w="4608"/>
            <w:vAlign w:val="top"/>
          </w:tcPr>
          <w:p>
            <w:r>
              <w:t>Lesson, observation notes, standards.</w:t>
            </w:r>
          </w:p>
        </w:tc>
        <w:tc>
          <w:tcPr>
            <w:tcW w:type="dxa" w:w="3312"/>
            <w:vAlign w:val="top"/>
          </w:tcPr>
          <w:p>
            <w:r>
              <w:t>Professional reflection draft.</w:t>
            </w:r>
          </w:p>
        </w:tc>
      </w:tr>
    </w:tbl>
    <w:p/>
    <w:p>
      <w:pPr>
        <w:pStyle w:val="Heading1"/>
      </w:pPr>
      <w:r>
        <w:t>14. Analytics Strategy</w:t>
      </w:r>
    </w:p>
    <w:p>
      <w:r>
        <w:t>Analytics should emerge from normal Project X usage. If the curriculum, delivery, assessment and evidence records are connected, analytics becomes a by-product rather than another manual task.</w:t>
      </w:r>
    </w:p>
    <w:p>
      <w:pPr>
        <w:pStyle w:val="ListBullet"/>
      </w:pPr>
      <w:r>
        <w:t>Curriculum coverage by year group, key stage and topic.</w:t>
      </w:r>
    </w:p>
    <w:p>
      <w:pPr>
        <w:pStyle w:val="ListBullet"/>
      </w:pPr>
      <w:r>
        <w:t>Completed vs planned lessons by class.</w:t>
      </w:r>
    </w:p>
    <w:p>
      <w:pPr>
        <w:pStyle w:val="ListBullet"/>
      </w:pPr>
      <w:r>
        <w:t>Assessment performance by unit and topic.</w:t>
      </w:r>
    </w:p>
    <w:p>
      <w:pPr>
        <w:pStyle w:val="ListBullet"/>
      </w:pPr>
      <w:r>
        <w:t>Evidence coverage against Teacher Standards.</w:t>
      </w:r>
    </w:p>
    <w:p>
      <w:pPr>
        <w:pStyle w:val="ListBullet"/>
      </w:pPr>
      <w:r>
        <w:t>Resource readiness for upcoming lessons.</w:t>
      </w:r>
    </w:p>
    <w:p>
      <w:pPr>
        <w:pStyle w:val="ListBullet"/>
      </w:pPr>
      <w:r>
        <w:t>Workload indicators: reports due, assessments pending, evidence gaps.</w:t>
      </w:r>
    </w:p>
    <w:p>
      <w:pPr>
        <w:pStyle w:val="Heading1"/>
      </w:pPr>
      <w:r>
        <w:t>15. UI/UX Design Language</w:t>
      </w:r>
    </w:p>
    <w:tbl>
      <w:tblPr>
        <w:tblStyle w:val="TableGrid"/>
        <w:tblW w:type="auto" w:w="0"/>
        <w:jc w:val="center"/>
        <w:tblLook w:firstColumn="1" w:firstRow="1" w:lastColumn="0" w:lastRow="0" w:noHBand="0" w:noVBand="1" w:val="04A0"/>
      </w:tblPr>
      <w:tblGrid>
        <w:gridCol w:w="5112"/>
        <w:gridCol w:w="5112"/>
      </w:tblGrid>
      <w:tr>
        <w:tc>
          <w:tcPr>
            <w:tcW w:type="dxa" w:w="2880"/>
            <w:shd w:fill="0B5CAD"/>
            <w:vAlign w:val="center"/>
          </w:tcPr>
          <w:p>
            <w:r/>
            <w:r>
              <w:rPr>
                <w:b/>
                <w:color w:val="FFFFFF"/>
              </w:rPr>
              <w:t>Design element</w:t>
            </w:r>
          </w:p>
        </w:tc>
        <w:tc>
          <w:tcPr>
            <w:tcW w:type="dxa" w:w="7200"/>
            <w:shd w:fill="0B5CAD"/>
            <w:vAlign w:val="center"/>
          </w:tcPr>
          <w:p>
            <w:r/>
            <w:r>
              <w:rPr>
                <w:b/>
                <w:color w:val="FFFFFF"/>
              </w:rPr>
              <w:t>Standard</w:t>
            </w:r>
          </w:p>
        </w:tc>
      </w:tr>
      <w:tr>
        <w:tc>
          <w:tcPr>
            <w:tcW w:type="dxa" w:w="2880"/>
            <w:vAlign w:val="top"/>
          </w:tcPr>
          <w:p>
            <w:r>
              <w:t>Colour palette</w:t>
            </w:r>
          </w:p>
        </w:tc>
        <w:tc>
          <w:tcPr>
            <w:tcW w:type="dxa" w:w="7200"/>
            <w:vAlign w:val="top"/>
          </w:tcPr>
          <w:p>
            <w:r>
              <w:t>Blue and white as primary; soft blue backgrounds; green only for success/accent.</w:t>
            </w:r>
          </w:p>
        </w:tc>
      </w:tr>
      <w:tr>
        <w:tc>
          <w:tcPr>
            <w:tcW w:type="dxa" w:w="2880"/>
            <w:vAlign w:val="top"/>
          </w:tcPr>
          <w:p>
            <w:r>
              <w:t>Layout</w:t>
            </w:r>
          </w:p>
        </w:tc>
        <w:tc>
          <w:tcPr>
            <w:tcW w:type="dxa" w:w="7200"/>
            <w:vAlign w:val="top"/>
          </w:tcPr>
          <w:p>
            <w:r>
              <w:t>Persistent sidebar, shared header, central workspace.</w:t>
            </w:r>
          </w:p>
        </w:tc>
      </w:tr>
      <w:tr>
        <w:tc>
          <w:tcPr>
            <w:tcW w:type="dxa" w:w="2880"/>
            <w:vAlign w:val="top"/>
          </w:tcPr>
          <w:p>
            <w:r>
              <w:t>Cards</w:t>
            </w:r>
          </w:p>
        </w:tc>
        <w:tc>
          <w:tcPr>
            <w:tcW w:type="dxa" w:w="7200"/>
            <w:vAlign w:val="top"/>
          </w:tcPr>
          <w:p>
            <w:r>
              <w:t>Rounded cards with subtle borders and shadows.</w:t>
            </w:r>
          </w:p>
        </w:tc>
      </w:tr>
      <w:tr>
        <w:tc>
          <w:tcPr>
            <w:tcW w:type="dxa" w:w="2880"/>
            <w:vAlign w:val="top"/>
          </w:tcPr>
          <w:p>
            <w:r>
              <w:t>Tables</w:t>
            </w:r>
          </w:p>
        </w:tc>
        <w:tc>
          <w:tcPr>
            <w:tcW w:type="dxa" w:w="7200"/>
            <w:vAlign w:val="top"/>
          </w:tcPr>
          <w:p>
            <w:r>
              <w:t>Clean, readable, sortable, with clear headers.</w:t>
            </w:r>
          </w:p>
        </w:tc>
      </w:tr>
      <w:tr>
        <w:tc>
          <w:tcPr>
            <w:tcW w:type="dxa" w:w="2880"/>
            <w:vAlign w:val="top"/>
          </w:tcPr>
          <w:p>
            <w:r>
              <w:t>Forms</w:t>
            </w:r>
          </w:p>
        </w:tc>
        <w:tc>
          <w:tcPr>
            <w:tcW w:type="dxa" w:w="7200"/>
            <w:vAlign w:val="top"/>
          </w:tcPr>
          <w:p>
            <w:r>
              <w:t>Two-column where appropriate; clear labels; primary action at bottom/right.</w:t>
            </w:r>
          </w:p>
        </w:tc>
      </w:tr>
      <w:tr>
        <w:tc>
          <w:tcPr>
            <w:tcW w:type="dxa" w:w="2880"/>
            <w:vAlign w:val="top"/>
          </w:tcPr>
          <w:p>
            <w:r>
              <w:t>Navigation</w:t>
            </w:r>
          </w:p>
        </w:tc>
        <w:tc>
          <w:tcPr>
            <w:tcW w:type="dxa" w:w="7200"/>
            <w:vAlign w:val="top"/>
          </w:tcPr>
          <w:p>
            <w:r>
              <w:t>Primary sidebar for modules; secondary navigation for module views.</w:t>
            </w:r>
          </w:p>
        </w:tc>
      </w:tr>
      <w:tr>
        <w:tc>
          <w:tcPr>
            <w:tcW w:type="dxa" w:w="2880"/>
            <w:vAlign w:val="top"/>
          </w:tcPr>
          <w:p>
            <w:r>
              <w:t>Tone</w:t>
            </w:r>
          </w:p>
        </w:tc>
        <w:tc>
          <w:tcPr>
            <w:tcW w:type="dxa" w:w="7200"/>
            <w:vAlign w:val="top"/>
          </w:tcPr>
          <w:p>
            <w:r>
              <w:t>Professional, minimal, software-like.</w:t>
            </w:r>
          </w:p>
        </w:tc>
      </w:tr>
    </w:tbl>
    <w:p/>
    <w:p>
      <w:pPr>
        <w:pStyle w:val="Heading1"/>
      </w:pPr>
      <w:r>
        <w:t>16. Coding Standards</w:t>
      </w:r>
    </w:p>
    <w:p>
      <w:pPr>
        <w:pStyle w:val="ListBullet"/>
      </w:pPr>
      <w:r>
        <w:t>Use complete replacement files for releases to avoid mixed versions.</w:t>
      </w:r>
    </w:p>
    <w:p>
      <w:pPr>
        <w:pStyle w:val="ListBullet"/>
      </w:pPr>
      <w:r>
        <w:t>Keep core files generic; do not hard-code module-specific behaviour inside the core unless absolutely necessary.</w:t>
      </w:r>
    </w:p>
    <w:p>
      <w:pPr>
        <w:pStyle w:val="ListBullet"/>
      </w:pPr>
      <w:r>
        <w:t>Use services for data loading and transformation.</w:t>
      </w:r>
    </w:p>
    <w:p>
      <w:pPr>
        <w:pStyle w:val="ListBullet"/>
      </w:pPr>
      <w:r>
        <w:t>Use configuration files for navigation, registry and settings.</w:t>
      </w:r>
    </w:p>
    <w:p>
      <w:pPr>
        <w:pStyle w:val="ListBullet"/>
      </w:pPr>
      <w:r>
        <w:t>Prefer semantic IDs and stable keys over display names.</w:t>
      </w:r>
    </w:p>
    <w:p>
      <w:pPr>
        <w:pStyle w:val="ListBullet"/>
      </w:pPr>
      <w:r>
        <w:t>Keep data portable and human-readable while the system remains JSON-based.</w:t>
      </w:r>
    </w:p>
    <w:p>
      <w:pPr>
        <w:pStyle w:val="ListBullet"/>
      </w:pPr>
      <w:r>
        <w:t>Every sprint should include release notes, changelog, install instructions and test checklist.</w:t>
      </w:r>
    </w:p>
    <w:p>
      <w:pPr>
        <w:pStyle w:val="CodeBlock"/>
      </w:pPr>
      <w:r>
        <w:rPr>
          <w:rFonts w:ascii="Consolas" w:hAnsi="Consolas" w:eastAsia="Consolas"/>
          <w:sz w:val="17"/>
        </w:rPr>
        <w:t>Naming standards</w:t>
        <w:br/>
        <w:br/>
        <w:t>Files: kebab-case.js, kebab-case.json, index.html</w:t>
        <w:br/>
        <w:t>Classes: PascalCase, e.g. ProjectXApp</w:t>
        <w:br/>
        <w:t>Functions: camelCase, e.g. loadCurriculumData</w:t>
        <w:br/>
        <w:t>IDs: stable semantic strings, e.g. unit-y8-data-representation</w:t>
        <w:br/>
        <w:t>JSON keys: camelCase, e.g. yearGroup, keyStage, lessonIds</w:t>
        <w:br/>
      </w:r>
    </w:p>
    <w:p>
      <w:pPr>
        <w:pStyle w:val="Heading1"/>
      </w:pPr>
      <w:r>
        <w:t>17. Roadmap</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0B5CAD"/>
            <w:vAlign w:val="center"/>
          </w:tcPr>
          <w:p>
            <w:r/>
            <w:r>
              <w:rPr>
                <w:b/>
                <w:color w:val="FFFFFF"/>
              </w:rPr>
              <w:t>Version/Sprint</w:t>
            </w:r>
          </w:p>
        </w:tc>
        <w:tc>
          <w:tcPr>
            <w:tcW w:type="dxa" w:w="3888"/>
            <w:shd w:fill="0B5CAD"/>
            <w:vAlign w:val="center"/>
          </w:tcPr>
          <w:p>
            <w:r/>
            <w:r>
              <w:rPr>
                <w:b/>
                <w:color w:val="FFFFFF"/>
              </w:rPr>
              <w:t>Goal</w:t>
            </w:r>
          </w:p>
        </w:tc>
        <w:tc>
          <w:tcPr>
            <w:tcW w:type="dxa" w:w="4608"/>
            <w:shd w:fill="0B5CAD"/>
            <w:vAlign w:val="center"/>
          </w:tcPr>
          <w:p>
            <w:r/>
            <w:r>
              <w:rPr>
                <w:b/>
                <w:color w:val="FFFFFF"/>
              </w:rPr>
              <w:t>Outcome</w:t>
            </w:r>
          </w:p>
        </w:tc>
      </w:tr>
      <w:tr>
        <w:tc>
          <w:tcPr>
            <w:tcW w:type="dxa" w:w="2304"/>
            <w:vAlign w:val="top"/>
          </w:tcPr>
          <w:p>
            <w:r>
              <w:t>v3 Sprint 06</w:t>
            </w:r>
          </w:p>
        </w:tc>
        <w:tc>
          <w:tcPr>
            <w:tcW w:type="dxa" w:w="3888"/>
            <w:vAlign w:val="top"/>
          </w:tcPr>
          <w:p>
            <w:r>
              <w:t>Import Centre and Academic Year Engine</w:t>
            </w:r>
          </w:p>
        </w:tc>
        <w:tc>
          <w:tcPr>
            <w:tcW w:type="dxa" w:w="4608"/>
            <w:vAlign w:val="top"/>
          </w:tcPr>
          <w:p>
            <w:r>
              <w:t>Convert workbook data into reusable curriculum and yearly delivery structures.</w:t>
            </w:r>
          </w:p>
        </w:tc>
      </w:tr>
      <w:tr>
        <w:tc>
          <w:tcPr>
            <w:tcW w:type="dxa" w:w="2304"/>
            <w:vAlign w:val="top"/>
          </w:tcPr>
          <w:p>
            <w:r>
              <w:t>v3 Sprint 07</w:t>
            </w:r>
          </w:p>
        </w:tc>
        <w:tc>
          <w:tcPr>
            <w:tcW w:type="dxa" w:w="3888"/>
            <w:vAlign w:val="top"/>
          </w:tcPr>
          <w:p>
            <w:r>
              <w:t>Curriculum CRUD</w:t>
            </w:r>
          </w:p>
        </w:tc>
        <w:tc>
          <w:tcPr>
            <w:tcW w:type="dxa" w:w="4608"/>
            <w:vAlign w:val="top"/>
          </w:tcPr>
          <w:p>
            <w:r>
              <w:t>Create/edit/delete units and lessons with local persistence.</w:t>
            </w:r>
          </w:p>
        </w:tc>
      </w:tr>
      <w:tr>
        <w:tc>
          <w:tcPr>
            <w:tcW w:type="dxa" w:w="2304"/>
            <w:vAlign w:val="top"/>
          </w:tcPr>
          <w:p>
            <w:r>
              <w:t>v3 Sprint 08</w:t>
            </w:r>
          </w:p>
        </w:tc>
        <w:tc>
          <w:tcPr>
            <w:tcW w:type="dxa" w:w="3888"/>
            <w:vAlign w:val="top"/>
          </w:tcPr>
          <w:p>
            <w:r>
              <w:t>Planner and New Academic Year</w:t>
            </w:r>
          </w:p>
        </w:tc>
        <w:tc>
          <w:tcPr>
            <w:tcW w:type="dxa" w:w="4608"/>
            <w:vAlign w:val="top"/>
          </w:tcPr>
          <w:p>
            <w:r>
              <w:t>Generate next academic year delivery plan from reusable curriculum.</w:t>
            </w:r>
          </w:p>
        </w:tc>
      </w:tr>
      <w:tr>
        <w:tc>
          <w:tcPr>
            <w:tcW w:type="dxa" w:w="2304"/>
            <w:vAlign w:val="top"/>
          </w:tcPr>
          <w:p>
            <w:r>
              <w:t>v3 Sprint 09</w:t>
            </w:r>
          </w:p>
        </w:tc>
        <w:tc>
          <w:tcPr>
            <w:tcW w:type="dxa" w:w="3888"/>
            <w:vAlign w:val="top"/>
          </w:tcPr>
          <w:p>
            <w:r>
              <w:t>Assessment Centre Foundation</w:t>
            </w:r>
          </w:p>
        </w:tc>
        <w:tc>
          <w:tcPr>
            <w:tcW w:type="dxa" w:w="4608"/>
            <w:vAlign w:val="top"/>
          </w:tcPr>
          <w:p>
            <w:r>
              <w:t>Markbooks connected to curriculum.</w:t>
            </w:r>
          </w:p>
        </w:tc>
      </w:tr>
      <w:tr>
        <w:tc>
          <w:tcPr>
            <w:tcW w:type="dxa" w:w="2304"/>
            <w:vAlign w:val="top"/>
          </w:tcPr>
          <w:p>
            <w:r>
              <w:t>v3 Sprint 10</w:t>
            </w:r>
          </w:p>
        </w:tc>
        <w:tc>
          <w:tcPr>
            <w:tcW w:type="dxa" w:w="3888"/>
            <w:vAlign w:val="top"/>
          </w:tcPr>
          <w:p>
            <w:r>
              <w:t>Evidence Centre 2.0</w:t>
            </w:r>
          </w:p>
        </w:tc>
        <w:tc>
          <w:tcPr>
            <w:tcW w:type="dxa" w:w="4608"/>
            <w:vAlign w:val="top"/>
          </w:tcPr>
          <w:p>
            <w:r>
              <w:t>Teacher Standards mapping linked to lesson and observation data.</w:t>
            </w:r>
          </w:p>
        </w:tc>
      </w:tr>
      <w:tr>
        <w:tc>
          <w:tcPr>
            <w:tcW w:type="dxa" w:w="2304"/>
            <w:vAlign w:val="top"/>
          </w:tcPr>
          <w:p>
            <w:r>
              <w:t>v4.0</w:t>
            </w:r>
          </w:p>
        </w:tc>
        <w:tc>
          <w:tcPr>
            <w:tcW w:type="dxa" w:w="3888"/>
            <w:vAlign w:val="top"/>
          </w:tcPr>
          <w:p>
            <w:r>
              <w:t>Teaching Operating System Beta</w:t>
            </w:r>
          </w:p>
        </w:tc>
        <w:tc>
          <w:tcPr>
            <w:tcW w:type="dxa" w:w="4608"/>
            <w:vAlign w:val="top"/>
          </w:tcPr>
          <w:p>
            <w:r>
              <w:t>Integrated curriculum, delivery, assessment, evidence and AI workflows.</w:t>
            </w:r>
          </w:p>
        </w:tc>
      </w:tr>
      <w:tr>
        <w:tc>
          <w:tcPr>
            <w:tcW w:type="dxa" w:w="2304"/>
            <w:vAlign w:val="top"/>
          </w:tcPr>
          <w:p>
            <w:r>
              <w:t>v5.0</w:t>
            </w:r>
          </w:p>
        </w:tc>
        <w:tc>
          <w:tcPr>
            <w:tcW w:type="dxa" w:w="3888"/>
            <w:vAlign w:val="top"/>
          </w:tcPr>
          <w:p>
            <w:r>
              <w:t>Portable Product Architecture</w:t>
            </w:r>
          </w:p>
        </w:tc>
        <w:tc>
          <w:tcPr>
            <w:tcW w:type="dxa" w:w="4608"/>
            <w:vAlign w:val="top"/>
          </w:tcPr>
          <w:p>
            <w:r>
              <w:t>Backup/restore, plugin system, possible multi-user readiness.</w:t>
            </w:r>
          </w:p>
        </w:tc>
      </w:tr>
    </w:tbl>
    <w:p/>
    <w:p>
      <w:pPr>
        <w:pStyle w:val="Heading1"/>
      </w:pPr>
      <w:r>
        <w:t>18. Risks and Controls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0B5CAD"/>
            <w:vAlign w:val="center"/>
          </w:tcPr>
          <w:p>
            <w:r/>
            <w:r>
              <w:rPr>
                <w:b/>
                <w:color w:val="FFFFFF"/>
              </w:rPr>
              <w:t>Risk</w:t>
            </w:r>
          </w:p>
        </w:tc>
        <w:tc>
          <w:tcPr>
            <w:tcW w:type="dxa" w:w="2880"/>
            <w:shd w:fill="0B5CAD"/>
            <w:vAlign w:val="center"/>
          </w:tcPr>
          <w:p>
            <w:r/>
            <w:r>
              <w:rPr>
                <w:b/>
                <w:color w:val="FFFFFF"/>
              </w:rPr>
              <w:t>Impact</w:t>
            </w:r>
          </w:p>
        </w:tc>
        <w:tc>
          <w:tcPr>
            <w:tcW w:type="dxa" w:w="4320"/>
            <w:shd w:fill="0B5CAD"/>
            <w:vAlign w:val="center"/>
          </w:tcPr>
          <w:p>
            <w:r/>
            <w:r>
              <w:rPr>
                <w:b/>
                <w:color w:val="FFFFFF"/>
              </w:rPr>
              <w:t>Control</w:t>
            </w:r>
          </w:p>
        </w:tc>
      </w:tr>
      <w:tr>
        <w:tc>
          <w:tcPr>
            <w:tcW w:type="dxa" w:w="2880"/>
            <w:vAlign w:val="top"/>
          </w:tcPr>
          <w:p>
            <w:r>
              <w:t>Data duplication</w:t>
            </w:r>
          </w:p>
        </w:tc>
        <w:tc>
          <w:tcPr>
            <w:tcW w:type="dxa" w:w="2880"/>
            <w:vAlign w:val="top"/>
          </w:tcPr>
          <w:p>
            <w:r>
              <w:t>Inconsistent curriculum and delivery records.</w:t>
            </w:r>
          </w:p>
        </w:tc>
        <w:tc>
          <w:tcPr>
            <w:tcW w:type="dxa" w:w="4320"/>
            <w:vAlign w:val="top"/>
          </w:tcPr>
          <w:p>
            <w:r>
              <w:t>Single source of truth and reference IDs.</w:t>
            </w:r>
          </w:p>
        </w:tc>
      </w:tr>
      <w:tr>
        <w:tc>
          <w:tcPr>
            <w:tcW w:type="dxa" w:w="2880"/>
            <w:vAlign w:val="top"/>
          </w:tcPr>
          <w:p>
            <w:r>
              <w:t>Too many features too early</w:t>
            </w:r>
          </w:p>
        </w:tc>
        <w:tc>
          <w:tcPr>
            <w:tcW w:type="dxa" w:w="2880"/>
            <w:vAlign w:val="top"/>
          </w:tcPr>
          <w:p>
            <w:r>
              <w:t>Technical debt and confusing UI.</w:t>
            </w:r>
          </w:p>
        </w:tc>
        <w:tc>
          <w:tcPr>
            <w:tcW w:type="dxa" w:w="4320"/>
            <w:vAlign w:val="top"/>
          </w:tcPr>
          <w:p>
            <w:r>
              <w:t>Sprint discipline and architecture freeze.</w:t>
            </w:r>
          </w:p>
        </w:tc>
      </w:tr>
      <w:tr>
        <w:tc>
          <w:tcPr>
            <w:tcW w:type="dxa" w:w="2880"/>
            <w:vAlign w:val="top"/>
          </w:tcPr>
          <w:p>
            <w:r>
              <w:t>Excel import ambiguity</w:t>
            </w:r>
          </w:p>
        </w:tc>
        <w:tc>
          <w:tcPr>
            <w:tcW w:type="dxa" w:w="2880"/>
            <w:vAlign w:val="top"/>
          </w:tcPr>
          <w:p>
            <w:r>
              <w:t>Incorrect unit/lesson detection.</w:t>
            </w:r>
          </w:p>
        </w:tc>
        <w:tc>
          <w:tcPr>
            <w:tcW w:type="dxa" w:w="4320"/>
            <w:vAlign w:val="top"/>
          </w:tcPr>
          <w:p>
            <w:r>
              <w:t>Preview, mapping and rollback.</w:t>
            </w:r>
          </w:p>
        </w:tc>
      </w:tr>
      <w:tr>
        <w:tc>
          <w:tcPr>
            <w:tcW w:type="dxa" w:w="2880"/>
            <w:vAlign w:val="top"/>
          </w:tcPr>
          <w:p>
            <w:r>
              <w:t>Browser storage limitations</w:t>
            </w:r>
          </w:p>
        </w:tc>
        <w:tc>
          <w:tcPr>
            <w:tcW w:type="dxa" w:w="2880"/>
            <w:vAlign w:val="top"/>
          </w:tcPr>
          <w:p>
            <w:r>
              <w:t>Data loss or device-specific records.</w:t>
            </w:r>
          </w:p>
        </w:tc>
        <w:tc>
          <w:tcPr>
            <w:tcW w:type="dxa" w:w="4320"/>
            <w:vAlign w:val="top"/>
          </w:tcPr>
          <w:p>
            <w:r>
              <w:t>JSON export/import and later database migration.</w:t>
            </w:r>
          </w:p>
        </w:tc>
      </w:tr>
      <w:tr>
        <w:tc>
          <w:tcPr>
            <w:tcW w:type="dxa" w:w="2880"/>
            <w:vAlign w:val="top"/>
          </w:tcPr>
          <w:p>
            <w:r>
              <w:t>Hard-coded paths</w:t>
            </w:r>
          </w:p>
        </w:tc>
        <w:tc>
          <w:tcPr>
            <w:tcW w:type="dxa" w:w="2880"/>
            <w:vAlign w:val="top"/>
          </w:tcPr>
          <w:p>
            <w:r>
              <w:t>Local/GitHub mismatch.</w:t>
            </w:r>
          </w:p>
        </w:tc>
        <w:tc>
          <w:tcPr>
            <w:tcW w:type="dxa" w:w="4320"/>
            <w:vAlign w:val="top"/>
          </w:tcPr>
          <w:p>
            <w:r>
              <w:t>Central environment config and path helpers.</w:t>
            </w:r>
          </w:p>
        </w:tc>
      </w:tr>
      <w:tr>
        <w:tc>
          <w:tcPr>
            <w:tcW w:type="dxa" w:w="2880"/>
            <w:vAlign w:val="top"/>
          </w:tcPr>
          <w:p>
            <w:r>
              <w:t>Portfolio vs product confusion</w:t>
            </w:r>
          </w:p>
        </w:tc>
        <w:tc>
          <w:tcPr>
            <w:tcW w:type="dxa" w:w="2880"/>
            <w:vAlign w:val="top"/>
          </w:tcPr>
          <w:p>
            <w:r>
              <w:t>Inconsistent design.</w:t>
            </w:r>
          </w:p>
        </w:tc>
        <w:tc>
          <w:tcPr>
            <w:tcW w:type="dxa" w:w="4320"/>
            <w:vAlign w:val="top"/>
          </w:tcPr>
          <w:p>
            <w:r>
              <w:t>Project X shell governs all modules.</w:t>
            </w:r>
          </w:p>
        </w:tc>
      </w:tr>
    </w:tbl>
    <w:p/>
    <w:p>
      <w:pPr>
        <w:pStyle w:val="Heading1"/>
      </w:pPr>
      <w:r>
        <w:t>19. Release Process</w:t>
      </w:r>
    </w:p>
    <w:p>
      <w:r>
        <w:t>Each future sprint should be delivered as a complete release package, not as isolated snippets. This reduces the chance of partial upgrades and keeps the platform consistent.</w:t>
      </w:r>
    </w:p>
    <w:p>
      <w:pPr>
        <w:pStyle w:val="CodeBlock"/>
      </w:pPr>
      <w:r>
        <w:rPr>
          <w:rFonts w:ascii="Consolas" w:hAnsi="Consolas" w:eastAsia="Consolas"/>
          <w:sz w:val="17"/>
        </w:rPr>
        <w:t>ProjectX_v3_SprintXX_release/</w:t>
        <w:br/>
        <w:t xml:space="preserve">  projectx/</w:t>
        <w:br/>
        <w:t xml:space="preserve">  data/</w:t>
        <w:br/>
        <w:t xml:space="preserve">  RELEASE_NOTES.md</w:t>
        <w:br/>
        <w:t xml:space="preserve">  CHANGELOG.md</w:t>
        <w:br/>
        <w:t xml:space="preserve">  INSTALL.md</w:t>
        <w:br/>
        <w:t xml:space="preserve">  TEST_CHECKLIST.md</w:t>
        <w:br/>
      </w:r>
    </w:p>
    <w:tbl>
      <w:tblPr>
        <w:tblStyle w:val="TableGrid"/>
        <w:tblW w:type="auto" w:w="0"/>
        <w:jc w:val="center"/>
        <w:tblLook w:firstColumn="1" w:firstRow="1" w:lastColumn="0" w:lastRow="0" w:noHBand="0" w:noVBand="1" w:val="04A0"/>
      </w:tblPr>
      <w:tblGrid>
        <w:gridCol w:w="5112"/>
        <w:gridCol w:w="5112"/>
      </w:tblGrid>
      <w:tr>
        <w:tc>
          <w:tcPr>
            <w:tcW w:type="dxa" w:w="2880"/>
            <w:shd w:fill="0B5CAD"/>
            <w:vAlign w:val="center"/>
          </w:tcPr>
          <w:p>
            <w:r/>
            <w:r>
              <w:rPr>
                <w:b/>
                <w:color w:val="FFFFFF"/>
              </w:rPr>
              <w:t>File</w:t>
            </w:r>
          </w:p>
        </w:tc>
        <w:tc>
          <w:tcPr>
            <w:tcW w:type="dxa" w:w="7200"/>
            <w:shd w:fill="0B5CAD"/>
            <w:vAlign w:val="center"/>
          </w:tcPr>
          <w:p>
            <w:r/>
            <w:r>
              <w:rPr>
                <w:b/>
                <w:color w:val="FFFFFF"/>
              </w:rPr>
              <w:t>Purpose</w:t>
            </w:r>
          </w:p>
        </w:tc>
      </w:tr>
      <w:tr>
        <w:tc>
          <w:tcPr>
            <w:tcW w:type="dxa" w:w="2880"/>
            <w:vAlign w:val="top"/>
          </w:tcPr>
          <w:p>
            <w:r>
              <w:t>RELEASE_NOTES.md</w:t>
            </w:r>
          </w:p>
        </w:tc>
        <w:tc>
          <w:tcPr>
            <w:tcW w:type="dxa" w:w="7200"/>
            <w:vAlign w:val="top"/>
          </w:tcPr>
          <w:p>
            <w:r>
              <w:t>User-facing summary of what changed.</w:t>
            </w:r>
          </w:p>
        </w:tc>
      </w:tr>
      <w:tr>
        <w:tc>
          <w:tcPr>
            <w:tcW w:type="dxa" w:w="2880"/>
            <w:vAlign w:val="top"/>
          </w:tcPr>
          <w:p>
            <w:r>
              <w:t>CHANGELOG.md</w:t>
            </w:r>
          </w:p>
        </w:tc>
        <w:tc>
          <w:tcPr>
            <w:tcW w:type="dxa" w:w="7200"/>
            <w:vAlign w:val="top"/>
          </w:tcPr>
          <w:p>
            <w:r>
              <w:t>Technical record of changed files and architecture changes.</w:t>
            </w:r>
          </w:p>
        </w:tc>
      </w:tr>
      <w:tr>
        <w:tc>
          <w:tcPr>
            <w:tcW w:type="dxa" w:w="2880"/>
            <w:vAlign w:val="top"/>
          </w:tcPr>
          <w:p>
            <w:r>
              <w:t>INSTALL.md</w:t>
            </w:r>
          </w:p>
        </w:tc>
        <w:tc>
          <w:tcPr>
            <w:tcW w:type="dxa" w:w="7200"/>
            <w:vAlign w:val="top"/>
          </w:tcPr>
          <w:p>
            <w:r>
              <w:t>Replacement instructions.</w:t>
            </w:r>
          </w:p>
        </w:tc>
      </w:tr>
      <w:tr>
        <w:tc>
          <w:tcPr>
            <w:tcW w:type="dxa" w:w="2880"/>
            <w:vAlign w:val="top"/>
          </w:tcPr>
          <w:p>
            <w:r>
              <w:t>TEST_CHECKLIST.md</w:t>
            </w:r>
          </w:p>
        </w:tc>
        <w:tc>
          <w:tcPr>
            <w:tcW w:type="dxa" w:w="7200"/>
            <w:vAlign w:val="top"/>
          </w:tcPr>
          <w:p>
            <w:r>
              <w:t>Verification steps before declaring the sprint complete.</w:t>
            </w:r>
          </w:p>
        </w:tc>
      </w:tr>
    </w:tbl>
    <w:p/>
    <w:p>
      <w:pPr>
        <w:pStyle w:val="Heading1"/>
      </w:pPr>
      <w:r>
        <w:t>20. Architecture Decisions Locked for v1.0</w:t>
      </w:r>
    </w:p>
    <w:p>
      <w:pPr>
        <w:pStyle w:val="ListNumber"/>
      </w:pPr>
      <w:r>
        <w:t>Project X is a teaching operating system, not a website.</w:t>
      </w:r>
    </w:p>
    <w:p>
      <w:pPr>
        <w:pStyle w:val="ListNumber"/>
      </w:pPr>
      <w:r>
        <w:t>Academic years are central to the system model.</w:t>
      </w:r>
    </w:p>
    <w:p>
      <w:pPr>
        <w:pStyle w:val="ListNumber"/>
      </w:pPr>
      <w:r>
        <w:t>Reusable curriculum is separate from yearly delivery.</w:t>
      </w:r>
    </w:p>
    <w:p>
      <w:pPr>
        <w:pStyle w:val="ListNumber"/>
      </w:pPr>
      <w:r>
        <w:t>Assessment, evidence, analytics and AI should reference shared curriculum data.</w:t>
      </w:r>
    </w:p>
    <w:p>
      <w:pPr>
        <w:pStyle w:val="ListNumber"/>
      </w:pPr>
      <w:r>
        <w:t>The Project X shell and workspace engine are the foundation for all modules.</w:t>
      </w:r>
    </w:p>
    <w:p>
      <w:pPr>
        <w:pStyle w:val="ListNumber"/>
      </w:pPr>
      <w:r>
        <w:t>The Lesson Tracker workbook should be treated as a seed import source, not the long-term master database.</w:t>
      </w:r>
    </w:p>
    <w:p>
      <w:pPr>
        <w:pStyle w:val="ListNumber"/>
      </w:pPr>
      <w:r>
        <w:t>Future development should be release-based with complete replacement packages.</w:t>
      </w:r>
    </w:p>
    <w:p>
      <w:r>
        <w:t>This document should be treated as the working blueprint for Project X from Sprint 06 onward. It can evolve, but future changes should be intentional architectural decisions rather than ad hoc page edits.</w:t>
      </w:r>
    </w:p>
    <w:p>
      <w:r>
        <w:br w:type="page"/>
      </w:r>
    </w:p>
    <w:p>
      <w:pPr>
        <w:pStyle w:val="Heading1"/>
      </w:pPr>
      <w:r>
        <w:t>Appendix A - Detailed Data Dictionary</w:t>
      </w:r>
    </w:p>
    <w:p>
      <w:r>
        <w:t>This appendix defines the expected fields for the first Project X JSON data layer. These structures are intentionally simple and portable, while still supporting future migration to a relational or document database.</w:t>
      </w:r>
    </w:p>
    <w:p>
      <w:pPr>
        <w:pStyle w:val="Heading2"/>
      </w:pPr>
      <w:r>
        <w:t>Academic Year</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Field</w:t>
            </w:r>
          </w:p>
        </w:tc>
        <w:tc>
          <w:tcPr>
            <w:tcW w:type="dxa" w:w="5112"/>
            <w:shd w:fill="0B5CAD"/>
          </w:tcPr>
          <w:p>
            <w:r/>
            <w:r>
              <w:rPr>
                <w:b/>
                <w:color w:val="FFFFFF"/>
              </w:rPr>
              <w:t>Description</w:t>
            </w:r>
          </w:p>
        </w:tc>
      </w:tr>
      <w:tr>
        <w:tc>
          <w:tcPr>
            <w:tcW w:type="dxa" w:w="5112"/>
            <w:vAlign w:val="top"/>
          </w:tcPr>
          <w:p>
            <w:r>
              <w:t>id</w:t>
            </w:r>
          </w:p>
        </w:tc>
        <w:tc>
          <w:tcPr>
            <w:tcW w:type="dxa" w:w="5112"/>
            <w:vAlign w:val="top"/>
          </w:tcPr>
          <w:p>
            <w:r>
              <w:t>Stable ID such as academic-year-2025-2026</w:t>
            </w:r>
          </w:p>
        </w:tc>
      </w:tr>
      <w:tr>
        <w:tc>
          <w:tcPr>
            <w:tcW w:type="dxa" w:w="5112"/>
            <w:vAlign w:val="top"/>
          </w:tcPr>
          <w:p>
            <w:r>
              <w:t>label</w:t>
            </w:r>
          </w:p>
        </w:tc>
        <w:tc>
          <w:tcPr>
            <w:tcW w:type="dxa" w:w="5112"/>
            <w:vAlign w:val="top"/>
          </w:tcPr>
          <w:p>
            <w:r>
              <w:t>Human readable label, e.g. 2025-2026</w:t>
            </w:r>
          </w:p>
        </w:tc>
      </w:tr>
      <w:tr>
        <w:tc>
          <w:tcPr>
            <w:tcW w:type="dxa" w:w="5112"/>
            <w:vAlign w:val="top"/>
          </w:tcPr>
          <w:p>
            <w:r>
              <w:t>startDate</w:t>
            </w:r>
          </w:p>
        </w:tc>
        <w:tc>
          <w:tcPr>
            <w:tcW w:type="dxa" w:w="5112"/>
            <w:vAlign w:val="top"/>
          </w:tcPr>
          <w:p>
            <w:r>
              <w:t>Academic year start date</w:t>
            </w:r>
          </w:p>
        </w:tc>
      </w:tr>
      <w:tr>
        <w:tc>
          <w:tcPr>
            <w:tcW w:type="dxa" w:w="5112"/>
            <w:vAlign w:val="top"/>
          </w:tcPr>
          <w:p>
            <w:r>
              <w:t>endDate</w:t>
            </w:r>
          </w:p>
        </w:tc>
        <w:tc>
          <w:tcPr>
            <w:tcW w:type="dxa" w:w="5112"/>
            <w:vAlign w:val="top"/>
          </w:tcPr>
          <w:p>
            <w:r>
              <w:t>Academic year end date</w:t>
            </w:r>
          </w:p>
        </w:tc>
      </w:tr>
      <w:tr>
        <w:tc>
          <w:tcPr>
            <w:tcW w:type="dxa" w:w="5112"/>
            <w:vAlign w:val="top"/>
          </w:tcPr>
          <w:p>
            <w:r>
              <w:t>status</w:t>
            </w:r>
          </w:p>
        </w:tc>
        <w:tc>
          <w:tcPr>
            <w:tcW w:type="dxa" w:w="5112"/>
            <w:vAlign w:val="top"/>
          </w:tcPr>
          <w:p>
            <w:r>
              <w:t>active, archived, draft</w:t>
            </w:r>
          </w:p>
        </w:tc>
      </w:tr>
      <w:tr>
        <w:tc>
          <w:tcPr>
            <w:tcW w:type="dxa" w:w="5112"/>
            <w:vAlign w:val="top"/>
          </w:tcPr>
          <w:p>
            <w:r>
              <w:t>source</w:t>
            </w:r>
          </w:p>
        </w:tc>
        <w:tc>
          <w:tcPr>
            <w:tcW w:type="dxa" w:w="5112"/>
            <w:vAlign w:val="top"/>
          </w:tcPr>
          <w:p>
            <w:r>
              <w:t>manual, imported, generated</w:t>
            </w:r>
          </w:p>
        </w:tc>
      </w:tr>
    </w:tbl>
    <w:p/>
    <w:p>
      <w:pPr>
        <w:pStyle w:val="Heading2"/>
      </w:pPr>
      <w:r>
        <w:t>Unit</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Field</w:t>
            </w:r>
          </w:p>
        </w:tc>
        <w:tc>
          <w:tcPr>
            <w:tcW w:type="dxa" w:w="5112"/>
            <w:shd w:fill="0B5CAD"/>
          </w:tcPr>
          <w:p>
            <w:r/>
            <w:r>
              <w:rPr>
                <w:b/>
                <w:color w:val="FFFFFF"/>
              </w:rPr>
              <w:t>Description</w:t>
            </w:r>
          </w:p>
        </w:tc>
      </w:tr>
      <w:tr>
        <w:tc>
          <w:tcPr>
            <w:tcW w:type="dxa" w:w="5112"/>
            <w:vAlign w:val="top"/>
          </w:tcPr>
          <w:p>
            <w:r>
              <w:t>id</w:t>
            </w:r>
          </w:p>
        </w:tc>
        <w:tc>
          <w:tcPr>
            <w:tcW w:type="dxa" w:w="5112"/>
            <w:vAlign w:val="top"/>
          </w:tcPr>
          <w:p>
            <w:r>
              <w:t>Stable ID</w:t>
            </w:r>
          </w:p>
        </w:tc>
      </w:tr>
      <w:tr>
        <w:tc>
          <w:tcPr>
            <w:tcW w:type="dxa" w:w="5112"/>
            <w:vAlign w:val="top"/>
          </w:tcPr>
          <w:p>
            <w:r>
              <w:t>title</w:t>
            </w:r>
          </w:p>
        </w:tc>
        <w:tc>
          <w:tcPr>
            <w:tcW w:type="dxa" w:w="5112"/>
            <w:vAlign w:val="top"/>
          </w:tcPr>
          <w:p>
            <w:r>
              <w:t>Unit title</w:t>
            </w:r>
          </w:p>
        </w:tc>
      </w:tr>
      <w:tr>
        <w:tc>
          <w:tcPr>
            <w:tcW w:type="dxa" w:w="5112"/>
            <w:vAlign w:val="top"/>
          </w:tcPr>
          <w:p>
            <w:r>
              <w:t>subject</w:t>
            </w:r>
          </w:p>
        </w:tc>
        <w:tc>
          <w:tcPr>
            <w:tcW w:type="dxa" w:w="5112"/>
            <w:vAlign w:val="top"/>
          </w:tcPr>
          <w:p>
            <w:r>
              <w:t>Subject name</w:t>
            </w:r>
          </w:p>
        </w:tc>
      </w:tr>
      <w:tr>
        <w:tc>
          <w:tcPr>
            <w:tcW w:type="dxa" w:w="5112"/>
            <w:vAlign w:val="top"/>
          </w:tcPr>
          <w:p>
            <w:r>
              <w:t>keyStage</w:t>
            </w:r>
          </w:p>
        </w:tc>
        <w:tc>
          <w:tcPr>
            <w:tcW w:type="dxa" w:w="5112"/>
            <w:vAlign w:val="top"/>
          </w:tcPr>
          <w:p>
            <w:r>
              <w:t>KS2-KS5</w:t>
            </w:r>
          </w:p>
        </w:tc>
      </w:tr>
      <w:tr>
        <w:tc>
          <w:tcPr>
            <w:tcW w:type="dxa" w:w="5112"/>
            <w:vAlign w:val="top"/>
          </w:tcPr>
          <w:p>
            <w:r>
              <w:t>yearGroup</w:t>
            </w:r>
          </w:p>
        </w:tc>
        <w:tc>
          <w:tcPr>
            <w:tcW w:type="dxa" w:w="5112"/>
            <w:vAlign w:val="top"/>
          </w:tcPr>
          <w:p>
            <w:r>
              <w:t>Year 5-Year 13</w:t>
            </w:r>
          </w:p>
        </w:tc>
      </w:tr>
      <w:tr>
        <w:tc>
          <w:tcPr>
            <w:tcW w:type="dxa" w:w="5112"/>
            <w:vAlign w:val="top"/>
          </w:tcPr>
          <w:p>
            <w:r>
              <w:t>sequence</w:t>
            </w:r>
          </w:p>
        </w:tc>
        <w:tc>
          <w:tcPr>
            <w:tcW w:type="dxa" w:w="5112"/>
            <w:vAlign w:val="top"/>
          </w:tcPr>
          <w:p>
            <w:r>
              <w:t>Numerical ordering</w:t>
            </w:r>
          </w:p>
        </w:tc>
      </w:tr>
      <w:tr>
        <w:tc>
          <w:tcPr>
            <w:tcW w:type="dxa" w:w="5112"/>
            <w:vAlign w:val="top"/>
          </w:tcPr>
          <w:p>
            <w:r>
              <w:t>description</w:t>
            </w:r>
          </w:p>
        </w:tc>
        <w:tc>
          <w:tcPr>
            <w:tcW w:type="dxa" w:w="5112"/>
            <w:vAlign w:val="top"/>
          </w:tcPr>
          <w:p>
            <w:r>
              <w:t>Unit overview</w:t>
            </w:r>
          </w:p>
        </w:tc>
      </w:tr>
      <w:tr>
        <w:tc>
          <w:tcPr>
            <w:tcW w:type="dxa" w:w="5112"/>
            <w:vAlign w:val="top"/>
          </w:tcPr>
          <w:p>
            <w:r>
              <w:t>status</w:t>
            </w:r>
          </w:p>
        </w:tc>
        <w:tc>
          <w:tcPr>
            <w:tcW w:type="dxa" w:w="5112"/>
            <w:vAlign w:val="top"/>
          </w:tcPr>
          <w:p>
            <w:r>
              <w:t>draft, live, retired</w:t>
            </w:r>
          </w:p>
        </w:tc>
      </w:tr>
      <w:tr>
        <w:tc>
          <w:tcPr>
            <w:tcW w:type="dxa" w:w="5112"/>
            <w:vAlign w:val="top"/>
          </w:tcPr>
          <w:p>
            <w:r>
              <w:t>lessonIds</w:t>
            </w:r>
          </w:p>
        </w:tc>
        <w:tc>
          <w:tcPr>
            <w:tcW w:type="dxa" w:w="5112"/>
            <w:vAlign w:val="top"/>
          </w:tcPr>
          <w:p>
            <w:r>
              <w:t>Array of linked lesson IDs</w:t>
            </w:r>
          </w:p>
        </w:tc>
      </w:tr>
    </w:tbl>
    <w:p/>
    <w:p>
      <w:pPr>
        <w:pStyle w:val="Heading2"/>
      </w:pPr>
      <w:r>
        <w:t>Lesson</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Field</w:t>
            </w:r>
          </w:p>
        </w:tc>
        <w:tc>
          <w:tcPr>
            <w:tcW w:type="dxa" w:w="5112"/>
            <w:shd w:fill="0B5CAD"/>
          </w:tcPr>
          <w:p>
            <w:r/>
            <w:r>
              <w:rPr>
                <w:b/>
                <w:color w:val="FFFFFF"/>
              </w:rPr>
              <w:t>Description</w:t>
            </w:r>
          </w:p>
        </w:tc>
      </w:tr>
      <w:tr>
        <w:tc>
          <w:tcPr>
            <w:tcW w:type="dxa" w:w="5112"/>
            <w:vAlign w:val="top"/>
          </w:tcPr>
          <w:p>
            <w:r>
              <w:t>id</w:t>
            </w:r>
          </w:p>
        </w:tc>
        <w:tc>
          <w:tcPr>
            <w:tcW w:type="dxa" w:w="5112"/>
            <w:vAlign w:val="top"/>
          </w:tcPr>
          <w:p>
            <w:r>
              <w:t>Stable ID</w:t>
            </w:r>
          </w:p>
        </w:tc>
      </w:tr>
      <w:tr>
        <w:tc>
          <w:tcPr>
            <w:tcW w:type="dxa" w:w="5112"/>
            <w:vAlign w:val="top"/>
          </w:tcPr>
          <w:p>
            <w:r>
              <w:t>unitId</w:t>
            </w:r>
          </w:p>
        </w:tc>
        <w:tc>
          <w:tcPr>
            <w:tcW w:type="dxa" w:w="5112"/>
            <w:vAlign w:val="top"/>
          </w:tcPr>
          <w:p>
            <w:r>
              <w:t>Parent unit</w:t>
            </w:r>
          </w:p>
        </w:tc>
      </w:tr>
      <w:tr>
        <w:tc>
          <w:tcPr>
            <w:tcW w:type="dxa" w:w="5112"/>
            <w:vAlign w:val="top"/>
          </w:tcPr>
          <w:p>
            <w:r>
              <w:t>title</w:t>
            </w:r>
          </w:p>
        </w:tc>
        <w:tc>
          <w:tcPr>
            <w:tcW w:type="dxa" w:w="5112"/>
            <w:vAlign w:val="top"/>
          </w:tcPr>
          <w:p>
            <w:r>
              <w:t>Lesson title</w:t>
            </w:r>
          </w:p>
        </w:tc>
      </w:tr>
      <w:tr>
        <w:tc>
          <w:tcPr>
            <w:tcW w:type="dxa" w:w="5112"/>
            <w:vAlign w:val="top"/>
          </w:tcPr>
          <w:p>
            <w:r>
              <w:t>durationMinutes</w:t>
            </w:r>
          </w:p>
        </w:tc>
        <w:tc>
          <w:tcPr>
            <w:tcW w:type="dxa" w:w="5112"/>
            <w:vAlign w:val="top"/>
          </w:tcPr>
          <w:p>
            <w:r>
              <w:t>Planned duration</w:t>
            </w:r>
          </w:p>
        </w:tc>
      </w:tr>
      <w:tr>
        <w:tc>
          <w:tcPr>
            <w:tcW w:type="dxa" w:w="5112"/>
            <w:vAlign w:val="top"/>
          </w:tcPr>
          <w:p>
            <w:r>
              <w:t>learningObjective</w:t>
            </w:r>
          </w:p>
        </w:tc>
        <w:tc>
          <w:tcPr>
            <w:tcW w:type="dxa" w:w="5112"/>
            <w:vAlign w:val="top"/>
          </w:tcPr>
          <w:p>
            <w:r>
              <w:t>Primary objective</w:t>
            </w:r>
          </w:p>
        </w:tc>
      </w:tr>
      <w:tr>
        <w:tc>
          <w:tcPr>
            <w:tcW w:type="dxa" w:w="5112"/>
            <w:vAlign w:val="top"/>
          </w:tcPr>
          <w:p>
            <w:r>
              <w:t>successCriteria</w:t>
            </w:r>
          </w:p>
        </w:tc>
        <w:tc>
          <w:tcPr>
            <w:tcW w:type="dxa" w:w="5112"/>
            <w:vAlign w:val="top"/>
          </w:tcPr>
          <w:p>
            <w:r>
              <w:t>Optional list</w:t>
            </w:r>
          </w:p>
        </w:tc>
      </w:tr>
      <w:tr>
        <w:tc>
          <w:tcPr>
            <w:tcW w:type="dxa" w:w="5112"/>
            <w:vAlign w:val="top"/>
          </w:tcPr>
          <w:p>
            <w:r>
              <w:t>resources</w:t>
            </w:r>
          </w:p>
        </w:tc>
        <w:tc>
          <w:tcPr>
            <w:tcW w:type="dxa" w:w="5112"/>
            <w:vAlign w:val="top"/>
          </w:tcPr>
          <w:p>
            <w:r>
              <w:t>Array of resource IDs or labels</w:t>
            </w:r>
          </w:p>
        </w:tc>
      </w:tr>
      <w:tr>
        <w:tc>
          <w:tcPr>
            <w:tcW w:type="dxa" w:w="5112"/>
            <w:vAlign w:val="top"/>
          </w:tcPr>
          <w:p>
            <w:r>
              <w:t>misconceptions</w:t>
            </w:r>
          </w:p>
        </w:tc>
        <w:tc>
          <w:tcPr>
            <w:tcW w:type="dxa" w:w="5112"/>
            <w:vAlign w:val="top"/>
          </w:tcPr>
          <w:p>
            <w:r>
              <w:t>Optional list</w:t>
            </w:r>
          </w:p>
        </w:tc>
      </w:tr>
      <w:tr>
        <w:tc>
          <w:tcPr>
            <w:tcW w:type="dxa" w:w="5112"/>
            <w:vAlign w:val="top"/>
          </w:tcPr>
          <w:p>
            <w:r>
              <w:t>status</w:t>
            </w:r>
          </w:p>
        </w:tc>
        <w:tc>
          <w:tcPr>
            <w:tcW w:type="dxa" w:w="5112"/>
            <w:vAlign w:val="top"/>
          </w:tcPr>
          <w:p>
            <w:r>
              <w:t>draft, ready, evidence</w:t>
            </w:r>
          </w:p>
        </w:tc>
      </w:tr>
    </w:tbl>
    <w:p/>
    <w:p>
      <w:pPr>
        <w:pStyle w:val="Heading2"/>
      </w:pPr>
      <w:r>
        <w:t>Resource</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Field</w:t>
            </w:r>
          </w:p>
        </w:tc>
        <w:tc>
          <w:tcPr>
            <w:tcW w:type="dxa" w:w="5112"/>
            <w:shd w:fill="0B5CAD"/>
          </w:tcPr>
          <w:p>
            <w:r/>
            <w:r>
              <w:rPr>
                <w:b/>
                <w:color w:val="FFFFFF"/>
              </w:rPr>
              <w:t>Description</w:t>
            </w:r>
          </w:p>
        </w:tc>
      </w:tr>
      <w:tr>
        <w:tc>
          <w:tcPr>
            <w:tcW w:type="dxa" w:w="5112"/>
            <w:vAlign w:val="top"/>
          </w:tcPr>
          <w:p>
            <w:r>
              <w:t>id</w:t>
            </w:r>
          </w:p>
        </w:tc>
        <w:tc>
          <w:tcPr>
            <w:tcW w:type="dxa" w:w="5112"/>
            <w:vAlign w:val="top"/>
          </w:tcPr>
          <w:p>
            <w:r>
              <w:t>Stable ID</w:t>
            </w:r>
          </w:p>
        </w:tc>
      </w:tr>
      <w:tr>
        <w:tc>
          <w:tcPr>
            <w:tcW w:type="dxa" w:w="5112"/>
            <w:vAlign w:val="top"/>
          </w:tcPr>
          <w:p>
            <w:r>
              <w:t>title</w:t>
            </w:r>
          </w:p>
        </w:tc>
        <w:tc>
          <w:tcPr>
            <w:tcW w:type="dxa" w:w="5112"/>
            <w:vAlign w:val="top"/>
          </w:tcPr>
          <w:p>
            <w:r>
              <w:t>Resource title</w:t>
            </w:r>
          </w:p>
        </w:tc>
      </w:tr>
      <w:tr>
        <w:tc>
          <w:tcPr>
            <w:tcW w:type="dxa" w:w="5112"/>
            <w:vAlign w:val="top"/>
          </w:tcPr>
          <w:p>
            <w:r>
              <w:t>type</w:t>
            </w:r>
          </w:p>
        </w:tc>
        <w:tc>
          <w:tcPr>
            <w:tcW w:type="dxa" w:w="5112"/>
            <w:vAlign w:val="top"/>
          </w:tcPr>
          <w:p>
            <w:r>
              <w:t>slides, worksheet, code, link, video, assessment</w:t>
            </w:r>
          </w:p>
        </w:tc>
      </w:tr>
      <w:tr>
        <w:tc>
          <w:tcPr>
            <w:tcW w:type="dxa" w:w="5112"/>
            <w:vAlign w:val="top"/>
          </w:tcPr>
          <w:p>
            <w:r>
              <w:t>url</w:t>
            </w:r>
          </w:p>
        </w:tc>
        <w:tc>
          <w:tcPr>
            <w:tcW w:type="dxa" w:w="5112"/>
            <w:vAlign w:val="top"/>
          </w:tcPr>
          <w:p>
            <w:r>
              <w:t>Optional link</w:t>
            </w:r>
          </w:p>
        </w:tc>
      </w:tr>
      <w:tr>
        <w:tc>
          <w:tcPr>
            <w:tcW w:type="dxa" w:w="5112"/>
            <w:vAlign w:val="top"/>
          </w:tcPr>
          <w:p>
            <w:r>
              <w:t>lessonIds</w:t>
            </w:r>
          </w:p>
        </w:tc>
        <w:tc>
          <w:tcPr>
            <w:tcW w:type="dxa" w:w="5112"/>
            <w:vAlign w:val="top"/>
          </w:tcPr>
          <w:p>
            <w:r>
              <w:t>Lessons using this resource</w:t>
            </w:r>
          </w:p>
        </w:tc>
      </w:tr>
      <w:tr>
        <w:tc>
          <w:tcPr>
            <w:tcW w:type="dxa" w:w="5112"/>
            <w:vAlign w:val="top"/>
          </w:tcPr>
          <w:p>
            <w:r>
              <w:t>tags</w:t>
            </w:r>
          </w:p>
        </w:tc>
        <w:tc>
          <w:tcPr>
            <w:tcW w:type="dxa" w:w="5112"/>
            <w:vAlign w:val="top"/>
          </w:tcPr>
          <w:p>
            <w:r>
              <w:t>Search tags</w:t>
            </w:r>
          </w:p>
        </w:tc>
      </w:tr>
      <w:tr>
        <w:tc>
          <w:tcPr>
            <w:tcW w:type="dxa" w:w="5112"/>
            <w:vAlign w:val="top"/>
          </w:tcPr>
          <w:p>
            <w:r>
              <w:t>status</w:t>
            </w:r>
          </w:p>
        </w:tc>
        <w:tc>
          <w:tcPr>
            <w:tcW w:type="dxa" w:w="5112"/>
            <w:vAlign w:val="top"/>
          </w:tcPr>
          <w:p>
            <w:r>
              <w:t>draft, live, archived</w:t>
            </w:r>
          </w:p>
        </w:tc>
      </w:tr>
    </w:tbl>
    <w:p/>
    <w:p>
      <w:pPr>
        <w:pStyle w:val="Heading2"/>
      </w:pPr>
      <w:r>
        <w:t>Delivery Record</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Field</w:t>
            </w:r>
          </w:p>
        </w:tc>
        <w:tc>
          <w:tcPr>
            <w:tcW w:type="dxa" w:w="5112"/>
            <w:shd w:fill="0B5CAD"/>
          </w:tcPr>
          <w:p>
            <w:r/>
            <w:r>
              <w:rPr>
                <w:b/>
                <w:color w:val="FFFFFF"/>
              </w:rPr>
              <w:t>Description</w:t>
            </w:r>
          </w:p>
        </w:tc>
      </w:tr>
      <w:tr>
        <w:tc>
          <w:tcPr>
            <w:tcW w:type="dxa" w:w="5112"/>
            <w:vAlign w:val="top"/>
          </w:tcPr>
          <w:p>
            <w:r>
              <w:t>id</w:t>
            </w:r>
          </w:p>
        </w:tc>
        <w:tc>
          <w:tcPr>
            <w:tcW w:type="dxa" w:w="5112"/>
            <w:vAlign w:val="top"/>
          </w:tcPr>
          <w:p>
            <w:r>
              <w:t>Stable ID</w:t>
            </w:r>
          </w:p>
        </w:tc>
      </w:tr>
      <w:tr>
        <w:tc>
          <w:tcPr>
            <w:tcW w:type="dxa" w:w="5112"/>
            <w:vAlign w:val="top"/>
          </w:tcPr>
          <w:p>
            <w:r>
              <w:t>academicYear</w:t>
            </w:r>
          </w:p>
        </w:tc>
        <w:tc>
          <w:tcPr>
            <w:tcW w:type="dxa" w:w="5112"/>
            <w:vAlign w:val="top"/>
          </w:tcPr>
          <w:p>
            <w:r>
              <w:t>Year label</w:t>
            </w:r>
          </w:p>
        </w:tc>
      </w:tr>
      <w:tr>
        <w:tc>
          <w:tcPr>
            <w:tcW w:type="dxa" w:w="5112"/>
            <w:vAlign w:val="top"/>
          </w:tcPr>
          <w:p>
            <w:r>
              <w:t>classGroup</w:t>
            </w:r>
          </w:p>
        </w:tc>
        <w:tc>
          <w:tcPr>
            <w:tcW w:type="dxa" w:w="5112"/>
            <w:vAlign w:val="top"/>
          </w:tcPr>
          <w:p>
            <w:r>
              <w:t>Class/group</w:t>
            </w:r>
          </w:p>
        </w:tc>
      </w:tr>
      <w:tr>
        <w:tc>
          <w:tcPr>
            <w:tcW w:type="dxa" w:w="5112"/>
            <w:vAlign w:val="top"/>
          </w:tcPr>
          <w:p>
            <w:r>
              <w:t>lessonId</w:t>
            </w:r>
          </w:p>
        </w:tc>
        <w:tc>
          <w:tcPr>
            <w:tcW w:type="dxa" w:w="5112"/>
            <w:vAlign w:val="top"/>
          </w:tcPr>
          <w:p>
            <w:r>
              <w:t>Referenced lesson</w:t>
            </w:r>
          </w:p>
        </w:tc>
      </w:tr>
      <w:tr>
        <w:tc>
          <w:tcPr>
            <w:tcW w:type="dxa" w:w="5112"/>
            <w:vAlign w:val="top"/>
          </w:tcPr>
          <w:p>
            <w:r>
              <w:t>plannedDate</w:t>
            </w:r>
          </w:p>
        </w:tc>
        <w:tc>
          <w:tcPr>
            <w:tcW w:type="dxa" w:w="5112"/>
            <w:vAlign w:val="top"/>
          </w:tcPr>
          <w:p>
            <w:r>
              <w:t>Planned teaching date</w:t>
            </w:r>
          </w:p>
        </w:tc>
      </w:tr>
      <w:tr>
        <w:tc>
          <w:tcPr>
            <w:tcW w:type="dxa" w:w="5112"/>
            <w:vAlign w:val="top"/>
          </w:tcPr>
          <w:p>
            <w:r>
              <w:t>taughtDate</w:t>
            </w:r>
          </w:p>
        </w:tc>
        <w:tc>
          <w:tcPr>
            <w:tcW w:type="dxa" w:w="5112"/>
            <w:vAlign w:val="top"/>
          </w:tcPr>
          <w:p>
            <w:r>
              <w:t>Actual date</w:t>
            </w:r>
          </w:p>
        </w:tc>
      </w:tr>
      <w:tr>
        <w:tc>
          <w:tcPr>
            <w:tcW w:type="dxa" w:w="5112"/>
            <w:vAlign w:val="top"/>
          </w:tcPr>
          <w:p>
            <w:r>
              <w:t>status</w:t>
            </w:r>
          </w:p>
        </w:tc>
        <w:tc>
          <w:tcPr>
            <w:tcW w:type="dxa" w:w="5112"/>
            <w:vAlign w:val="top"/>
          </w:tcPr>
          <w:p>
            <w:r>
              <w:t>planned, completed, moved, cancelled</w:t>
            </w:r>
          </w:p>
        </w:tc>
      </w:tr>
      <w:tr>
        <w:tc>
          <w:tcPr>
            <w:tcW w:type="dxa" w:w="5112"/>
            <w:vAlign w:val="top"/>
          </w:tcPr>
          <w:p>
            <w:r>
              <w:t>notes</w:t>
            </w:r>
          </w:p>
        </w:tc>
        <w:tc>
          <w:tcPr>
            <w:tcW w:type="dxa" w:w="5112"/>
            <w:vAlign w:val="top"/>
          </w:tcPr>
          <w:p>
            <w:r>
              <w:t>Teacher notes</w:t>
            </w:r>
          </w:p>
        </w:tc>
      </w:tr>
    </w:tbl>
    <w:p/>
    <w:p>
      <w:pPr>
        <w:pStyle w:val="Heading2"/>
      </w:pPr>
      <w:r>
        <w:t>Assessment</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Field</w:t>
            </w:r>
          </w:p>
        </w:tc>
        <w:tc>
          <w:tcPr>
            <w:tcW w:type="dxa" w:w="5112"/>
            <w:shd w:fill="0B5CAD"/>
          </w:tcPr>
          <w:p>
            <w:r/>
            <w:r>
              <w:rPr>
                <w:b/>
                <w:color w:val="FFFFFF"/>
              </w:rPr>
              <w:t>Description</w:t>
            </w:r>
          </w:p>
        </w:tc>
      </w:tr>
      <w:tr>
        <w:tc>
          <w:tcPr>
            <w:tcW w:type="dxa" w:w="5112"/>
            <w:vAlign w:val="top"/>
          </w:tcPr>
          <w:p>
            <w:r>
              <w:t>id</w:t>
            </w:r>
          </w:p>
        </w:tc>
        <w:tc>
          <w:tcPr>
            <w:tcW w:type="dxa" w:w="5112"/>
            <w:vAlign w:val="top"/>
          </w:tcPr>
          <w:p>
            <w:r>
              <w:t>Stable ID</w:t>
            </w:r>
          </w:p>
        </w:tc>
      </w:tr>
      <w:tr>
        <w:tc>
          <w:tcPr>
            <w:tcW w:type="dxa" w:w="5112"/>
            <w:vAlign w:val="top"/>
          </w:tcPr>
          <w:p>
            <w:r>
              <w:t>academicYear</w:t>
            </w:r>
          </w:p>
        </w:tc>
        <w:tc>
          <w:tcPr>
            <w:tcW w:type="dxa" w:w="5112"/>
            <w:vAlign w:val="top"/>
          </w:tcPr>
          <w:p>
            <w:r>
              <w:t>Year label</w:t>
            </w:r>
          </w:p>
        </w:tc>
      </w:tr>
      <w:tr>
        <w:tc>
          <w:tcPr>
            <w:tcW w:type="dxa" w:w="5112"/>
            <w:vAlign w:val="top"/>
          </w:tcPr>
          <w:p>
            <w:r>
              <w:t>classGroup</w:t>
            </w:r>
          </w:p>
        </w:tc>
        <w:tc>
          <w:tcPr>
            <w:tcW w:type="dxa" w:w="5112"/>
            <w:vAlign w:val="top"/>
          </w:tcPr>
          <w:p>
            <w:r>
              <w:t>Class/group</w:t>
            </w:r>
          </w:p>
        </w:tc>
      </w:tr>
      <w:tr>
        <w:tc>
          <w:tcPr>
            <w:tcW w:type="dxa" w:w="5112"/>
            <w:vAlign w:val="top"/>
          </w:tcPr>
          <w:p>
            <w:r>
              <w:t>unitId</w:t>
            </w:r>
          </w:p>
        </w:tc>
        <w:tc>
          <w:tcPr>
            <w:tcW w:type="dxa" w:w="5112"/>
            <w:vAlign w:val="top"/>
          </w:tcPr>
          <w:p>
            <w:r>
              <w:t>Linked unit</w:t>
            </w:r>
          </w:p>
        </w:tc>
      </w:tr>
      <w:tr>
        <w:tc>
          <w:tcPr>
            <w:tcW w:type="dxa" w:w="5112"/>
            <w:vAlign w:val="top"/>
          </w:tcPr>
          <w:p>
            <w:r>
              <w:t>lessonId</w:t>
            </w:r>
          </w:p>
        </w:tc>
        <w:tc>
          <w:tcPr>
            <w:tcW w:type="dxa" w:w="5112"/>
            <w:vAlign w:val="top"/>
          </w:tcPr>
          <w:p>
            <w:r>
              <w:t>Optional linked lesson</w:t>
            </w:r>
          </w:p>
        </w:tc>
      </w:tr>
      <w:tr>
        <w:tc>
          <w:tcPr>
            <w:tcW w:type="dxa" w:w="5112"/>
            <w:vAlign w:val="top"/>
          </w:tcPr>
          <w:p>
            <w:r>
              <w:t>title</w:t>
            </w:r>
          </w:p>
        </w:tc>
        <w:tc>
          <w:tcPr>
            <w:tcW w:type="dxa" w:w="5112"/>
            <w:vAlign w:val="top"/>
          </w:tcPr>
          <w:p>
            <w:r>
              <w:t>Assessment title</w:t>
            </w:r>
          </w:p>
        </w:tc>
      </w:tr>
      <w:tr>
        <w:tc>
          <w:tcPr>
            <w:tcW w:type="dxa" w:w="5112"/>
            <w:vAlign w:val="top"/>
          </w:tcPr>
          <w:p>
            <w:r>
              <w:t>maxScore</w:t>
            </w:r>
          </w:p>
        </w:tc>
        <w:tc>
          <w:tcPr>
            <w:tcW w:type="dxa" w:w="5112"/>
            <w:vAlign w:val="top"/>
          </w:tcPr>
          <w:p>
            <w:r>
              <w:t>Maximum mark</w:t>
            </w:r>
          </w:p>
        </w:tc>
      </w:tr>
      <w:tr>
        <w:tc>
          <w:tcPr>
            <w:tcW w:type="dxa" w:w="5112"/>
            <w:vAlign w:val="top"/>
          </w:tcPr>
          <w:p>
            <w:r>
              <w:t>scores</w:t>
            </w:r>
          </w:p>
        </w:tc>
        <w:tc>
          <w:tcPr>
            <w:tcW w:type="dxa" w:w="5112"/>
            <w:vAlign w:val="top"/>
          </w:tcPr>
          <w:p>
            <w:r>
              <w:t>Array of student score records</w:t>
            </w:r>
          </w:p>
        </w:tc>
      </w:tr>
    </w:tbl>
    <w:p/>
    <w:p>
      <w:pPr>
        <w:pStyle w:val="Heading2"/>
      </w:pPr>
      <w:r>
        <w:t>Evidence</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Field</w:t>
            </w:r>
          </w:p>
        </w:tc>
        <w:tc>
          <w:tcPr>
            <w:tcW w:type="dxa" w:w="5112"/>
            <w:shd w:fill="0B5CAD"/>
          </w:tcPr>
          <w:p>
            <w:r/>
            <w:r>
              <w:rPr>
                <w:b/>
                <w:color w:val="FFFFFF"/>
              </w:rPr>
              <w:t>Description</w:t>
            </w:r>
          </w:p>
        </w:tc>
      </w:tr>
      <w:tr>
        <w:tc>
          <w:tcPr>
            <w:tcW w:type="dxa" w:w="5112"/>
            <w:vAlign w:val="top"/>
          </w:tcPr>
          <w:p>
            <w:r>
              <w:t>id</w:t>
            </w:r>
          </w:p>
        </w:tc>
        <w:tc>
          <w:tcPr>
            <w:tcW w:type="dxa" w:w="5112"/>
            <w:vAlign w:val="top"/>
          </w:tcPr>
          <w:p>
            <w:r>
              <w:t>Stable ID</w:t>
            </w:r>
          </w:p>
        </w:tc>
      </w:tr>
      <w:tr>
        <w:tc>
          <w:tcPr>
            <w:tcW w:type="dxa" w:w="5112"/>
            <w:vAlign w:val="top"/>
          </w:tcPr>
          <w:p>
            <w:r>
              <w:t>type</w:t>
            </w:r>
          </w:p>
        </w:tc>
        <w:tc>
          <w:tcPr>
            <w:tcW w:type="dxa" w:w="5112"/>
            <w:vAlign w:val="top"/>
          </w:tcPr>
          <w:p>
            <w:r>
              <w:t>observation, reflection, student work, mentor feedback</w:t>
            </w:r>
          </w:p>
        </w:tc>
      </w:tr>
      <w:tr>
        <w:tc>
          <w:tcPr>
            <w:tcW w:type="dxa" w:w="5112"/>
            <w:vAlign w:val="top"/>
          </w:tcPr>
          <w:p>
            <w:r>
              <w:t>lessonId</w:t>
            </w:r>
          </w:p>
        </w:tc>
        <w:tc>
          <w:tcPr>
            <w:tcW w:type="dxa" w:w="5112"/>
            <w:vAlign w:val="top"/>
          </w:tcPr>
          <w:p>
            <w:r>
              <w:t>Optional linked lesson</w:t>
            </w:r>
          </w:p>
        </w:tc>
      </w:tr>
      <w:tr>
        <w:tc>
          <w:tcPr>
            <w:tcW w:type="dxa" w:w="5112"/>
            <w:vAlign w:val="top"/>
          </w:tcPr>
          <w:p>
            <w:r>
              <w:t>deliveryId</w:t>
            </w:r>
          </w:p>
        </w:tc>
        <w:tc>
          <w:tcPr>
            <w:tcW w:type="dxa" w:w="5112"/>
            <w:vAlign w:val="top"/>
          </w:tcPr>
          <w:p>
            <w:r>
              <w:t>Optional linked delivery</w:t>
            </w:r>
          </w:p>
        </w:tc>
      </w:tr>
      <w:tr>
        <w:tc>
          <w:tcPr>
            <w:tcW w:type="dxa" w:w="5112"/>
            <w:vAlign w:val="top"/>
          </w:tcPr>
          <w:p>
            <w:r>
              <w:t>standardIds</w:t>
            </w:r>
          </w:p>
        </w:tc>
        <w:tc>
          <w:tcPr>
            <w:tcW w:type="dxa" w:w="5112"/>
            <w:vAlign w:val="top"/>
          </w:tcPr>
          <w:p>
            <w:r>
              <w:t>Teacher Standards links</w:t>
            </w:r>
          </w:p>
        </w:tc>
      </w:tr>
      <w:tr>
        <w:tc>
          <w:tcPr>
            <w:tcW w:type="dxa" w:w="5112"/>
            <w:vAlign w:val="top"/>
          </w:tcPr>
          <w:p>
            <w:r>
              <w:t>summary</w:t>
            </w:r>
          </w:p>
        </w:tc>
        <w:tc>
          <w:tcPr>
            <w:tcW w:type="dxa" w:w="5112"/>
            <w:vAlign w:val="top"/>
          </w:tcPr>
          <w:p>
            <w:r>
              <w:t>Evidence summary</w:t>
            </w:r>
          </w:p>
        </w:tc>
      </w:tr>
      <w:tr>
        <w:tc>
          <w:tcPr>
            <w:tcW w:type="dxa" w:w="5112"/>
            <w:vAlign w:val="top"/>
          </w:tcPr>
          <w:p>
            <w:r>
              <w:t>url</w:t>
            </w:r>
          </w:p>
        </w:tc>
        <w:tc>
          <w:tcPr>
            <w:tcW w:type="dxa" w:w="5112"/>
            <w:vAlign w:val="top"/>
          </w:tcPr>
          <w:p>
            <w:r>
              <w:t>Optional file/link</w:t>
            </w:r>
          </w:p>
        </w:tc>
      </w:tr>
    </w:tbl>
    <w:p/>
    <w:p>
      <w:r>
        <w:br w:type="page"/>
      </w:r>
    </w:p>
    <w:p>
      <w:pPr>
        <w:pStyle w:val="Heading1"/>
      </w:pPr>
      <w:r>
        <w:t>Appendix B - Lesson Tracker Import Rules</w:t>
      </w:r>
    </w:p>
    <w:p>
      <w:r>
        <w:t>The current Lesson Tracker workbook should be treated as a historical and operational import source. Import rules must prioritise preserving reusable curriculum content while separating delivery and assessment records.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5CAD"/>
          </w:tcPr>
          <w:p>
            <w:r/>
            <w:r>
              <w:rPr>
                <w:b/>
                <w:color w:val="FFFFFF"/>
              </w:rPr>
              <w:t>Workbook signal</w:t>
            </w:r>
          </w:p>
        </w:tc>
        <w:tc>
          <w:tcPr>
            <w:tcW w:type="dxa" w:w="3408"/>
            <w:shd w:fill="0B5CAD"/>
          </w:tcPr>
          <w:p>
            <w:r/>
            <w:r>
              <w:rPr>
                <w:b/>
                <w:color w:val="FFFFFF"/>
              </w:rPr>
              <w:t>Project X interpretation</w:t>
            </w:r>
          </w:p>
        </w:tc>
        <w:tc>
          <w:tcPr>
            <w:tcW w:type="dxa" w:w="3408"/>
            <w:shd w:fill="0B5CAD"/>
          </w:tcPr>
          <w:p>
            <w:r/>
            <w:r>
              <w:rPr>
                <w:b/>
                <w:color w:val="FFFFFF"/>
              </w:rPr>
              <w:t>Target file</w:t>
            </w:r>
          </w:p>
        </w:tc>
      </w:tr>
      <w:tr>
        <w:tc>
          <w:tcPr>
            <w:tcW w:type="dxa" w:w="3408"/>
            <w:vAlign w:val="top"/>
          </w:tcPr>
          <w:p>
            <w:r>
              <w:t>Worksheet name: Y5, Y6, Y7 etc.</w:t>
            </w:r>
          </w:p>
        </w:tc>
        <w:tc>
          <w:tcPr>
            <w:tcW w:type="dxa" w:w="3408"/>
            <w:vAlign w:val="top"/>
          </w:tcPr>
          <w:p>
            <w:r>
              <w:t>Year group context for detected rows.</w:t>
            </w:r>
          </w:p>
        </w:tc>
        <w:tc>
          <w:tcPr>
            <w:tcW w:type="dxa" w:w="3408"/>
            <w:vAlign w:val="top"/>
          </w:tcPr>
          <w:p>
            <w:r>
              <w:t>units.json, lessons.json, delivery year file.</w:t>
            </w:r>
          </w:p>
        </w:tc>
      </w:tr>
      <w:tr>
        <w:tc>
          <w:tcPr>
            <w:tcW w:type="dxa" w:w="3408"/>
            <w:vAlign w:val="top"/>
          </w:tcPr>
          <w:p>
            <w:r>
              <w:t>Worksheet name: NEA</w:t>
            </w:r>
          </w:p>
        </w:tc>
        <w:tc>
          <w:tcPr>
            <w:tcW w:type="dxa" w:w="3408"/>
            <w:vAlign w:val="top"/>
          </w:tcPr>
          <w:p>
            <w:r>
              <w:t>Coursework / project evidence area.</w:t>
            </w:r>
          </w:p>
        </w:tc>
        <w:tc>
          <w:tcPr>
            <w:tcW w:type="dxa" w:w="3408"/>
            <w:vAlign w:val="top"/>
          </w:tcPr>
          <w:p>
            <w:r>
              <w:t>assessment and evidence data.</w:t>
            </w:r>
          </w:p>
        </w:tc>
      </w:tr>
      <w:tr>
        <w:tc>
          <w:tcPr>
            <w:tcW w:type="dxa" w:w="3408"/>
            <w:vAlign w:val="top"/>
          </w:tcPr>
          <w:p>
            <w:r>
              <w:t>Rows containing unit names</w:t>
            </w:r>
          </w:p>
        </w:tc>
        <w:tc>
          <w:tcPr>
            <w:tcW w:type="dxa" w:w="3408"/>
            <w:vAlign w:val="top"/>
          </w:tcPr>
          <w:p>
            <w:r>
              <w:t>Potential reusable curriculum units.</w:t>
            </w:r>
          </w:p>
        </w:tc>
        <w:tc>
          <w:tcPr>
            <w:tcW w:type="dxa" w:w="3408"/>
            <w:vAlign w:val="top"/>
          </w:tcPr>
          <w:p>
            <w:r>
              <w:t>curriculum/units.json.</w:t>
            </w:r>
          </w:p>
        </w:tc>
      </w:tr>
      <w:tr>
        <w:tc>
          <w:tcPr>
            <w:tcW w:type="dxa" w:w="3408"/>
            <w:vAlign w:val="top"/>
          </w:tcPr>
          <w:p>
            <w:r>
              <w:t>Rows containing lesson titles</w:t>
            </w:r>
          </w:p>
        </w:tc>
        <w:tc>
          <w:tcPr>
            <w:tcW w:type="dxa" w:w="3408"/>
            <w:vAlign w:val="top"/>
          </w:tcPr>
          <w:p>
            <w:r>
              <w:t>Reusable lesson records.</w:t>
            </w:r>
          </w:p>
        </w:tc>
        <w:tc>
          <w:tcPr>
            <w:tcW w:type="dxa" w:w="3408"/>
            <w:vAlign w:val="top"/>
          </w:tcPr>
          <w:p>
            <w:r>
              <w:t>curriculum/lessons.json.</w:t>
            </w:r>
          </w:p>
        </w:tc>
      </w:tr>
      <w:tr>
        <w:tc>
          <w:tcPr>
            <w:tcW w:type="dxa" w:w="3408"/>
            <w:vAlign w:val="top"/>
          </w:tcPr>
          <w:p>
            <w:r>
              <w:t>Dates in lesson rows</w:t>
            </w:r>
          </w:p>
        </w:tc>
        <w:tc>
          <w:tcPr>
            <w:tcW w:type="dxa" w:w="3408"/>
            <w:vAlign w:val="top"/>
          </w:tcPr>
          <w:p>
            <w:r>
              <w:t>Delivery records for a specific year.</w:t>
            </w:r>
          </w:p>
        </w:tc>
        <w:tc>
          <w:tcPr>
            <w:tcW w:type="dxa" w:w="3408"/>
            <w:vAlign w:val="top"/>
          </w:tcPr>
          <w:p>
            <w:r>
              <w:t>delivery/2025-2026.json.</w:t>
            </w:r>
          </w:p>
        </w:tc>
      </w:tr>
      <w:tr>
        <w:tc>
          <w:tcPr>
            <w:tcW w:type="dxa" w:w="3408"/>
            <w:vAlign w:val="top"/>
          </w:tcPr>
          <w:p>
            <w:r>
              <w:t>Max score / marks columns</w:t>
            </w:r>
          </w:p>
        </w:tc>
        <w:tc>
          <w:tcPr>
            <w:tcW w:type="dxa" w:w="3408"/>
            <w:vAlign w:val="top"/>
          </w:tcPr>
          <w:p>
            <w:r>
              <w:t>Assessment records.</w:t>
            </w:r>
          </w:p>
        </w:tc>
        <w:tc>
          <w:tcPr>
            <w:tcW w:type="dxa" w:w="3408"/>
            <w:vAlign w:val="top"/>
          </w:tcPr>
          <w:p>
            <w:r>
              <w:t>assessment/2025-2026.json.</w:t>
            </w:r>
          </w:p>
        </w:tc>
      </w:tr>
      <w:tr>
        <w:tc>
          <w:tcPr>
            <w:tcW w:type="dxa" w:w="3408"/>
            <w:vAlign w:val="top"/>
          </w:tcPr>
          <w:p>
            <w:r>
              <w:t>Links, resource names, file names</w:t>
            </w:r>
          </w:p>
        </w:tc>
        <w:tc>
          <w:tcPr>
            <w:tcW w:type="dxa" w:w="3408"/>
            <w:vAlign w:val="top"/>
          </w:tcPr>
          <w:p>
            <w:r>
              <w:t>Resource records or resource tags.</w:t>
            </w:r>
          </w:p>
        </w:tc>
        <w:tc>
          <w:tcPr>
            <w:tcW w:type="dxa" w:w="3408"/>
            <w:vAlign w:val="top"/>
          </w:tcPr>
          <w:p>
            <w:r>
              <w:t>curriculum/resources.json.</w:t>
            </w:r>
          </w:p>
        </w:tc>
      </w:tr>
      <w:tr>
        <w:tc>
          <w:tcPr>
            <w:tcW w:type="dxa" w:w="3408"/>
            <w:vAlign w:val="top"/>
          </w:tcPr>
          <w:p>
            <w:r>
              <w:t>Comments / notes</w:t>
            </w:r>
          </w:p>
        </w:tc>
        <w:tc>
          <w:tcPr>
            <w:tcW w:type="dxa" w:w="3408"/>
            <w:vAlign w:val="top"/>
          </w:tcPr>
          <w:p>
            <w:r>
              <w:t>Delivery or evidence notes depending on context.</w:t>
            </w:r>
          </w:p>
        </w:tc>
        <w:tc>
          <w:tcPr>
            <w:tcW w:type="dxa" w:w="3408"/>
            <w:vAlign w:val="top"/>
          </w:tcPr>
          <w:p>
            <w:r>
              <w:t>delivery or evidence JSON.</w:t>
            </w:r>
          </w:p>
        </w:tc>
      </w:tr>
    </w:tbl>
    <w:p/>
    <w:p>
      <w:pPr>
        <w:pStyle w:val="Heading2"/>
      </w:pPr>
      <w:r>
        <w:t>Import validation checklist</w:t>
      </w:r>
    </w:p>
    <w:p>
      <w:pPr>
        <w:pStyle w:val="ListNumber"/>
      </w:pPr>
      <w:r>
        <w:t>Confirm workbook year or infer from file name.</w:t>
      </w:r>
    </w:p>
    <w:p>
      <w:pPr>
        <w:pStyle w:val="ListNumber"/>
      </w:pPr>
      <w:r>
        <w:t>Confirm worksheet-to-year-group mapping.</w:t>
      </w:r>
    </w:p>
    <w:p>
      <w:pPr>
        <w:pStyle w:val="ListNumber"/>
      </w:pPr>
      <w:r>
        <w:t>Detect duplicated lesson titles and propose merges.</w:t>
      </w:r>
    </w:p>
    <w:p>
      <w:pPr>
        <w:pStyle w:val="ListNumber"/>
      </w:pPr>
      <w:r>
        <w:t>Flag ambiguous rows before import.</w:t>
      </w:r>
    </w:p>
    <w:p>
      <w:pPr>
        <w:pStyle w:val="ListNumber"/>
      </w:pPr>
      <w:r>
        <w:t>Preview counts before writing data.</w:t>
      </w:r>
    </w:p>
    <w:p>
      <w:pPr>
        <w:pStyle w:val="ListNumber"/>
      </w:pPr>
      <w:r>
        <w:t>Allow rollback by saving import snapshot.</w:t>
      </w:r>
    </w:p>
    <w:p>
      <w:pPr>
        <w:pStyle w:val="ListNumber"/>
      </w:pPr>
      <w:r>
        <w:t>Record import date, source file name and resulting counts.</w:t>
      </w:r>
    </w:p>
    <w:p>
      <w:pPr>
        <w:pStyle w:val="ListNumber"/>
      </w:pPr>
      <w:r>
        <w:t>Never overwrite master curriculum without a preview step.</w:t>
      </w:r>
    </w:p>
    <w:p>
      <w:r>
        <w:br w:type="page"/>
      </w:r>
    </w:p>
    <w:p>
      <w:pPr>
        <w:pStyle w:val="Heading1"/>
      </w:pPr>
      <w:r>
        <w:t>Appendix C - Core User Workflows</w:t>
      </w:r>
    </w:p>
    <w:p>
      <w:pPr>
        <w:pStyle w:val="Heading2"/>
      </w:pPr>
      <w:r>
        <w:t>Create New Academic Year</w:t>
      </w:r>
    </w:p>
    <w:p>
      <w:pPr>
        <w:pStyle w:val="ListNumber"/>
      </w:pPr>
      <w:r>
        <w:t>Open Administration &gt; Academic Years</w:t>
      </w:r>
    </w:p>
    <w:p>
      <w:pPr>
        <w:pStyle w:val="ListNumber"/>
      </w:pPr>
      <w:r>
        <w:t>Select Create New Year</w:t>
      </w:r>
    </w:p>
    <w:p>
      <w:pPr>
        <w:pStyle w:val="ListNumber"/>
      </w:pPr>
      <w:r>
        <w:t>Choose source curriculum library</w:t>
      </w:r>
    </w:p>
    <w:p>
      <w:pPr>
        <w:pStyle w:val="ListNumber"/>
      </w:pPr>
      <w:r>
        <w:t>Choose whether to copy resources and assessment templates</w:t>
      </w:r>
    </w:p>
    <w:p>
      <w:pPr>
        <w:pStyle w:val="ListNumber"/>
      </w:pPr>
      <w:r>
        <w:t>Confirm that marks and historical notes will not be copied</w:t>
      </w:r>
    </w:p>
    <w:p>
      <w:pPr>
        <w:pStyle w:val="ListNumber"/>
      </w:pPr>
      <w:r>
        <w:t>Generate delivery skeleton</w:t>
      </w:r>
    </w:p>
    <w:p>
      <w:pPr>
        <w:pStyle w:val="ListNumber"/>
      </w:pPr>
      <w:r>
        <w:t>Review and activate year</w:t>
      </w:r>
    </w:p>
    <w:p>
      <w:pPr>
        <w:pStyle w:val="Heading2"/>
      </w:pPr>
      <w:r>
        <w:t>Import Existing Lesson Tracker</w:t>
      </w:r>
    </w:p>
    <w:p>
      <w:pPr>
        <w:pStyle w:val="ListNumber"/>
      </w:pPr>
      <w:r>
        <w:t>Open Import Centre</w:t>
      </w:r>
    </w:p>
    <w:p>
      <w:pPr>
        <w:pStyle w:val="ListNumber"/>
      </w:pPr>
      <w:r>
        <w:t>Choose Lesson Tracker workbook</w:t>
      </w:r>
    </w:p>
    <w:p>
      <w:pPr>
        <w:pStyle w:val="ListNumber"/>
      </w:pPr>
      <w:r>
        <w:t>Preview detected sheets</w:t>
      </w:r>
    </w:p>
    <w:p>
      <w:pPr>
        <w:pStyle w:val="ListNumber"/>
      </w:pPr>
      <w:r>
        <w:t>Map columns if required</w:t>
      </w:r>
    </w:p>
    <w:p>
      <w:pPr>
        <w:pStyle w:val="ListNumber"/>
      </w:pPr>
      <w:r>
        <w:t>Preview units, lessons, resources and assessments</w:t>
      </w:r>
    </w:p>
    <w:p>
      <w:pPr>
        <w:pStyle w:val="ListNumber"/>
      </w:pPr>
      <w:r>
        <w:t>Import to curriculum and year delivery data</w:t>
      </w:r>
    </w:p>
    <w:p>
      <w:pPr>
        <w:pStyle w:val="ListNumber"/>
      </w:pPr>
      <w:r>
        <w:t>Review import history</w:t>
      </w:r>
    </w:p>
    <w:p>
      <w:pPr>
        <w:pStyle w:val="Heading2"/>
      </w:pPr>
      <w:r>
        <w:t>Plan a Lesson</w:t>
      </w:r>
    </w:p>
    <w:p>
      <w:pPr>
        <w:pStyle w:val="ListNumber"/>
      </w:pPr>
      <w:r>
        <w:t>Open Curriculum &gt; Planner</w:t>
      </w:r>
    </w:p>
    <w:p>
      <w:pPr>
        <w:pStyle w:val="ListNumber"/>
      </w:pPr>
      <w:r>
        <w:t>Select academic year and class</w:t>
      </w:r>
    </w:p>
    <w:p>
      <w:pPr>
        <w:pStyle w:val="ListNumber"/>
      </w:pPr>
      <w:r>
        <w:t>Choose unit and lesson</w:t>
      </w:r>
    </w:p>
    <w:p>
      <w:pPr>
        <w:pStyle w:val="ListNumber"/>
      </w:pPr>
      <w:r>
        <w:t>Set planned date</w:t>
      </w:r>
    </w:p>
    <w:p>
      <w:pPr>
        <w:pStyle w:val="ListNumber"/>
      </w:pPr>
      <w:r>
        <w:t>Attach resources</w:t>
      </w:r>
    </w:p>
    <w:p>
      <w:pPr>
        <w:pStyle w:val="ListNumber"/>
      </w:pPr>
      <w:r>
        <w:t>Save delivery plan</w:t>
      </w:r>
    </w:p>
    <w:p>
      <w:pPr>
        <w:pStyle w:val="ListNumber"/>
      </w:pPr>
      <w:r>
        <w:t>Optional: generate starter/worksheet from AI Lab</w:t>
      </w:r>
    </w:p>
    <w:p>
      <w:pPr>
        <w:pStyle w:val="Heading2"/>
      </w:pPr>
      <w:r>
        <w:t>Record Lesson Completion</w:t>
      </w:r>
    </w:p>
    <w:p>
      <w:pPr>
        <w:pStyle w:val="ListNumber"/>
      </w:pPr>
      <w:r>
        <w:t>Open today or class view</w:t>
      </w:r>
    </w:p>
    <w:p>
      <w:pPr>
        <w:pStyle w:val="ListNumber"/>
      </w:pPr>
      <w:r>
        <w:t>Mark lesson completed</w:t>
      </w:r>
    </w:p>
    <w:p>
      <w:pPr>
        <w:pStyle w:val="ListNumber"/>
      </w:pPr>
      <w:r>
        <w:t>Add brief notes</w:t>
      </w:r>
    </w:p>
    <w:p>
      <w:pPr>
        <w:pStyle w:val="ListNumber"/>
      </w:pPr>
      <w:r>
        <w:t>Attach evidence if required</w:t>
      </w:r>
    </w:p>
    <w:p>
      <w:pPr>
        <w:pStyle w:val="ListNumber"/>
      </w:pPr>
      <w:r>
        <w:t>Update coverage analytics automatically</w:t>
      </w:r>
    </w:p>
    <w:p>
      <w:pPr>
        <w:pStyle w:val="Heading2"/>
      </w:pPr>
      <w:r>
        <w:t>Create Evidence Record</w:t>
      </w:r>
    </w:p>
    <w:p>
      <w:pPr>
        <w:pStyle w:val="ListNumber"/>
      </w:pPr>
      <w:r>
        <w:t>Open lesson or delivery record</w:t>
      </w:r>
    </w:p>
    <w:p>
      <w:pPr>
        <w:pStyle w:val="ListNumber"/>
      </w:pPr>
      <w:r>
        <w:t>Choose Add Evidence</w:t>
      </w:r>
    </w:p>
    <w:p>
      <w:pPr>
        <w:pStyle w:val="ListNumber"/>
      </w:pPr>
      <w:r>
        <w:t>Select evidence type</w:t>
      </w:r>
    </w:p>
    <w:p>
      <w:pPr>
        <w:pStyle w:val="ListNumber"/>
      </w:pPr>
      <w:r>
        <w:t>Map Teacher Standards</w:t>
      </w:r>
    </w:p>
    <w:p>
      <w:pPr>
        <w:pStyle w:val="ListNumber"/>
      </w:pPr>
      <w:r>
        <w:t>Add reflection or file link</w:t>
      </w:r>
    </w:p>
    <w:p>
      <w:pPr>
        <w:pStyle w:val="ListNumber"/>
      </w:pPr>
      <w:r>
        <w:t>Save to Evidence Centre</w:t>
      </w:r>
    </w:p>
    <w:p>
      <w:pPr>
        <w:pStyle w:val="Heading2"/>
      </w:pPr>
      <w:r>
        <w:t>Generate AI Resource</w:t>
      </w:r>
    </w:p>
    <w:p>
      <w:pPr>
        <w:pStyle w:val="ListNumber"/>
      </w:pPr>
      <w:r>
        <w:t>Open lesson</w:t>
      </w:r>
    </w:p>
    <w:p>
      <w:pPr>
        <w:pStyle w:val="ListNumber"/>
      </w:pPr>
      <w:r>
        <w:t>Choose AI action</w:t>
      </w:r>
    </w:p>
    <w:p>
      <w:pPr>
        <w:pStyle w:val="ListNumber"/>
      </w:pPr>
      <w:r>
        <w:t>Confirm objective, year group and context</w:t>
      </w:r>
    </w:p>
    <w:p>
      <w:pPr>
        <w:pStyle w:val="ListNumber"/>
      </w:pPr>
      <w:r>
        <w:t>Generate output</w:t>
      </w:r>
    </w:p>
    <w:p>
      <w:pPr>
        <w:pStyle w:val="ListNumber"/>
      </w:pPr>
      <w:r>
        <w:t>Review and save as resource</w:t>
      </w:r>
    </w:p>
    <w:p>
      <w:r>
        <w:br w:type="page"/>
      </w:r>
    </w:p>
    <w:p>
      <w:pPr>
        <w:pStyle w:val="Heading1"/>
      </w:pPr>
      <w:r>
        <w:t>Appendix D - Screen and View Inventory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B5CAD"/>
          </w:tcPr>
          <w:p>
            <w:r/>
            <w:r>
              <w:rPr>
                <w:b/>
                <w:color w:val="FFFFFF"/>
              </w:rPr>
              <w:t>Module</w:t>
            </w:r>
          </w:p>
        </w:tc>
        <w:tc>
          <w:tcPr>
            <w:tcW w:type="dxa" w:w="2556"/>
            <w:shd w:fill="0B5CAD"/>
          </w:tcPr>
          <w:p>
            <w:r/>
            <w:r>
              <w:rPr>
                <w:b/>
                <w:color w:val="FFFFFF"/>
              </w:rPr>
              <w:t>View</w:t>
            </w:r>
          </w:p>
        </w:tc>
        <w:tc>
          <w:tcPr>
            <w:tcW w:type="dxa" w:w="2556"/>
            <w:shd w:fill="0B5CAD"/>
          </w:tcPr>
          <w:p>
            <w:r/>
            <w:r>
              <w:rPr>
                <w:b/>
                <w:color w:val="FFFFFF"/>
              </w:rPr>
              <w:t>Purpose</w:t>
            </w:r>
          </w:p>
        </w:tc>
        <w:tc>
          <w:tcPr>
            <w:tcW w:type="dxa" w:w="2556"/>
            <w:shd w:fill="0B5CAD"/>
          </w:tcPr>
          <w:p>
            <w:r/>
            <w:r>
              <w:rPr>
                <w:b/>
                <w:color w:val="FFFFFF"/>
              </w:rPr>
              <w:t>Build priority</w:t>
            </w:r>
          </w:p>
        </w:tc>
      </w:tr>
      <w:tr>
        <w:tc>
          <w:tcPr>
            <w:tcW w:type="dxa" w:w="2556"/>
            <w:vAlign w:val="top"/>
          </w:tcPr>
          <w:p>
            <w:r>
              <w:t>Dashboard</w:t>
            </w:r>
          </w:p>
        </w:tc>
        <w:tc>
          <w:tcPr>
            <w:tcW w:type="dxa" w:w="2556"/>
            <w:vAlign w:val="top"/>
          </w:tcPr>
          <w:p>
            <w:r>
              <w:t>Home</w:t>
            </w:r>
          </w:p>
        </w:tc>
        <w:tc>
          <w:tcPr>
            <w:tcW w:type="dxa" w:w="2556"/>
            <w:vAlign w:val="top"/>
          </w:tcPr>
          <w:p>
            <w:r>
              <w:t>Global project overview, recent activity, quick links.</w:t>
            </w:r>
          </w:p>
        </w:tc>
        <w:tc>
          <w:tcPr>
            <w:tcW w:type="dxa" w:w="2556"/>
            <w:vAlign w:val="top"/>
          </w:tcPr>
          <w:p>
            <w:r>
              <w:t>High</w:t>
            </w:r>
          </w:p>
        </w:tc>
      </w:tr>
      <w:tr>
        <w:tc>
          <w:tcPr>
            <w:tcW w:type="dxa" w:w="2556"/>
            <w:vAlign w:val="top"/>
          </w:tcPr>
          <w:p>
            <w:r>
              <w:t>Curriculum</w:t>
            </w:r>
          </w:p>
        </w:tc>
        <w:tc>
          <w:tcPr>
            <w:tcW w:type="dxa" w:w="2556"/>
            <w:vAlign w:val="top"/>
          </w:tcPr>
          <w:p>
            <w:r>
              <w:t>Dashboard</w:t>
            </w:r>
          </w:p>
        </w:tc>
        <w:tc>
          <w:tcPr>
            <w:tcW w:type="dxa" w:w="2556"/>
            <w:vAlign w:val="top"/>
          </w:tcPr>
          <w:p>
            <w:r>
              <w:t>Curriculum KPIs and latest items.</w:t>
            </w:r>
          </w:p>
        </w:tc>
        <w:tc>
          <w:tcPr>
            <w:tcW w:type="dxa" w:w="2556"/>
            <w:vAlign w:val="top"/>
          </w:tcPr>
          <w:p>
            <w:r>
              <w:t>Done / ongoing</w:t>
            </w:r>
          </w:p>
        </w:tc>
      </w:tr>
      <w:tr>
        <w:tc>
          <w:tcPr>
            <w:tcW w:type="dxa" w:w="2556"/>
            <w:vAlign w:val="top"/>
          </w:tcPr>
          <w:p>
            <w:r>
              <w:t>Curriculum</w:t>
            </w:r>
          </w:p>
        </w:tc>
        <w:tc>
          <w:tcPr>
            <w:tcW w:type="dxa" w:w="2556"/>
            <w:vAlign w:val="top"/>
          </w:tcPr>
          <w:p>
            <w:r>
              <w:t>Units</w:t>
            </w:r>
          </w:p>
        </w:tc>
        <w:tc>
          <w:tcPr>
            <w:tcW w:type="dxa" w:w="2556"/>
            <w:vAlign w:val="top"/>
          </w:tcPr>
          <w:p>
            <w:r>
              <w:t>Manage reusable units.</w:t>
            </w:r>
          </w:p>
        </w:tc>
        <w:tc>
          <w:tcPr>
            <w:tcW w:type="dxa" w:w="2556"/>
            <w:vAlign w:val="top"/>
          </w:tcPr>
          <w:p>
            <w:r>
              <w:t>High</w:t>
            </w:r>
          </w:p>
        </w:tc>
      </w:tr>
      <w:tr>
        <w:tc>
          <w:tcPr>
            <w:tcW w:type="dxa" w:w="2556"/>
            <w:vAlign w:val="top"/>
          </w:tcPr>
          <w:p>
            <w:r>
              <w:t>Curriculum</w:t>
            </w:r>
          </w:p>
        </w:tc>
        <w:tc>
          <w:tcPr>
            <w:tcW w:type="dxa" w:w="2556"/>
            <w:vAlign w:val="top"/>
          </w:tcPr>
          <w:p>
            <w:r>
              <w:t>Lessons</w:t>
            </w:r>
          </w:p>
        </w:tc>
        <w:tc>
          <w:tcPr>
            <w:tcW w:type="dxa" w:w="2556"/>
            <w:vAlign w:val="top"/>
          </w:tcPr>
          <w:p>
            <w:r>
              <w:t>Manage reusable lessons.</w:t>
            </w:r>
          </w:p>
        </w:tc>
        <w:tc>
          <w:tcPr>
            <w:tcW w:type="dxa" w:w="2556"/>
            <w:vAlign w:val="top"/>
          </w:tcPr>
          <w:p>
            <w:r>
              <w:t>High</w:t>
            </w:r>
          </w:p>
        </w:tc>
      </w:tr>
      <w:tr>
        <w:tc>
          <w:tcPr>
            <w:tcW w:type="dxa" w:w="2556"/>
            <w:vAlign w:val="top"/>
          </w:tcPr>
          <w:p>
            <w:r>
              <w:t>Curriculum</w:t>
            </w:r>
          </w:p>
        </w:tc>
        <w:tc>
          <w:tcPr>
            <w:tcW w:type="dxa" w:w="2556"/>
            <w:vAlign w:val="top"/>
          </w:tcPr>
          <w:p>
            <w:r>
              <w:t>Planner</w:t>
            </w:r>
          </w:p>
        </w:tc>
        <w:tc>
          <w:tcPr>
            <w:tcW w:type="dxa" w:w="2556"/>
            <w:vAlign w:val="top"/>
          </w:tcPr>
          <w:p>
            <w:r>
              <w:t>Plan delivery by class and academic year.</w:t>
            </w:r>
          </w:p>
        </w:tc>
        <w:tc>
          <w:tcPr>
            <w:tcW w:type="dxa" w:w="2556"/>
            <w:vAlign w:val="top"/>
          </w:tcPr>
          <w:p>
            <w:r>
              <w:t>High</w:t>
            </w:r>
          </w:p>
        </w:tc>
      </w:tr>
      <w:tr>
        <w:tc>
          <w:tcPr>
            <w:tcW w:type="dxa" w:w="2556"/>
            <w:vAlign w:val="top"/>
          </w:tcPr>
          <w:p>
            <w:r>
              <w:t>Curriculum</w:t>
            </w:r>
          </w:p>
        </w:tc>
        <w:tc>
          <w:tcPr>
            <w:tcW w:type="dxa" w:w="2556"/>
            <w:vAlign w:val="top"/>
          </w:tcPr>
          <w:p>
            <w:r>
              <w:t>Resources</w:t>
            </w:r>
          </w:p>
        </w:tc>
        <w:tc>
          <w:tcPr>
            <w:tcW w:type="dxa" w:w="2556"/>
            <w:vAlign w:val="top"/>
          </w:tcPr>
          <w:p>
            <w:r>
              <w:t>Manage reusable resources.</w:t>
            </w:r>
          </w:p>
        </w:tc>
        <w:tc>
          <w:tcPr>
            <w:tcW w:type="dxa" w:w="2556"/>
            <w:vAlign w:val="top"/>
          </w:tcPr>
          <w:p>
            <w:r>
              <w:t>Medium</w:t>
            </w:r>
          </w:p>
        </w:tc>
      </w:tr>
      <w:tr>
        <w:tc>
          <w:tcPr>
            <w:tcW w:type="dxa" w:w="2556"/>
            <w:vAlign w:val="top"/>
          </w:tcPr>
          <w:p>
            <w:r>
              <w:t>Curriculum</w:t>
            </w:r>
          </w:p>
        </w:tc>
        <w:tc>
          <w:tcPr>
            <w:tcW w:type="dxa" w:w="2556"/>
            <w:vAlign w:val="top"/>
          </w:tcPr>
          <w:p>
            <w:r>
              <w:t>Schemes</w:t>
            </w:r>
          </w:p>
        </w:tc>
        <w:tc>
          <w:tcPr>
            <w:tcW w:type="dxa" w:w="2556"/>
            <w:vAlign w:val="top"/>
          </w:tcPr>
          <w:p>
            <w:r>
              <w:t>Build schemes of work from units and lessons.</w:t>
            </w:r>
          </w:p>
        </w:tc>
        <w:tc>
          <w:tcPr>
            <w:tcW w:type="dxa" w:w="2556"/>
            <w:vAlign w:val="top"/>
          </w:tcPr>
          <w:p>
            <w:r>
              <w:t>Medium</w:t>
            </w:r>
          </w:p>
        </w:tc>
      </w:tr>
      <w:tr>
        <w:tc>
          <w:tcPr>
            <w:tcW w:type="dxa" w:w="2556"/>
            <w:vAlign w:val="top"/>
          </w:tcPr>
          <w:p>
            <w:r>
              <w:t>Import Centre</w:t>
            </w:r>
          </w:p>
        </w:tc>
        <w:tc>
          <w:tcPr>
            <w:tcW w:type="dxa" w:w="2556"/>
            <w:vAlign w:val="top"/>
          </w:tcPr>
          <w:p>
            <w:r>
              <w:t>Workbook Import</w:t>
            </w:r>
          </w:p>
        </w:tc>
        <w:tc>
          <w:tcPr>
            <w:tcW w:type="dxa" w:w="2556"/>
            <w:vAlign w:val="top"/>
          </w:tcPr>
          <w:p>
            <w:r>
              <w:t>Import Excel/CSV data.</w:t>
            </w:r>
          </w:p>
        </w:tc>
        <w:tc>
          <w:tcPr>
            <w:tcW w:type="dxa" w:w="2556"/>
            <w:vAlign w:val="top"/>
          </w:tcPr>
          <w:p>
            <w:r>
              <w:t>High</w:t>
            </w:r>
          </w:p>
        </w:tc>
      </w:tr>
      <w:tr>
        <w:tc>
          <w:tcPr>
            <w:tcW w:type="dxa" w:w="2556"/>
            <w:vAlign w:val="top"/>
          </w:tcPr>
          <w:p>
            <w:r>
              <w:t>Administration</w:t>
            </w:r>
          </w:p>
        </w:tc>
        <w:tc>
          <w:tcPr>
            <w:tcW w:type="dxa" w:w="2556"/>
            <w:vAlign w:val="top"/>
          </w:tcPr>
          <w:p>
            <w:r>
              <w:t>Academic Years</w:t>
            </w:r>
          </w:p>
        </w:tc>
        <w:tc>
          <w:tcPr>
            <w:tcW w:type="dxa" w:w="2556"/>
            <w:vAlign w:val="top"/>
          </w:tcPr>
          <w:p>
            <w:r>
              <w:t>Create and manage years.</w:t>
            </w:r>
          </w:p>
        </w:tc>
        <w:tc>
          <w:tcPr>
            <w:tcW w:type="dxa" w:w="2556"/>
            <w:vAlign w:val="top"/>
          </w:tcPr>
          <w:p>
            <w:r>
              <w:t>High</w:t>
            </w:r>
          </w:p>
        </w:tc>
      </w:tr>
      <w:tr>
        <w:tc>
          <w:tcPr>
            <w:tcW w:type="dxa" w:w="2556"/>
            <w:vAlign w:val="top"/>
          </w:tcPr>
          <w:p>
            <w:r>
              <w:t>Assessment</w:t>
            </w:r>
          </w:p>
        </w:tc>
        <w:tc>
          <w:tcPr>
            <w:tcW w:type="dxa" w:w="2556"/>
            <w:vAlign w:val="top"/>
          </w:tcPr>
          <w:p>
            <w:r>
              <w:t>Markbooks</w:t>
            </w:r>
          </w:p>
        </w:tc>
        <w:tc>
          <w:tcPr>
            <w:tcW w:type="dxa" w:w="2556"/>
            <w:vAlign w:val="top"/>
          </w:tcPr>
          <w:p>
            <w:r>
              <w:t>Manage marks linked to curriculum.</w:t>
            </w:r>
          </w:p>
        </w:tc>
        <w:tc>
          <w:tcPr>
            <w:tcW w:type="dxa" w:w="2556"/>
            <w:vAlign w:val="top"/>
          </w:tcPr>
          <w:p>
            <w:r>
              <w:t>Medium</w:t>
            </w:r>
          </w:p>
        </w:tc>
      </w:tr>
      <w:tr>
        <w:tc>
          <w:tcPr>
            <w:tcW w:type="dxa" w:w="2556"/>
            <w:vAlign w:val="top"/>
          </w:tcPr>
          <w:p>
            <w:r>
              <w:t>Evidence</w:t>
            </w:r>
          </w:p>
        </w:tc>
        <w:tc>
          <w:tcPr>
            <w:tcW w:type="dxa" w:w="2556"/>
            <w:vAlign w:val="top"/>
          </w:tcPr>
          <w:p>
            <w:r>
              <w:t>Standards Map</w:t>
            </w:r>
          </w:p>
        </w:tc>
        <w:tc>
          <w:tcPr>
            <w:tcW w:type="dxa" w:w="2556"/>
            <w:vAlign w:val="top"/>
          </w:tcPr>
          <w:p>
            <w:r>
              <w:t>Map evidence to Teacher Standards.</w:t>
            </w:r>
          </w:p>
        </w:tc>
        <w:tc>
          <w:tcPr>
            <w:tcW w:type="dxa" w:w="2556"/>
            <w:vAlign w:val="top"/>
          </w:tcPr>
          <w:p>
            <w:r>
              <w:t>Medium</w:t>
            </w:r>
          </w:p>
        </w:tc>
      </w:tr>
      <w:tr>
        <w:tc>
          <w:tcPr>
            <w:tcW w:type="dxa" w:w="2556"/>
            <w:vAlign w:val="top"/>
          </w:tcPr>
          <w:p>
            <w:r>
              <w:t>AI Lab</w:t>
            </w:r>
          </w:p>
        </w:tc>
        <w:tc>
          <w:tcPr>
            <w:tcW w:type="dxa" w:w="2556"/>
            <w:vAlign w:val="top"/>
          </w:tcPr>
          <w:p>
            <w:r>
              <w:t>Lesson Generator</w:t>
            </w:r>
          </w:p>
        </w:tc>
        <w:tc>
          <w:tcPr>
            <w:tcW w:type="dxa" w:w="2556"/>
            <w:vAlign w:val="top"/>
          </w:tcPr>
          <w:p>
            <w:r>
              <w:t>Generate lesson assets from curriculum context.</w:t>
            </w:r>
          </w:p>
        </w:tc>
        <w:tc>
          <w:tcPr>
            <w:tcW w:type="dxa" w:w="2556"/>
            <w:vAlign w:val="top"/>
          </w:tcPr>
          <w:p>
            <w:r>
              <w:t>Medium</w:t>
            </w:r>
          </w:p>
        </w:tc>
      </w:tr>
      <w:tr>
        <w:tc>
          <w:tcPr>
            <w:tcW w:type="dxa" w:w="2556"/>
            <w:vAlign w:val="top"/>
          </w:tcPr>
          <w:p>
            <w:r>
              <w:t>Analytics</w:t>
            </w:r>
          </w:p>
        </w:tc>
        <w:tc>
          <w:tcPr>
            <w:tcW w:type="dxa" w:w="2556"/>
            <w:vAlign w:val="top"/>
          </w:tcPr>
          <w:p>
            <w:r>
              <w:t>Coverage</w:t>
            </w:r>
          </w:p>
        </w:tc>
        <w:tc>
          <w:tcPr>
            <w:tcW w:type="dxa" w:w="2556"/>
            <w:vAlign w:val="top"/>
          </w:tcPr>
          <w:p>
            <w:r>
              <w:t>Show delivery and curriculum coverage.</w:t>
            </w:r>
          </w:p>
        </w:tc>
        <w:tc>
          <w:tcPr>
            <w:tcW w:type="dxa" w:w="2556"/>
            <w:vAlign w:val="top"/>
          </w:tcPr>
          <w:p>
            <w:r>
              <w:t>Medium</w:t>
            </w:r>
          </w:p>
        </w:tc>
      </w:tr>
    </w:tbl>
    <w:p/>
    <w:p>
      <w:r>
        <w:br w:type="page"/>
      </w:r>
    </w:p>
    <w:p>
      <w:pPr>
        <w:pStyle w:val="Heading1"/>
      </w:pPr>
      <w:r>
        <w:t>Appendix E - Technical Implementation Plan</w:t>
      </w:r>
    </w:p>
    <w:p>
      <w:r>
        <w:t>The following implementation sequence should guide Sprint 06 onward. It prevents the project from building isolated screens before the data model and import mechanics are ready.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5CAD"/>
          </w:tcPr>
          <w:p>
            <w:r/>
            <w:r>
              <w:rPr>
                <w:b/>
                <w:color w:val="FFFFFF"/>
              </w:rPr>
              <w:t>Sprint</w:t>
            </w:r>
          </w:p>
        </w:tc>
        <w:tc>
          <w:tcPr>
            <w:tcW w:type="dxa" w:w="3408"/>
            <w:shd w:fill="0B5CAD"/>
          </w:tcPr>
          <w:p>
            <w:r/>
            <w:r>
              <w:rPr>
                <w:b/>
                <w:color w:val="FFFFFF"/>
              </w:rPr>
              <w:t>Primary technical work</w:t>
            </w:r>
          </w:p>
        </w:tc>
        <w:tc>
          <w:tcPr>
            <w:tcW w:type="dxa" w:w="3408"/>
            <w:shd w:fill="0B5CAD"/>
          </w:tcPr>
          <w:p>
            <w:r/>
            <w:r>
              <w:rPr>
                <w:b/>
                <w:color w:val="FFFFFF"/>
              </w:rPr>
              <w:t>User-facing result</w:t>
            </w:r>
          </w:p>
        </w:tc>
      </w:tr>
      <w:tr>
        <w:tc>
          <w:tcPr>
            <w:tcW w:type="dxa" w:w="3408"/>
            <w:vAlign w:val="top"/>
          </w:tcPr>
          <w:p>
            <w:r>
              <w:t>Sprint 06</w:t>
            </w:r>
          </w:p>
        </w:tc>
        <w:tc>
          <w:tcPr>
            <w:tcW w:type="dxa" w:w="3408"/>
            <w:vAlign w:val="top"/>
          </w:tcPr>
          <w:p>
            <w:r>
              <w:t>Import service, academic-year model, import history.</w:t>
            </w:r>
          </w:p>
        </w:tc>
        <w:tc>
          <w:tcPr>
            <w:tcW w:type="dxa" w:w="3408"/>
            <w:vAlign w:val="top"/>
          </w:tcPr>
          <w:p>
            <w:r>
              <w:t>Import centre detects Lesson Tracker and creates clean JSON.</w:t>
            </w:r>
          </w:p>
        </w:tc>
      </w:tr>
      <w:tr>
        <w:tc>
          <w:tcPr>
            <w:tcW w:type="dxa" w:w="3408"/>
            <w:vAlign w:val="top"/>
          </w:tcPr>
          <w:p>
            <w:r>
              <w:t>Sprint 07</w:t>
            </w:r>
          </w:p>
        </w:tc>
        <w:tc>
          <w:tcPr>
            <w:tcW w:type="dxa" w:w="3408"/>
            <w:vAlign w:val="top"/>
          </w:tcPr>
          <w:p>
            <w:r>
              <w:t>Storage service, CRUD helpers, validation utilities.</w:t>
            </w:r>
          </w:p>
        </w:tc>
        <w:tc>
          <w:tcPr>
            <w:tcW w:type="dxa" w:w="3408"/>
            <w:vAlign w:val="top"/>
          </w:tcPr>
          <w:p>
            <w:r>
              <w:t>Units and lessons can be created, edited and deleted safely.</w:t>
            </w:r>
          </w:p>
        </w:tc>
      </w:tr>
      <w:tr>
        <w:tc>
          <w:tcPr>
            <w:tcW w:type="dxa" w:w="3408"/>
            <w:vAlign w:val="top"/>
          </w:tcPr>
          <w:p>
            <w:r>
              <w:t>Sprint 08</w:t>
            </w:r>
          </w:p>
        </w:tc>
        <w:tc>
          <w:tcPr>
            <w:tcW w:type="dxa" w:w="3408"/>
            <w:vAlign w:val="top"/>
          </w:tcPr>
          <w:p>
            <w:r>
              <w:t>Planner service and delivery views.</w:t>
            </w:r>
          </w:p>
        </w:tc>
        <w:tc>
          <w:tcPr>
            <w:tcW w:type="dxa" w:w="3408"/>
            <w:vAlign w:val="top"/>
          </w:tcPr>
          <w:p>
            <w:r>
              <w:t>Academic year delivery plan is generated from reusable curriculum.</w:t>
            </w:r>
          </w:p>
        </w:tc>
      </w:tr>
      <w:tr>
        <w:tc>
          <w:tcPr>
            <w:tcW w:type="dxa" w:w="3408"/>
            <w:vAlign w:val="top"/>
          </w:tcPr>
          <w:p>
            <w:r>
              <w:t>Sprint 09</w:t>
            </w:r>
          </w:p>
        </w:tc>
        <w:tc>
          <w:tcPr>
            <w:tcW w:type="dxa" w:w="3408"/>
            <w:vAlign w:val="top"/>
          </w:tcPr>
          <w:p>
            <w:r>
              <w:t>Assessment service and markbook model.</w:t>
            </w:r>
          </w:p>
        </w:tc>
        <w:tc>
          <w:tcPr>
            <w:tcW w:type="dxa" w:w="3408"/>
            <w:vAlign w:val="top"/>
          </w:tcPr>
          <w:p>
            <w:r>
              <w:t>Assessments link to units/lessons and calculate basic summaries.</w:t>
            </w:r>
          </w:p>
        </w:tc>
      </w:tr>
      <w:tr>
        <w:tc>
          <w:tcPr>
            <w:tcW w:type="dxa" w:w="3408"/>
            <w:vAlign w:val="top"/>
          </w:tcPr>
          <w:p>
            <w:r>
              <w:t>Sprint 10</w:t>
            </w:r>
          </w:p>
        </w:tc>
        <w:tc>
          <w:tcPr>
            <w:tcW w:type="dxa" w:w="3408"/>
            <w:vAlign w:val="top"/>
          </w:tcPr>
          <w:p>
            <w:r>
              <w:t>Evidence service and standards mapping.</w:t>
            </w:r>
          </w:p>
        </w:tc>
        <w:tc>
          <w:tcPr>
            <w:tcW w:type="dxa" w:w="3408"/>
            <w:vAlign w:val="top"/>
          </w:tcPr>
          <w:p>
            <w:r>
              <w:t>Teaching evidence attaches to lessons and standards.</w:t>
            </w:r>
          </w:p>
        </w:tc>
      </w:tr>
      <w:tr>
        <w:tc>
          <w:tcPr>
            <w:tcW w:type="dxa" w:w="3408"/>
            <w:vAlign w:val="top"/>
          </w:tcPr>
          <w:p>
            <w:r>
              <w:t>Sprint 11</w:t>
            </w:r>
          </w:p>
        </w:tc>
        <w:tc>
          <w:tcPr>
            <w:tcW w:type="dxa" w:w="3408"/>
            <w:vAlign w:val="top"/>
          </w:tcPr>
          <w:p>
            <w:r>
              <w:t>AI context builder.</w:t>
            </w:r>
          </w:p>
        </w:tc>
        <w:tc>
          <w:tcPr>
            <w:tcW w:type="dxa" w:w="3408"/>
            <w:vAlign w:val="top"/>
          </w:tcPr>
          <w:p>
            <w:r>
              <w:t>AI tools use lesson/unit data automatically.</w:t>
            </w:r>
          </w:p>
        </w:tc>
      </w:tr>
      <w:tr>
        <w:tc>
          <w:tcPr>
            <w:tcW w:type="dxa" w:w="3408"/>
            <w:vAlign w:val="top"/>
          </w:tcPr>
          <w:p>
            <w:r>
              <w:t>Sprint 12</w:t>
            </w:r>
          </w:p>
        </w:tc>
        <w:tc>
          <w:tcPr>
            <w:tcW w:type="dxa" w:w="3408"/>
            <w:vAlign w:val="top"/>
          </w:tcPr>
          <w:p>
            <w:r>
              <w:t>Analytics aggregation service.</w:t>
            </w:r>
          </w:p>
        </w:tc>
        <w:tc>
          <w:tcPr>
            <w:tcW w:type="dxa" w:w="3408"/>
            <w:vAlign w:val="top"/>
          </w:tcPr>
          <w:p>
            <w:r>
              <w:t>Coverage and progress analytics become automatic.</w:t>
            </w:r>
          </w:p>
        </w:tc>
      </w:tr>
    </w:tbl>
    <w:p/>
    <w:p>
      <w:r>
        <w:br w:type="page"/>
      </w:r>
    </w:p>
    <w:p>
      <w:pPr>
        <w:pStyle w:val="Heading1"/>
      </w:pPr>
      <w:r>
        <w:t>Appendix F - Service Contracts</w:t>
      </w:r>
    </w:p>
    <w:p>
      <w:pPr>
        <w:pStyle w:val="Heading2"/>
      </w:pPr>
      <w:r>
        <w:t>curriculum-service.js</w:t>
      </w:r>
    </w:p>
    <w:p>
      <w:pPr>
        <w:pStyle w:val="ListBullet"/>
      </w:pPr>
      <w:r>
        <w:t>loadUnits()</w:t>
      </w:r>
    </w:p>
    <w:p>
      <w:pPr>
        <w:pStyle w:val="ListBullet"/>
      </w:pPr>
      <w:r>
        <w:t>loadLessons()</w:t>
      </w:r>
    </w:p>
    <w:p>
      <w:pPr>
        <w:pStyle w:val="ListBullet"/>
      </w:pPr>
      <w:r>
        <w:t>getUnitById(id)</w:t>
      </w:r>
    </w:p>
    <w:p>
      <w:pPr>
        <w:pStyle w:val="ListBullet"/>
      </w:pPr>
      <w:r>
        <w:t>getLessonsByUnit(unitId)</w:t>
      </w:r>
    </w:p>
    <w:p>
      <w:pPr>
        <w:pStyle w:val="ListBullet"/>
      </w:pPr>
      <w:r>
        <w:t>saveUnit(unit)</w:t>
      </w:r>
    </w:p>
    <w:p>
      <w:pPr>
        <w:pStyle w:val="ListBullet"/>
      </w:pPr>
      <w:r>
        <w:t>saveLesson(lesson)</w:t>
      </w:r>
    </w:p>
    <w:p>
      <w:pPr>
        <w:pStyle w:val="ListBullet"/>
      </w:pPr>
      <w:r>
        <w:t>deleteUnit(id)</w:t>
      </w:r>
    </w:p>
    <w:p>
      <w:pPr>
        <w:pStyle w:val="ListBullet"/>
      </w:pPr>
      <w:r>
        <w:t>deleteLesson(id)</w:t>
      </w:r>
    </w:p>
    <w:p>
      <w:pPr>
        <w:pStyle w:val="Heading2"/>
      </w:pPr>
      <w:r>
        <w:t>delivery-service.js</w:t>
      </w:r>
    </w:p>
    <w:p>
      <w:pPr>
        <w:pStyle w:val="ListBullet"/>
      </w:pPr>
      <w:r>
        <w:t>loadAcademicYear(year)</w:t>
      </w:r>
    </w:p>
    <w:p>
      <w:pPr>
        <w:pStyle w:val="ListBullet"/>
      </w:pPr>
      <w:r>
        <w:t>createAcademicYear(year, options)</w:t>
      </w:r>
    </w:p>
    <w:p>
      <w:pPr>
        <w:pStyle w:val="ListBullet"/>
      </w:pPr>
      <w:r>
        <w:t>planLesson(deliveryRecord)</w:t>
      </w:r>
    </w:p>
    <w:p>
      <w:pPr>
        <w:pStyle w:val="ListBullet"/>
      </w:pPr>
      <w:r>
        <w:t>markCompleted(deliveryId, notes)</w:t>
      </w:r>
    </w:p>
    <w:p>
      <w:pPr>
        <w:pStyle w:val="ListBullet"/>
      </w:pPr>
      <w:r>
        <w:t>getDeliveryByClass(classGroup)</w:t>
      </w:r>
    </w:p>
    <w:p>
      <w:pPr>
        <w:pStyle w:val="Heading2"/>
      </w:pPr>
      <w:r>
        <w:t>import-service.js</w:t>
      </w:r>
    </w:p>
    <w:p>
      <w:pPr>
        <w:pStyle w:val="ListBullet"/>
      </w:pPr>
      <w:r>
        <w:t>detectWorkbook(file)</w:t>
      </w:r>
    </w:p>
    <w:p>
      <w:pPr>
        <w:pStyle w:val="ListBullet"/>
      </w:pPr>
      <w:r>
        <w:t>previewImport(file)</w:t>
      </w:r>
    </w:p>
    <w:p>
      <w:pPr>
        <w:pStyle w:val="ListBullet"/>
      </w:pPr>
      <w:r>
        <w:t>mapColumns(mapping)</w:t>
      </w:r>
    </w:p>
    <w:p>
      <w:pPr>
        <w:pStyle w:val="ListBullet"/>
      </w:pPr>
      <w:r>
        <w:t>runImport(options)</w:t>
      </w:r>
    </w:p>
    <w:p>
      <w:pPr>
        <w:pStyle w:val="ListBullet"/>
      </w:pPr>
      <w:r>
        <w:t>rollbackImport(importId)</w:t>
      </w:r>
    </w:p>
    <w:p>
      <w:pPr>
        <w:pStyle w:val="Heading2"/>
      </w:pPr>
      <w:r>
        <w:t>assessment-service.js</w:t>
      </w:r>
    </w:p>
    <w:p>
      <w:pPr>
        <w:pStyle w:val="ListBullet"/>
      </w:pPr>
      <w:r>
        <w:t>loadAssessments(year)</w:t>
      </w:r>
    </w:p>
    <w:p>
      <w:pPr>
        <w:pStyle w:val="ListBullet"/>
      </w:pPr>
      <w:r>
        <w:t>createAssessment(assessment)</w:t>
      </w:r>
    </w:p>
    <w:p>
      <w:pPr>
        <w:pStyle w:val="ListBullet"/>
      </w:pPr>
      <w:r>
        <w:t>recordScore(assessmentId, studentScore)</w:t>
      </w:r>
    </w:p>
    <w:p>
      <w:pPr>
        <w:pStyle w:val="ListBullet"/>
      </w:pPr>
      <w:r>
        <w:t>calculateSummary(assessmentId)</w:t>
      </w:r>
    </w:p>
    <w:p>
      <w:pPr>
        <w:pStyle w:val="Heading2"/>
      </w:pPr>
      <w:r>
        <w:t>evidence-service.js</w:t>
      </w:r>
    </w:p>
    <w:p>
      <w:pPr>
        <w:pStyle w:val="ListBullet"/>
      </w:pPr>
      <w:r>
        <w:t>loadEvidence()</w:t>
      </w:r>
    </w:p>
    <w:p>
      <w:pPr>
        <w:pStyle w:val="ListBullet"/>
      </w:pPr>
      <w:r>
        <w:t>createEvidence(record)</w:t>
      </w:r>
    </w:p>
    <w:p>
      <w:pPr>
        <w:pStyle w:val="ListBullet"/>
      </w:pPr>
      <w:r>
        <w:t>mapStandards(evidenceId, standardIds)</w:t>
      </w:r>
    </w:p>
    <w:p>
      <w:pPr>
        <w:pStyle w:val="ListBullet"/>
      </w:pPr>
      <w:r>
        <w:t>getEvidenceByLesson(lessonId)</w:t>
      </w:r>
    </w:p>
    <w:p>
      <w:pPr>
        <w:pStyle w:val="Heading2"/>
      </w:pPr>
      <w:r>
        <w:t>analytics-service.js</w:t>
      </w:r>
    </w:p>
    <w:p>
      <w:pPr>
        <w:pStyle w:val="ListBullet"/>
      </w:pPr>
      <w:r>
        <w:t>calculateCoverage(year)</w:t>
      </w:r>
    </w:p>
    <w:p>
      <w:pPr>
        <w:pStyle w:val="ListBullet"/>
      </w:pPr>
      <w:r>
        <w:t>calculateAssessmentSummary(year)</w:t>
      </w:r>
    </w:p>
    <w:p>
      <w:pPr>
        <w:pStyle w:val="ListBullet"/>
      </w:pPr>
      <w:r>
        <w:t>calculateEvidenceCoverage(year)</w:t>
      </w:r>
    </w:p>
    <w:p>
      <w:pPr>
        <w:pStyle w:val="ListBullet"/>
      </w:pPr>
      <w:r>
        <w:t>buildDashboardKpis()</w:t>
      </w:r>
    </w:p>
    <w:p>
      <w:pPr>
        <w:pStyle w:val="Heading2"/>
      </w:pPr>
      <w:r>
        <w:t>storage-service.js</w:t>
      </w:r>
    </w:p>
    <w:p>
      <w:pPr>
        <w:pStyle w:val="ListBullet"/>
      </w:pPr>
      <w:r>
        <w:t>readJson(path)</w:t>
      </w:r>
    </w:p>
    <w:p>
      <w:pPr>
        <w:pStyle w:val="ListBullet"/>
      </w:pPr>
      <w:r>
        <w:t>writeJson(path, data)</w:t>
      </w:r>
    </w:p>
    <w:p>
      <w:pPr>
        <w:pStyle w:val="ListBullet"/>
      </w:pPr>
      <w:r>
        <w:t>readLocal(key)</w:t>
      </w:r>
    </w:p>
    <w:p>
      <w:pPr>
        <w:pStyle w:val="ListBullet"/>
      </w:pPr>
      <w:r>
        <w:t>writeLocal(key, data)</w:t>
      </w:r>
    </w:p>
    <w:p>
      <w:pPr>
        <w:pStyle w:val="ListBullet"/>
      </w:pPr>
      <w:r>
        <w:t>exportBackup()</w:t>
      </w:r>
    </w:p>
    <w:p>
      <w:pPr>
        <w:pStyle w:val="ListBullet"/>
      </w:pPr>
      <w:r>
        <w:t>importBackup(file)</w:t>
      </w:r>
    </w:p>
    <w:p>
      <w:r>
        <w:br w:type="page"/>
      </w:r>
    </w:p>
    <w:p>
      <w:pPr>
        <w:pStyle w:val="Heading1"/>
      </w:pPr>
      <w:r>
        <w:t>Appendix G - JSON File Schemas</w:t>
      </w:r>
    </w:p>
    <w:p>
      <w:pPr>
        <w:pStyle w:val="Heading2"/>
      </w:pPr>
      <w:r>
        <w:t>units.json</w:t>
      </w:r>
    </w:p>
    <w:p>
      <w:pPr>
        <w:pStyle w:val="CodeBlock"/>
      </w:pPr>
      <w:r>
        <w:rPr>
          <w:rFonts w:ascii="Consolas" w:hAnsi="Consolas" w:eastAsia="Consolas"/>
          <w:sz w:val="16"/>
        </w:rPr>
        <w:t>[</w:t>
        <w:br/>
        <w:t xml:space="preserve">  {</w:t>
        <w:br/>
        <w:t xml:space="preserve">    "id": "unit-y7-programming-foundations",</w:t>
        <w:br/>
        <w:t xml:space="preserve">    "title": "Programming Foundations",</w:t>
        <w:br/>
        <w:t xml:space="preserve">    "subject": "Computer Science",</w:t>
        <w:br/>
        <w:t xml:space="preserve">    "keyStage": "KS3",</w:t>
        <w:br/>
        <w:t xml:space="preserve">    "yearGroup": "Year 7",</w:t>
        <w:br/>
        <w:t xml:space="preserve">    "sequence": 1,</w:t>
        <w:br/>
        <w:t xml:space="preserve">    "description": "...",</w:t>
        <w:br/>
        <w:t xml:space="preserve">    "status": "Live",</w:t>
        <w:br/>
        <w:t xml:space="preserve">    "lessonIds": []</w:t>
        <w:br/>
        <w:t xml:space="preserve">  }</w:t>
        <w:br/>
        <w:t>]</w:t>
      </w:r>
    </w:p>
    <w:p>
      <w:pPr>
        <w:pStyle w:val="Heading2"/>
      </w:pPr>
      <w:r>
        <w:t>lessons.json</w:t>
      </w:r>
    </w:p>
    <w:p>
      <w:pPr>
        <w:pStyle w:val="CodeBlock"/>
      </w:pPr>
      <w:r>
        <w:rPr>
          <w:rFonts w:ascii="Consolas" w:hAnsi="Consolas" w:eastAsia="Consolas"/>
          <w:sz w:val="16"/>
        </w:rPr>
        <w:t>[</w:t>
        <w:br/>
        <w:t xml:space="preserve">  {</w:t>
        <w:br/>
        <w:t xml:space="preserve">    "id": "lesson-y7-if-statements",</w:t>
        <w:br/>
        <w:t xml:space="preserve">    "unitId": "unit-y7-programming-foundations",</w:t>
        <w:br/>
        <w:t xml:space="preserve">    "title": "Selection with IF Statements",</w:t>
        <w:br/>
        <w:t xml:space="preserve">    "durationMinutes": 45,</w:t>
        <w:br/>
        <w:t xml:space="preserve">    "learningObjective": "...",</w:t>
        <w:br/>
        <w:t xml:space="preserve">    "resources": [],</w:t>
        <w:br/>
        <w:t xml:space="preserve">    "status": "Ready"</w:t>
        <w:br/>
        <w:t xml:space="preserve">  }</w:t>
        <w:br/>
        <w:t>]</w:t>
      </w:r>
    </w:p>
    <w:p>
      <w:pPr>
        <w:pStyle w:val="Heading2"/>
      </w:pPr>
      <w:r>
        <w:t>delivery/2025-2026.json</w:t>
      </w:r>
    </w:p>
    <w:p>
      <w:pPr>
        <w:pStyle w:val="CodeBlock"/>
      </w:pPr>
      <w:r>
        <w:rPr>
          <w:rFonts w:ascii="Consolas" w:hAnsi="Consolas" w:eastAsia="Consolas"/>
          <w:sz w:val="16"/>
        </w:rPr>
        <w:t>[</w:t>
        <w:br/>
        <w:t xml:space="preserve">  {</w:t>
        <w:br/>
        <w:t xml:space="preserve">    "id": "delivery-001",</w:t>
        <w:br/>
        <w:t xml:space="preserve">    "academicYear": "2025-2026",</w:t>
        <w:br/>
        <w:t xml:space="preserve">    "classGroup": "Year 7",</w:t>
        <w:br/>
        <w:t xml:space="preserve">    "lessonId": "lesson-y7-if-statements",</w:t>
        <w:br/>
        <w:t xml:space="preserve">    "plannedDate": "2026-06-24",</w:t>
        <w:br/>
        <w:t xml:space="preserve">    "taughtDate": "2026-06-24",</w:t>
        <w:br/>
        <w:t xml:space="preserve">    "status": "Completed",</w:t>
        <w:br/>
        <w:t xml:space="preserve">    "notes": "..."</w:t>
        <w:br/>
        <w:t xml:space="preserve">  }</w:t>
        <w:br/>
        <w:t>]</w:t>
      </w:r>
    </w:p>
    <w:p>
      <w:pPr>
        <w:pStyle w:val="Heading2"/>
      </w:pPr>
      <w:r>
        <w:t>import-history.json</w:t>
      </w:r>
    </w:p>
    <w:p>
      <w:pPr>
        <w:pStyle w:val="CodeBlock"/>
      </w:pPr>
      <w:r>
        <w:rPr>
          <w:rFonts w:ascii="Consolas" w:hAnsi="Consolas" w:eastAsia="Consolas"/>
          <w:sz w:val="16"/>
        </w:rPr>
        <w:t>[</w:t>
        <w:br/>
        <w:t xml:space="preserve">  {</w:t>
        <w:br/>
        <w:t xml:space="preserve">    "id": "import-2026-06-29-001",</w:t>
        <w:br/>
        <w:t xml:space="preserve">    "sourceFile": "Lesson Tracker 2025-2026.xlsx",</w:t>
        <w:br/>
        <w:t xml:space="preserve">    "importedAt": "2026-06-29T10:00:00Z",</w:t>
        <w:br/>
        <w:t xml:space="preserve">    "status": "Success",</w:t>
        <w:br/>
        <w:t xml:space="preserve">    "counts": {</w:t>
        <w:br/>
        <w:t xml:space="preserve">      "units": 0,</w:t>
        <w:br/>
        <w:t xml:space="preserve">      "lessons": 0,</w:t>
        <w:br/>
        <w:t xml:space="preserve">      "resources": 0,</w:t>
        <w:br/>
        <w:t xml:space="preserve">      "assessments": 0</w:t>
        <w:br/>
        <w:t xml:space="preserve">    }</w:t>
        <w:br/>
        <w:t xml:space="preserve">  }</w:t>
        <w:br/>
        <w:t>]</w:t>
      </w:r>
    </w:p>
    <w:p>
      <w:r>
        <w:br w:type="page"/>
      </w:r>
    </w:p>
    <w:p>
      <w:pPr>
        <w:pStyle w:val="Heading1"/>
      </w:pPr>
      <w:r>
        <w:t>Appendix H -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Test area</w:t>
            </w:r>
          </w:p>
        </w:tc>
        <w:tc>
          <w:tcPr>
            <w:tcW w:type="dxa" w:w="5112"/>
            <w:shd w:fill="0B5CAD"/>
          </w:tcPr>
          <w:p>
            <w:r/>
            <w:r>
              <w:rPr>
                <w:b/>
                <w:color w:val="FFFFFF"/>
              </w:rPr>
              <w:t>Checks</w:t>
            </w:r>
          </w:p>
        </w:tc>
      </w:tr>
      <w:tr>
        <w:tc>
          <w:tcPr>
            <w:tcW w:type="dxa" w:w="5112"/>
            <w:vAlign w:val="top"/>
          </w:tcPr>
          <w:p>
            <w:r>
              <w:t>Navigation</w:t>
            </w:r>
          </w:p>
        </w:tc>
        <w:tc>
          <w:tcPr>
            <w:tcW w:type="dxa" w:w="5112"/>
            <w:vAlign w:val="top"/>
          </w:tcPr>
          <w:p>
            <w:r>
              <w:t>Sidebar active states, dashboard links, module routes, browser back/forward.</w:t>
            </w:r>
          </w:p>
        </w:tc>
      </w:tr>
      <w:tr>
        <w:tc>
          <w:tcPr>
            <w:tcW w:type="dxa" w:w="5112"/>
            <w:vAlign w:val="top"/>
          </w:tcPr>
          <w:p>
            <w:r>
              <w:t>Data loading</w:t>
            </w:r>
          </w:p>
        </w:tc>
        <w:tc>
          <w:tcPr>
            <w:tcW w:type="dxa" w:w="5112"/>
            <w:vAlign w:val="top"/>
          </w:tcPr>
          <w:p>
            <w:r>
              <w:t>JSON files load correctly on GitHub Pages and local server.</w:t>
            </w:r>
          </w:p>
        </w:tc>
      </w:tr>
      <w:tr>
        <w:tc>
          <w:tcPr>
            <w:tcW w:type="dxa" w:w="5112"/>
            <w:vAlign w:val="top"/>
          </w:tcPr>
          <w:p>
            <w:r>
              <w:t>Import</w:t>
            </w:r>
          </w:p>
        </w:tc>
        <w:tc>
          <w:tcPr>
            <w:tcW w:type="dxa" w:w="5112"/>
            <w:vAlign w:val="top"/>
          </w:tcPr>
          <w:p>
            <w:r>
              <w:t>Preview counts match workbook expectations; rollback works.</w:t>
            </w:r>
          </w:p>
        </w:tc>
      </w:tr>
      <w:tr>
        <w:tc>
          <w:tcPr>
            <w:tcW w:type="dxa" w:w="5112"/>
            <w:vAlign w:val="top"/>
          </w:tcPr>
          <w:p>
            <w:r>
              <w:t>CRUD</w:t>
            </w:r>
          </w:p>
        </w:tc>
        <w:tc>
          <w:tcPr>
            <w:tcW w:type="dxa" w:w="5112"/>
            <w:vAlign w:val="top"/>
          </w:tcPr>
          <w:p>
            <w:r>
              <w:t>Create/edit/delete operations update UI and local persistence.</w:t>
            </w:r>
          </w:p>
        </w:tc>
      </w:tr>
      <w:tr>
        <w:tc>
          <w:tcPr>
            <w:tcW w:type="dxa" w:w="5112"/>
            <w:vAlign w:val="top"/>
          </w:tcPr>
          <w:p>
            <w:r>
              <w:t>Responsive layout</w:t>
            </w:r>
          </w:p>
        </w:tc>
        <w:tc>
          <w:tcPr>
            <w:tcW w:type="dxa" w:w="5112"/>
            <w:vAlign w:val="top"/>
          </w:tcPr>
          <w:p>
            <w:r>
              <w:t>Dashboard and modules work on desktop, tablet and phone widths.</w:t>
            </w:r>
          </w:p>
        </w:tc>
      </w:tr>
      <w:tr>
        <w:tc>
          <w:tcPr>
            <w:tcW w:type="dxa" w:w="5112"/>
            <w:vAlign w:val="top"/>
          </w:tcPr>
          <w:p>
            <w:r>
              <w:t>Evidence</w:t>
            </w:r>
          </w:p>
        </w:tc>
        <w:tc>
          <w:tcPr>
            <w:tcW w:type="dxa" w:w="5112"/>
            <w:vAlign w:val="top"/>
          </w:tcPr>
          <w:p>
            <w:r>
              <w:t>Evidence records keep links to lesson, delivery and standards.</w:t>
            </w:r>
          </w:p>
        </w:tc>
      </w:tr>
      <w:tr>
        <w:tc>
          <w:tcPr>
            <w:tcW w:type="dxa" w:w="5112"/>
            <w:vAlign w:val="top"/>
          </w:tcPr>
          <w:p>
            <w:r>
              <w:t>Accessibility</w:t>
            </w:r>
          </w:p>
        </w:tc>
        <w:tc>
          <w:tcPr>
            <w:tcW w:type="dxa" w:w="5112"/>
            <w:vAlign w:val="top"/>
          </w:tcPr>
          <w:p>
            <w:r>
              <w:t>Keyboard access, labels, contrast, semantic headings.</w:t>
            </w:r>
          </w:p>
        </w:tc>
      </w:tr>
      <w:tr>
        <w:tc>
          <w:tcPr>
            <w:tcW w:type="dxa" w:w="5112"/>
            <w:vAlign w:val="top"/>
          </w:tcPr>
          <w:p>
            <w:r>
              <w:t>Regression</w:t>
            </w:r>
          </w:p>
        </w:tc>
        <w:tc>
          <w:tcPr>
            <w:tcW w:type="dxa" w:w="5112"/>
            <w:vAlign w:val="top"/>
          </w:tcPr>
          <w:p>
            <w:r>
              <w:t>Old portfolio pages still open after Project X updates.</w:t>
            </w:r>
          </w:p>
        </w:tc>
      </w:tr>
    </w:tbl>
    <w:p/>
    <w:p>
      <w:pPr>
        <w:pStyle w:val="Heading2"/>
      </w:pPr>
      <w:r>
        <w:t>Definition of done for future sprints</w:t>
      </w:r>
    </w:p>
    <w:p>
      <w:pPr>
        <w:pStyle w:val="ListBullet"/>
      </w:pPr>
      <w:r>
        <w:t>All changed files are delivered in a release ZIP.</w:t>
      </w:r>
    </w:p>
    <w:p>
      <w:pPr>
        <w:pStyle w:val="ListBullet"/>
      </w:pPr>
      <w:r>
        <w:t>CHANGELOG, INSTALL and TEST_CHECKLIST are included.</w:t>
      </w:r>
    </w:p>
    <w:p>
      <w:pPr>
        <w:pStyle w:val="ListBullet"/>
      </w:pPr>
      <w:r>
        <w:t>Core shell still loads on GitHub Pages.</w:t>
      </w:r>
    </w:p>
    <w:p>
      <w:pPr>
        <w:pStyle w:val="ListBullet"/>
      </w:pPr>
      <w:r>
        <w:t>Dashboard and at least one affected module are manually verified.</w:t>
      </w:r>
    </w:p>
    <w:p>
      <w:pPr>
        <w:pStyle w:val="ListBullet"/>
      </w:pPr>
      <w:r>
        <w:t>No duplicate or obsolete scripts are knowingly introduced.</w:t>
      </w:r>
    </w:p>
    <w:p>
      <w:pPr>
        <w:pStyle w:val="ListBullet"/>
      </w:pPr>
      <w:r>
        <w:t>Data changes are backward-compatible or migration steps are documented.</w:t>
      </w:r>
    </w:p>
    <w:p>
      <w:r>
        <w:br w:type="page"/>
      </w:r>
    </w:p>
    <w:p>
      <w:pPr>
        <w:pStyle w:val="Heading1"/>
      </w:pPr>
      <w:r>
        <w:t>Appendix I - Future Database Migration</w:t>
      </w:r>
    </w:p>
    <w:p>
      <w:r>
        <w:t>Project X can begin with static JSON because GitHub Pages is simple and portable. However, the architecture should stay ready for a future database when persistence, authentication or multi-device editing become necessary.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5CAD"/>
          </w:tcPr>
          <w:p>
            <w:r/>
            <w:r>
              <w:rPr>
                <w:b/>
                <w:color w:val="FFFFFF"/>
              </w:rPr>
              <w:t>Phase</w:t>
            </w:r>
          </w:p>
        </w:tc>
        <w:tc>
          <w:tcPr>
            <w:tcW w:type="dxa" w:w="3408"/>
            <w:shd w:fill="0B5CAD"/>
          </w:tcPr>
          <w:p>
            <w:r/>
            <w:r>
              <w:rPr>
                <w:b/>
                <w:color w:val="FFFFFF"/>
              </w:rPr>
              <w:t>Storage model</w:t>
            </w:r>
          </w:p>
        </w:tc>
        <w:tc>
          <w:tcPr>
            <w:tcW w:type="dxa" w:w="3408"/>
            <w:shd w:fill="0B5CAD"/>
          </w:tcPr>
          <w:p>
            <w:r/>
            <w:r>
              <w:rPr>
                <w:b/>
                <w:color w:val="FFFFFF"/>
              </w:rPr>
              <w:t>When appropriate</w:t>
            </w:r>
          </w:p>
        </w:tc>
      </w:tr>
      <w:tr>
        <w:tc>
          <w:tcPr>
            <w:tcW w:type="dxa" w:w="3408"/>
            <w:vAlign w:val="top"/>
          </w:tcPr>
          <w:p>
            <w:r>
              <w:t>Phase 1</w:t>
            </w:r>
          </w:p>
        </w:tc>
        <w:tc>
          <w:tcPr>
            <w:tcW w:type="dxa" w:w="3408"/>
            <w:vAlign w:val="top"/>
          </w:tcPr>
          <w:p>
            <w:r>
              <w:t>Static JSON + browser localStorage</w:t>
            </w:r>
          </w:p>
        </w:tc>
        <w:tc>
          <w:tcPr>
            <w:tcW w:type="dxa" w:w="3408"/>
            <w:vAlign w:val="top"/>
          </w:tcPr>
          <w:p>
            <w:r>
              <w:t>Current GitHub Pages prototype.</w:t>
            </w:r>
          </w:p>
        </w:tc>
      </w:tr>
      <w:tr>
        <w:tc>
          <w:tcPr>
            <w:tcW w:type="dxa" w:w="3408"/>
            <w:vAlign w:val="top"/>
          </w:tcPr>
          <w:p>
            <w:r>
              <w:t>Phase 2</w:t>
            </w:r>
          </w:p>
        </w:tc>
        <w:tc>
          <w:tcPr>
            <w:tcW w:type="dxa" w:w="3408"/>
            <w:vAlign w:val="top"/>
          </w:tcPr>
          <w:p>
            <w:r>
              <w:t>JSON backup/export/import</w:t>
            </w:r>
          </w:p>
        </w:tc>
        <w:tc>
          <w:tcPr>
            <w:tcW w:type="dxa" w:w="3408"/>
            <w:vAlign w:val="top"/>
          </w:tcPr>
          <w:p>
            <w:r>
              <w:t>When real data needs portability and safety.</w:t>
            </w:r>
          </w:p>
        </w:tc>
      </w:tr>
      <w:tr>
        <w:tc>
          <w:tcPr>
            <w:tcW w:type="dxa" w:w="3408"/>
            <w:vAlign w:val="top"/>
          </w:tcPr>
          <w:p>
            <w:r>
              <w:t>Phase 3</w:t>
            </w:r>
          </w:p>
        </w:tc>
        <w:tc>
          <w:tcPr>
            <w:tcW w:type="dxa" w:w="3408"/>
            <w:vAlign w:val="top"/>
          </w:tcPr>
          <w:p>
            <w:r>
              <w:t>IndexedDB in browser</w:t>
            </w:r>
          </w:p>
        </w:tc>
        <w:tc>
          <w:tcPr>
            <w:tcW w:type="dxa" w:w="3408"/>
            <w:vAlign w:val="top"/>
          </w:tcPr>
          <w:p>
            <w:r>
              <w:t>When offline-first editing becomes important.</w:t>
            </w:r>
          </w:p>
        </w:tc>
      </w:tr>
      <w:tr>
        <w:tc>
          <w:tcPr>
            <w:tcW w:type="dxa" w:w="3408"/>
            <w:vAlign w:val="top"/>
          </w:tcPr>
          <w:p>
            <w:r>
              <w:t>Phase 4</w:t>
            </w:r>
          </w:p>
        </w:tc>
        <w:tc>
          <w:tcPr>
            <w:tcW w:type="dxa" w:w="3408"/>
            <w:vAlign w:val="top"/>
          </w:tcPr>
          <w:p>
            <w:r>
              <w:t>Hosted database/API</w:t>
            </w:r>
          </w:p>
        </w:tc>
        <w:tc>
          <w:tcPr>
            <w:tcW w:type="dxa" w:w="3408"/>
            <w:vAlign w:val="top"/>
          </w:tcPr>
          <w:p>
            <w:r>
              <w:t>When multi-device sync or multi-user access is needed.</w:t>
            </w:r>
          </w:p>
        </w:tc>
      </w:tr>
      <w:tr>
        <w:tc>
          <w:tcPr>
            <w:tcW w:type="dxa" w:w="3408"/>
            <w:vAlign w:val="top"/>
          </w:tcPr>
          <w:p>
            <w:r>
              <w:t>Phase 5</w:t>
            </w:r>
          </w:p>
        </w:tc>
        <w:tc>
          <w:tcPr>
            <w:tcW w:type="dxa" w:w="3408"/>
            <w:vAlign w:val="top"/>
          </w:tcPr>
          <w:p>
            <w:r>
              <w:t>Full SaaS architecture</w:t>
            </w:r>
          </w:p>
        </w:tc>
        <w:tc>
          <w:tcPr>
            <w:tcW w:type="dxa" w:w="3408"/>
            <w:vAlign w:val="top"/>
          </w:tcPr>
          <w:p>
            <w:r>
              <w:t>If Project X becomes a product for other teachers.</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Current JSON entity</w:t>
            </w:r>
          </w:p>
        </w:tc>
        <w:tc>
          <w:tcPr>
            <w:tcW w:type="dxa" w:w="5112"/>
            <w:shd w:fill="0B5CAD"/>
          </w:tcPr>
          <w:p>
            <w:r/>
            <w:r>
              <w:rPr>
                <w:b/>
                <w:color w:val="FFFFFF"/>
              </w:rPr>
              <w:t>Future database table/collection</w:t>
            </w:r>
          </w:p>
        </w:tc>
      </w:tr>
      <w:tr>
        <w:tc>
          <w:tcPr>
            <w:tcW w:type="dxa" w:w="5112"/>
            <w:vAlign w:val="top"/>
          </w:tcPr>
          <w:p>
            <w:r>
              <w:t>units.json</w:t>
            </w:r>
          </w:p>
        </w:tc>
        <w:tc>
          <w:tcPr>
            <w:tcW w:type="dxa" w:w="5112"/>
            <w:vAlign w:val="top"/>
          </w:tcPr>
          <w:p>
            <w:r>
              <w:t>units</w:t>
            </w:r>
          </w:p>
        </w:tc>
      </w:tr>
      <w:tr>
        <w:tc>
          <w:tcPr>
            <w:tcW w:type="dxa" w:w="5112"/>
            <w:vAlign w:val="top"/>
          </w:tcPr>
          <w:p>
            <w:r>
              <w:t>lessons.json</w:t>
            </w:r>
          </w:p>
        </w:tc>
        <w:tc>
          <w:tcPr>
            <w:tcW w:type="dxa" w:w="5112"/>
            <w:vAlign w:val="top"/>
          </w:tcPr>
          <w:p>
            <w:r>
              <w:t>lessons</w:t>
            </w:r>
          </w:p>
        </w:tc>
      </w:tr>
      <w:tr>
        <w:tc>
          <w:tcPr>
            <w:tcW w:type="dxa" w:w="5112"/>
            <w:vAlign w:val="top"/>
          </w:tcPr>
          <w:p>
            <w:r>
              <w:t>resources.json</w:t>
            </w:r>
          </w:p>
        </w:tc>
        <w:tc>
          <w:tcPr>
            <w:tcW w:type="dxa" w:w="5112"/>
            <w:vAlign w:val="top"/>
          </w:tcPr>
          <w:p>
            <w:r>
              <w:t>resources</w:t>
            </w:r>
          </w:p>
        </w:tc>
      </w:tr>
      <w:tr>
        <w:tc>
          <w:tcPr>
            <w:tcW w:type="dxa" w:w="5112"/>
            <w:vAlign w:val="top"/>
          </w:tcPr>
          <w:p>
            <w:r>
              <w:t>delivery/YYYY.json</w:t>
            </w:r>
          </w:p>
        </w:tc>
        <w:tc>
          <w:tcPr>
            <w:tcW w:type="dxa" w:w="5112"/>
            <w:vAlign w:val="top"/>
          </w:tcPr>
          <w:p>
            <w:r>
              <w:t>delivery_records</w:t>
            </w:r>
          </w:p>
        </w:tc>
      </w:tr>
      <w:tr>
        <w:tc>
          <w:tcPr>
            <w:tcW w:type="dxa" w:w="5112"/>
            <w:vAlign w:val="top"/>
          </w:tcPr>
          <w:p>
            <w:r>
              <w:t>assessment/YYYY.json</w:t>
            </w:r>
          </w:p>
        </w:tc>
        <w:tc>
          <w:tcPr>
            <w:tcW w:type="dxa" w:w="5112"/>
            <w:vAlign w:val="top"/>
          </w:tcPr>
          <w:p>
            <w:r>
              <w:t>assessments and scores</w:t>
            </w:r>
          </w:p>
        </w:tc>
      </w:tr>
      <w:tr>
        <w:tc>
          <w:tcPr>
            <w:tcW w:type="dxa" w:w="5112"/>
            <w:vAlign w:val="top"/>
          </w:tcPr>
          <w:p>
            <w:r>
              <w:t>evidence/*.json</w:t>
            </w:r>
          </w:p>
        </w:tc>
        <w:tc>
          <w:tcPr>
            <w:tcW w:type="dxa" w:w="5112"/>
            <w:vAlign w:val="top"/>
          </w:tcPr>
          <w:p>
            <w:r>
              <w:t>evidence_records</w:t>
            </w:r>
          </w:p>
        </w:tc>
      </w:tr>
      <w:tr>
        <w:tc>
          <w:tcPr>
            <w:tcW w:type="dxa" w:w="5112"/>
            <w:vAlign w:val="top"/>
          </w:tcPr>
          <w:p>
            <w:r>
              <w:t>module-navigation.json</w:t>
            </w:r>
          </w:p>
        </w:tc>
        <w:tc>
          <w:tcPr>
            <w:tcW w:type="dxa" w:w="5112"/>
            <w:vAlign w:val="top"/>
          </w:tcPr>
          <w:p>
            <w:r>
              <w:t>navigation_config</w:t>
            </w:r>
          </w:p>
        </w:tc>
      </w:tr>
    </w:tbl>
    <w:p/>
    <w:p>
      <w:r>
        <w:br w:type="page"/>
      </w:r>
    </w:p>
    <w:p>
      <w:pPr>
        <w:pStyle w:val="Heading1"/>
      </w:pPr>
      <w:r>
        <w:t>Appendix J - Accessibility and Professional Standards</w:t>
      </w:r>
    </w:p>
    <w:p>
      <w:pPr>
        <w:pStyle w:val="ListBullet"/>
      </w:pPr>
      <w:r>
        <w:t>Use real headings in logical order.</w:t>
      </w:r>
    </w:p>
    <w:p>
      <w:pPr>
        <w:pStyle w:val="ListBullet"/>
      </w:pPr>
      <w:r>
        <w:t>All form controls must have visible labels.</w:t>
      </w:r>
    </w:p>
    <w:p>
      <w:pPr>
        <w:pStyle w:val="ListBullet"/>
      </w:pPr>
      <w:r>
        <w:t>All buttons must have clear action text.</w:t>
      </w:r>
    </w:p>
    <w:p>
      <w:pPr>
        <w:pStyle w:val="ListBullet"/>
      </w:pPr>
      <w:r>
        <w:t>Tables should have header rows and not rely only on colour.</w:t>
      </w:r>
    </w:p>
    <w:p>
      <w:pPr>
        <w:pStyle w:val="ListBullet"/>
      </w:pPr>
      <w:r>
        <w:t>Keyboard users should be able to navigate module menus and forms.</w:t>
      </w:r>
    </w:p>
    <w:p>
      <w:pPr>
        <w:pStyle w:val="ListBullet"/>
      </w:pPr>
      <w:r>
        <w:t>Status labels should use text as well as colour.</w:t>
      </w:r>
    </w:p>
    <w:p>
      <w:pPr>
        <w:pStyle w:val="ListBullet"/>
      </w:pPr>
      <w:r>
        <w:t>Contrast should remain strong against the blue/white theme.</w:t>
      </w:r>
    </w:p>
    <w:p>
      <w:pPr>
        <w:pStyle w:val="ListBullet"/>
      </w:pPr>
      <w:r>
        <w:t>Exports should be suitable for professional review or evidence submission.</w:t>
      </w:r>
    </w:p>
    <w:p>
      <w:r>
        <w:br w:type="page"/>
      </w:r>
    </w:p>
    <w:p>
      <w:pPr>
        <w:pStyle w:val="Heading1"/>
      </w:pPr>
      <w:r>
        <w:t>Appendix K - Glossary</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Term</w:t>
            </w:r>
          </w:p>
        </w:tc>
        <w:tc>
          <w:tcPr>
            <w:tcW w:type="dxa" w:w="5112"/>
            <w:shd w:fill="0B5CAD"/>
          </w:tcPr>
          <w:p>
            <w:r/>
            <w:r>
              <w:rPr>
                <w:b/>
                <w:color w:val="FFFFFF"/>
              </w:rPr>
              <w:t>Definition</w:t>
            </w:r>
          </w:p>
        </w:tc>
      </w:tr>
      <w:tr>
        <w:tc>
          <w:tcPr>
            <w:tcW w:type="dxa" w:w="5112"/>
            <w:vAlign w:val="top"/>
          </w:tcPr>
          <w:p>
            <w:r>
              <w:t>Academic Year</w:t>
            </w:r>
          </w:p>
        </w:tc>
        <w:tc>
          <w:tcPr>
            <w:tcW w:type="dxa" w:w="5112"/>
            <w:vAlign w:val="top"/>
          </w:tcPr>
          <w:p>
            <w:r>
              <w:t>A school year such as 2025-2026. It owns delivery, marks and year-specific evidence.</w:t>
            </w:r>
          </w:p>
        </w:tc>
      </w:tr>
      <w:tr>
        <w:tc>
          <w:tcPr>
            <w:tcW w:type="dxa" w:w="5112"/>
            <w:vAlign w:val="top"/>
          </w:tcPr>
          <w:p>
            <w:r>
              <w:t>Curriculum Library</w:t>
            </w:r>
          </w:p>
        </w:tc>
        <w:tc>
          <w:tcPr>
            <w:tcW w:type="dxa" w:w="5112"/>
            <w:vAlign w:val="top"/>
          </w:tcPr>
          <w:p>
            <w:r>
              <w:t>The reusable master set of units, lessons, resources and objectives.</w:t>
            </w:r>
          </w:p>
        </w:tc>
      </w:tr>
      <w:tr>
        <w:tc>
          <w:tcPr>
            <w:tcW w:type="dxa" w:w="5112"/>
            <w:vAlign w:val="top"/>
          </w:tcPr>
          <w:p>
            <w:r>
              <w:t>Delivery Record</w:t>
            </w:r>
          </w:p>
        </w:tc>
        <w:tc>
          <w:tcPr>
            <w:tcW w:type="dxa" w:w="5112"/>
            <w:vAlign w:val="top"/>
          </w:tcPr>
          <w:p>
            <w:r>
              <w:t>A record that a reusable lesson was planned or taught to a class in a particular year.</w:t>
            </w:r>
          </w:p>
        </w:tc>
      </w:tr>
      <w:tr>
        <w:tc>
          <w:tcPr>
            <w:tcW w:type="dxa" w:w="5112"/>
            <w:vAlign w:val="top"/>
          </w:tcPr>
          <w:p>
            <w:r>
              <w:t>Evidence Record</w:t>
            </w:r>
          </w:p>
        </w:tc>
        <w:tc>
          <w:tcPr>
            <w:tcW w:type="dxa" w:w="5112"/>
            <w:vAlign w:val="top"/>
          </w:tcPr>
          <w:p>
            <w:r>
              <w:t>Professional evidence linked to lessons, observations or teacher standards.</w:t>
            </w:r>
          </w:p>
        </w:tc>
      </w:tr>
      <w:tr>
        <w:tc>
          <w:tcPr>
            <w:tcW w:type="dxa" w:w="5112"/>
            <w:vAlign w:val="top"/>
          </w:tcPr>
          <w:p>
            <w:r>
              <w:t>Module</w:t>
            </w:r>
          </w:p>
        </w:tc>
        <w:tc>
          <w:tcPr>
            <w:tcW w:type="dxa" w:w="5112"/>
            <w:vAlign w:val="top"/>
          </w:tcPr>
          <w:p>
            <w:r>
              <w:t>A major Project X application area such as Curriculum, Assessment or AI Lab.</w:t>
            </w:r>
          </w:p>
        </w:tc>
      </w:tr>
      <w:tr>
        <w:tc>
          <w:tcPr>
            <w:tcW w:type="dxa" w:w="5112"/>
            <w:vAlign w:val="top"/>
          </w:tcPr>
          <w:p>
            <w:r>
              <w:t>View</w:t>
            </w:r>
          </w:p>
        </w:tc>
        <w:tc>
          <w:tcPr>
            <w:tcW w:type="dxa" w:w="5112"/>
            <w:vAlign w:val="top"/>
          </w:tcPr>
          <w:p>
            <w:r>
              <w:t>A screen within a module, such as Units or Lessons.</w:t>
            </w:r>
          </w:p>
        </w:tc>
      </w:tr>
      <w:tr>
        <w:tc>
          <w:tcPr>
            <w:tcW w:type="dxa" w:w="5112"/>
            <w:vAlign w:val="top"/>
          </w:tcPr>
          <w:p>
            <w:r>
              <w:t>Workspace</w:t>
            </w:r>
          </w:p>
        </w:tc>
        <w:tc>
          <w:tcPr>
            <w:tcW w:type="dxa" w:w="5112"/>
            <w:vAlign w:val="top"/>
          </w:tcPr>
          <w:p>
            <w:r>
              <w:t>The central area where module views are rendered.</w:t>
            </w:r>
          </w:p>
        </w:tc>
      </w:tr>
      <w:tr>
        <w:tc>
          <w:tcPr>
            <w:tcW w:type="dxa" w:w="5112"/>
            <w:vAlign w:val="top"/>
          </w:tcPr>
          <w:p>
            <w:r>
              <w:t>Registry</w:t>
            </w:r>
          </w:p>
        </w:tc>
        <w:tc>
          <w:tcPr>
            <w:tcW w:type="dxa" w:w="5112"/>
            <w:vAlign w:val="top"/>
          </w:tcPr>
          <w:p>
            <w:r>
              <w:t>The metadata list describing Project X applications and links.</w:t>
            </w:r>
          </w:p>
        </w:tc>
      </w:tr>
      <w:tr>
        <w:tc>
          <w:tcPr>
            <w:tcW w:type="dxa" w:w="5112"/>
            <w:vAlign w:val="top"/>
          </w:tcPr>
          <w:p>
            <w:r>
              <w:t>Import Centre</w:t>
            </w:r>
          </w:p>
        </w:tc>
        <w:tc>
          <w:tcPr>
            <w:tcW w:type="dxa" w:w="5112"/>
            <w:vAlign w:val="top"/>
          </w:tcPr>
          <w:p>
            <w:r>
              <w:t>The module responsible for converting external files into Project X data.</w:t>
            </w:r>
          </w:p>
        </w:tc>
      </w:tr>
      <w:tr>
        <w:tc>
          <w:tcPr>
            <w:tcW w:type="dxa" w:w="5112"/>
            <w:vAlign w:val="top"/>
          </w:tcPr>
          <w:p>
            <w:r>
              <w:t>Single Source of Truth</w:t>
            </w:r>
          </w:p>
        </w:tc>
        <w:tc>
          <w:tcPr>
            <w:tcW w:type="dxa" w:w="5112"/>
            <w:vAlign w:val="top"/>
          </w:tcPr>
          <w:p>
            <w:r>
              <w:t>A design rule stating that each piece of information should be stored once and referenced elsewhere.</w:t>
            </w:r>
          </w:p>
        </w:tc>
      </w:tr>
    </w:tbl>
    <w:p/>
    <w:p>
      <w:r>
        <w:br w:type="page"/>
      </w:r>
    </w:p>
    <w:p>
      <w:pPr>
        <w:pStyle w:val="Heading1"/>
      </w:pPr>
      <w:r>
        <w:t>Appendix L - Sprint 06 Starting Brief</w:t>
      </w:r>
    </w:p>
    <w:p>
      <w:r>
        <w:t>The next coding sprint should implement the Import Centre and Academic Year Engine. This sprint should be treated as the first sprint based on the Architecture Bible.</w:t>
      </w:r>
    </w:p>
    <w:tbl>
      <w:tblPr>
        <w:tblStyle w:val="TableGrid"/>
        <w:tblW w:type="auto" w:w="0"/>
        <w:jc w:val="center"/>
        <w:tblLook w:firstColumn="1" w:firstRow="1" w:lastColumn="0" w:lastRow="0" w:noHBand="0" w:noVBand="1" w:val="04A0"/>
      </w:tblPr>
      <w:tblGrid>
        <w:gridCol w:w="5112"/>
        <w:gridCol w:w="5112"/>
      </w:tblGrid>
      <w:tr>
        <w:tc>
          <w:tcPr>
            <w:tcW w:type="dxa" w:w="5112"/>
            <w:shd w:fill="0B5CAD"/>
          </w:tcPr>
          <w:p>
            <w:r/>
            <w:r>
              <w:rPr>
                <w:b/>
                <w:color w:val="FFFFFF"/>
              </w:rPr>
              <w:t>Deliverable</w:t>
            </w:r>
          </w:p>
        </w:tc>
        <w:tc>
          <w:tcPr>
            <w:tcW w:type="dxa" w:w="5112"/>
            <w:shd w:fill="0B5CAD"/>
          </w:tcPr>
          <w:p>
            <w:r/>
            <w:r>
              <w:rPr>
                <w:b/>
                <w:color w:val="FFFFFF"/>
              </w:rPr>
              <w:t>Description</w:t>
            </w:r>
          </w:p>
        </w:tc>
      </w:tr>
      <w:tr>
        <w:tc>
          <w:tcPr>
            <w:tcW w:type="dxa" w:w="5112"/>
            <w:vAlign w:val="top"/>
          </w:tcPr>
          <w:p>
            <w:r>
              <w:t>Import Centre view</w:t>
            </w:r>
          </w:p>
        </w:tc>
        <w:tc>
          <w:tcPr>
            <w:tcW w:type="dxa" w:w="5112"/>
            <w:vAlign w:val="top"/>
          </w:tcPr>
          <w:p>
            <w:r>
              <w:t>A module view for selecting and previewing Lesson Tracker imports.</w:t>
            </w:r>
          </w:p>
        </w:tc>
      </w:tr>
      <w:tr>
        <w:tc>
          <w:tcPr>
            <w:tcW w:type="dxa" w:w="5112"/>
            <w:vAlign w:val="top"/>
          </w:tcPr>
          <w:p>
            <w:r>
              <w:t>Academic Year Manager</w:t>
            </w:r>
          </w:p>
        </w:tc>
        <w:tc>
          <w:tcPr>
            <w:tcW w:type="dxa" w:w="5112"/>
            <w:vAlign w:val="top"/>
          </w:tcPr>
          <w:p>
            <w:r>
              <w:t>Create/select academic years and initialise delivery records.</w:t>
            </w:r>
          </w:p>
        </w:tc>
      </w:tr>
      <w:tr>
        <w:tc>
          <w:tcPr>
            <w:tcW w:type="dxa" w:w="5112"/>
            <w:vAlign w:val="top"/>
          </w:tcPr>
          <w:p>
            <w:r>
              <w:t>Import history</w:t>
            </w:r>
          </w:p>
        </w:tc>
        <w:tc>
          <w:tcPr>
            <w:tcW w:type="dxa" w:w="5112"/>
            <w:vAlign w:val="top"/>
          </w:tcPr>
          <w:p>
            <w:r>
              <w:t>Record source file, date, status and import counts.</w:t>
            </w:r>
          </w:p>
        </w:tc>
      </w:tr>
      <w:tr>
        <w:tc>
          <w:tcPr>
            <w:tcW w:type="dxa" w:w="5112"/>
            <w:vAlign w:val="top"/>
          </w:tcPr>
          <w:p>
            <w:r>
              <w:t>Mapping preview</w:t>
            </w:r>
          </w:p>
        </w:tc>
        <w:tc>
          <w:tcPr>
            <w:tcW w:type="dxa" w:w="5112"/>
            <w:vAlign w:val="top"/>
          </w:tcPr>
          <w:p>
            <w:r>
              <w:t>Show detected sheets and proposed unit/lesson counts.</w:t>
            </w:r>
          </w:p>
        </w:tc>
      </w:tr>
      <w:tr>
        <w:tc>
          <w:tcPr>
            <w:tcW w:type="dxa" w:w="5112"/>
            <w:vAlign w:val="top"/>
          </w:tcPr>
          <w:p>
            <w:r>
              <w:t>Curriculum data update</w:t>
            </w:r>
          </w:p>
        </w:tc>
        <w:tc>
          <w:tcPr>
            <w:tcW w:type="dxa" w:w="5112"/>
            <w:vAlign w:val="top"/>
          </w:tcPr>
          <w:p>
            <w:r>
              <w:t>Write or simulate updates to curriculum JSON structures.</w:t>
            </w:r>
          </w:p>
        </w:tc>
      </w:tr>
      <w:tr>
        <w:tc>
          <w:tcPr>
            <w:tcW w:type="dxa" w:w="5112"/>
            <w:vAlign w:val="top"/>
          </w:tcPr>
          <w:p>
            <w:r>
              <w:t>Test data</w:t>
            </w:r>
          </w:p>
        </w:tc>
        <w:tc>
          <w:tcPr>
            <w:tcW w:type="dxa" w:w="5112"/>
            <w:vAlign w:val="top"/>
          </w:tcPr>
          <w:p>
            <w:r>
              <w:t>Use a representative extract of the Lesson Tracker workbook.</w:t>
            </w:r>
          </w:p>
        </w:tc>
      </w:tr>
    </w:tbl>
    <w:p/>
    <w:p>
      <w:r>
        <w:t>This Architecture Bible should be updated after major architecture decisions, but not after every small sprint. It is the product blueprint and should remain stable enough to guide future coding.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7188"/>
        <w:sz w:val="16"/>
      </w:rPr>
      <w:t>Rolando Valdes Hernandez - Project 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7188"/>
        <w:sz w:val="16"/>
      </w:rPr>
      <w:t>Project X Architecture Bible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2F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5CA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B5CA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8"/>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