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E99A" w14:textId="77777777" w:rsidR="00542870" w:rsidRDefault="00000000">
      <w:pPr>
        <w:spacing w:after="40"/>
      </w:pPr>
      <w:r>
        <w:rPr>
          <w:b/>
          <w:bCs/>
          <w:color w:val="2E4057"/>
          <w:sz w:val="40"/>
          <w:szCs w:val="40"/>
        </w:rPr>
        <w:t>Cascade Account Statement Reconciler</w:t>
      </w:r>
    </w:p>
    <w:p w14:paraId="6E2CB1A7" w14:textId="77777777" w:rsidR="00542870" w:rsidRDefault="00000000">
      <w:pPr>
        <w:spacing w:after="40"/>
      </w:pPr>
      <w:r>
        <w:rPr>
          <w:i/>
          <w:iCs/>
          <w:color w:val="5A7A9A"/>
          <w:sz w:val="30"/>
          <w:szCs w:val="30"/>
        </w:rPr>
        <w:t>Discovery</w:t>
      </w:r>
    </w:p>
    <w:p w14:paraId="43A8457C" w14:textId="77777777" w:rsidR="00542870" w:rsidRDefault="005428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42870" w14:paraId="33D459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297E7C97" w14:textId="77777777" w:rsidR="00542870"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E7ED3" w14:textId="77777777" w:rsidR="00542870" w:rsidRDefault="00000000">
            <w:r>
              <w:rPr>
                <w:sz w:val="20"/>
                <w:szCs w:val="20"/>
              </w:rPr>
              <w:t>v0.2 — Owner, vendor count, match key, PDF approach, credit memo handling, and UI platform resolved. Remaining open: baseline hours, auto-match rate sample, mailbox access mechanism.</w:t>
            </w:r>
          </w:p>
        </w:tc>
      </w:tr>
      <w:tr w:rsidR="00542870" w14:paraId="395FF8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748A4A2F" w14:textId="77777777" w:rsidR="00542870" w:rsidRDefault="00000000">
            <w:r>
              <w:rPr>
                <w:b/>
                <w:bCs/>
                <w:sz w:val="20"/>
                <w:szCs w:val="20"/>
              </w:rPr>
              <w:t>Date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CE7A7" w14:textId="77777777" w:rsidR="00542870" w:rsidRDefault="00000000">
            <w:r>
              <w:rPr>
                <w:sz w:val="20"/>
                <w:szCs w:val="20"/>
              </w:rPr>
              <w:t>05/13/2026</w:t>
            </w:r>
          </w:p>
        </w:tc>
      </w:tr>
      <w:tr w:rsidR="00542870" w14:paraId="3C20E7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31C03EE5" w14:textId="77777777" w:rsidR="00542870" w:rsidRDefault="00000000">
            <w:r>
              <w:rPr>
                <w:b/>
                <w:bCs/>
                <w:sz w:val="20"/>
                <w:szCs w:val="20"/>
              </w:rPr>
              <w:t>Owner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9B6A7" w14:textId="126E054D" w:rsidR="00542870" w:rsidRDefault="0094268B">
            <w:r>
              <w:rPr>
                <w:sz w:val="20"/>
                <w:szCs w:val="20"/>
              </w:rPr>
              <w:t>Rolands Pupkevics</w:t>
            </w:r>
          </w:p>
        </w:tc>
      </w:tr>
      <w:tr w:rsidR="00542870" w14:paraId="42C726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556C79F4" w14:textId="77777777" w:rsidR="00542870" w:rsidRDefault="00000000">
            <w:r>
              <w:rPr>
                <w:b/>
                <w:bCs/>
                <w:sz w:val="20"/>
                <w:szCs w:val="20"/>
              </w:rPr>
              <w:t>Related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F6FF7" w14:textId="77777777" w:rsidR="00542870" w:rsidRDefault="00000000">
            <w:r>
              <w:rPr>
                <w:sz w:val="20"/>
                <w:szCs w:val="20"/>
              </w:rPr>
              <w:t>PRD (forthcoming), Architecture (forthcoming)</w:t>
            </w:r>
          </w:p>
        </w:tc>
      </w:tr>
    </w:tbl>
    <w:p w14:paraId="6D2C5364" w14:textId="77777777" w:rsidR="00542870" w:rsidRDefault="00542870">
      <w:pPr>
        <w:spacing w:after="80"/>
      </w:pPr>
    </w:p>
    <w:p w14:paraId="58881D9C" w14:textId="77777777" w:rsidR="00542870" w:rsidRDefault="00542870">
      <w:pPr>
        <w:spacing w:after="80"/>
      </w:pPr>
    </w:p>
    <w:p w14:paraId="78E4D44B" w14:textId="77777777" w:rsidR="00542870" w:rsidRDefault="00000000">
      <w:pPr>
        <w:pStyle w:val="Heading1"/>
      </w:pPr>
      <w:r>
        <w:t>1. Executive Summary</w:t>
      </w:r>
    </w:p>
    <w:p w14:paraId="7DB12D4A" w14:textId="77777777" w:rsidR="00542870" w:rsidRDefault="00000000">
      <w:pPr>
        <w:spacing w:after="160"/>
      </w:pPr>
      <w:r>
        <w:t>Cascade’s Accounts Payable team receives vendor account statements at the apayables@cascade-usa.com mailbox on a recurring basis — over 60 per month from vendors spanning a wide range of statement formats (both Excel and PDF). Today, AP analysts manually download each statement, look up the corresponding open invoices in Epicor P21, and reconcile discrepancies line by line using Excel VLOOKUP formulas. The process is slow, repetitive, and heavily dependent on each analyst’s familiarity with individual vendors.</w:t>
      </w:r>
    </w:p>
    <w:p w14:paraId="11236D64" w14:textId="77777777" w:rsidR="00542870" w:rsidRDefault="00000000">
      <w:pPr>
        <w:spacing w:after="160"/>
      </w:pPr>
      <w:r>
        <w:t>The primary driver for automation is AP staff capacity: the manual reconciliation workflow consumes a significant portion of analyst time that could be redirected to higher-value work. The format diversity across vendors — each with its own column layout, date formats, and invoice number conventions — is the single biggest contributor to that time cost, making it impossible to build a simple one-size-fits-all spreadsheet process.</w:t>
      </w:r>
    </w:p>
    <w:p w14:paraId="17285266" w14:textId="77777777" w:rsidR="00542870" w:rsidRDefault="00000000">
      <w:pPr>
        <w:spacing w:after="160"/>
      </w:pPr>
      <w:r>
        <w:t>This project will automate account statement reconciliation in three phases: (1) ingest and normalize statement files from the shared mailbox into a standardized format regardless of source, (2) auto-match statement lines to P21 invoices via the existing SQL-synced ERP data, and (3) surface matched and unmatched lines in an analyst review application that guides AP staff through the resolution workflow for the lines the system cannot auto-match. The long-term aim is to reduce per-statement handling time from hours to minutes, improve consistency, and give AP management visibility into outstanding vendor discrepancies.</w:t>
      </w:r>
    </w:p>
    <w:p w14:paraId="00EDC7F5" w14:textId="77777777" w:rsidR="00542870" w:rsidRDefault="00542870">
      <w:pPr>
        <w:spacing w:after="80"/>
      </w:pPr>
    </w:p>
    <w:p w14:paraId="3D1CBE9F" w14:textId="77777777" w:rsidR="00542870" w:rsidRDefault="00000000">
      <w:pPr>
        <w:pStyle w:val="Heading1"/>
      </w:pPr>
      <w:r>
        <w:t>2. The Problem</w:t>
      </w:r>
    </w:p>
    <w:p w14:paraId="12C9B195" w14:textId="77777777" w:rsidR="00542870" w:rsidRDefault="00000000">
      <w:pPr>
        <w:spacing w:after="160"/>
      </w:pPr>
      <w:r>
        <w:t>Account statement reconciliation is the process of comparing what a vendor says Cascade owes them against what Cascade has recorded in its ERP. It is a critical AP control: unreconciled statements lead to missed invoices, duplicate payments, strained vendor relationships, and audit exposure. At Cascade’s current volume, the manual process has three compounding problems.</w:t>
      </w:r>
    </w:p>
    <w:p w14:paraId="5EAE5B92" w14:textId="77777777" w:rsidR="00542870" w:rsidRDefault="00000000">
      <w:pPr>
        <w:pStyle w:val="Heading2"/>
      </w:pPr>
      <w:r>
        <w:t>Format chaos across vendors</w:t>
      </w:r>
    </w:p>
    <w:p w14:paraId="61FBE3F4" w14:textId="77777777" w:rsidR="00542870" w:rsidRDefault="00000000">
      <w:pPr>
        <w:spacing w:after="160"/>
      </w:pPr>
      <w:r>
        <w:lastRenderedPageBreak/>
        <w:t>Every vendor produces statements in their own layout. Some arrive as multi-sheet Excel workbooks; others as PDFs, some text-based, some scanned images. The column names, date formats, invoice number conventions, and presence of credits versus invoices all vary. There is no standard. Before a single line can be reconciled, an analyst must manually parse and interpret each vendor’s format — a task that is easy to get wrong and impossible to batch efficiently.</w:t>
      </w:r>
    </w:p>
    <w:p w14:paraId="1764E168" w14:textId="77777777" w:rsidR="00542870" w:rsidRDefault="00000000">
      <w:pPr>
        <w:pStyle w:val="Heading2"/>
      </w:pPr>
      <w:r>
        <w:t>Manual line-by-line matching in P21</w:t>
      </w:r>
    </w:p>
    <w:p w14:paraId="14281D7D" w14:textId="77777777" w:rsidR="00542870" w:rsidRDefault="00000000">
      <w:pPr>
        <w:spacing w:after="160"/>
      </w:pPr>
      <w:r>
        <w:t>Once the statement is understood, the analyst opens P21’s AP Drill Down by Vendor screen, sets the vendor and date range, exports the data, and then builds a VLOOKUP in Excel to match invoice numbers. This is the core reconciliation step. Failure modes include:</w:t>
      </w:r>
    </w:p>
    <w:p w14:paraId="61FFFB8E" w14:textId="77777777" w:rsidR="00542870" w:rsidRDefault="00000000">
      <w:pPr>
        <w:pStyle w:val="ListParagraph"/>
        <w:numPr>
          <w:ilvl w:val="0"/>
          <w:numId w:val="2"/>
        </w:numPr>
        <w:spacing w:after="80"/>
      </w:pPr>
      <w:r>
        <w:t>Invoice numbers that appear on the vendor statement but not in P21 — because the invoice hasn’t been received or vouched yet.</w:t>
      </w:r>
    </w:p>
    <w:p w14:paraId="34626ACD" w14:textId="77777777" w:rsidR="00542870" w:rsidRDefault="00000000">
      <w:pPr>
        <w:pStyle w:val="ListParagraph"/>
        <w:numPr>
          <w:ilvl w:val="0"/>
          <w:numId w:val="2"/>
        </w:numPr>
        <w:spacing w:after="80"/>
      </w:pPr>
      <w:r>
        <w:t>Invoice numbers that are present in P21 but do not exactly match the vendor’s format (leading zeros, prefix differences, PO numbers used in place of invoice numbers).</w:t>
      </w:r>
    </w:p>
    <w:p w14:paraId="3EA809BF" w14:textId="77777777" w:rsidR="00542870" w:rsidRDefault="00000000">
      <w:pPr>
        <w:pStyle w:val="ListParagraph"/>
        <w:numPr>
          <w:ilvl w:val="0"/>
          <w:numId w:val="2"/>
        </w:numPr>
        <w:spacing w:after="80"/>
      </w:pPr>
      <w:r>
        <w:t>Credit memos that reduce the outstanding balance but require a separate lookup path in P21.</w:t>
      </w:r>
    </w:p>
    <w:p w14:paraId="4F8AC4F8" w14:textId="77777777" w:rsidR="00542870" w:rsidRDefault="00000000">
      <w:pPr>
        <w:pStyle w:val="ListParagraph"/>
        <w:numPr>
          <w:ilvl w:val="0"/>
          <w:numId w:val="2"/>
        </w:numPr>
        <w:spacing w:after="80"/>
      </w:pPr>
      <w:r>
        <w:t>Invoices that exist in P21 but haven’t been matched because they were manually entered without a PO number, making the Transaction Number field unreliable for matching.</w:t>
      </w:r>
    </w:p>
    <w:p w14:paraId="19B33D1B" w14:textId="77777777" w:rsidR="00542870" w:rsidRDefault="00542870">
      <w:pPr>
        <w:spacing w:after="80"/>
      </w:pPr>
    </w:p>
    <w:p w14:paraId="0C3BF493" w14:textId="77777777" w:rsidR="00542870" w:rsidRDefault="00000000">
      <w:pPr>
        <w:pStyle w:val="Heading2"/>
      </w:pPr>
      <w:r>
        <w:t>No structured resolution workflow</w:t>
      </w:r>
    </w:p>
    <w:p w14:paraId="732274FB" w14:textId="77777777" w:rsidR="00542870" w:rsidRDefault="00000000">
      <w:pPr>
        <w:spacing w:after="160"/>
      </w:pPr>
      <w:r>
        <w:t>When lines don’t auto-match via VLOOKUP, the analyst must investigate manually. The current process (documented in the team’s internal Statement Process guide) involves a branching set of steps: checking whether an invoice was received, opening the SPS portal or vendor invoice portal, emailing the ETA team or warehouse team, checking carrier tracking status, and escalating to individuals like Shayla Isaacs depending on the scenario. This workflow exists only as tribal knowledge and a written guide — there is no system to track which unmatched lines are being investigated, by whom, or what the resolution was.</w:t>
      </w:r>
    </w:p>
    <w:p w14:paraId="0BEEA943" w14:textId="77777777" w:rsidR="00542870" w:rsidRDefault="00542870">
      <w:pPr>
        <w:spacing w:after="80"/>
      </w:pPr>
    </w:p>
    <w:p w14:paraId="5DE02E5A" w14:textId="77777777" w:rsidR="00542870" w:rsidRDefault="00000000">
      <w:pPr>
        <w:pStyle w:val="Heading1"/>
      </w:pPr>
      <w:r>
        <w:t>3. People Affected</w:t>
      </w:r>
    </w:p>
    <w:p w14:paraId="7C5F29AE" w14:textId="77777777" w:rsidR="00542870" w:rsidRDefault="00000000">
      <w:pPr>
        <w:pStyle w:val="Heading2"/>
      </w:pPr>
      <w:r>
        <w:t>Primary users — AP Analysts</w:t>
      </w:r>
    </w:p>
    <w:p w14:paraId="69CEE322" w14:textId="77777777" w:rsidR="00542870" w:rsidRDefault="00000000">
      <w:pPr>
        <w:spacing w:after="160"/>
      </w:pPr>
      <w:r>
        <w:t>The in-house AP team, including analysts such as Guillermo Monge, performs the statement reconciliation today. They are the primary beneficiaries of automation: less time spent on repetitive parsing and matching means more capacity for exception handling and vendor relationship management. The analyst UI (Phase 3) is designed specifically for this user group — it should reflect their existing mental model of the reconciliation workflow.</w:t>
      </w:r>
    </w:p>
    <w:p w14:paraId="40EC70FC" w14:textId="77777777" w:rsidR="00542870" w:rsidRDefault="00000000">
      <w:pPr>
        <w:pStyle w:val="Heading2"/>
      </w:pPr>
      <w:r>
        <w:t>AP Management / Finance leadership</w:t>
      </w:r>
    </w:p>
    <w:p w14:paraId="49B74106" w14:textId="77777777" w:rsidR="00542870" w:rsidRDefault="00000000">
      <w:pPr>
        <w:spacing w:after="160"/>
      </w:pPr>
      <w:r>
        <w:t>Managers overseeing the AP function need visibility into the state of outstanding vendor statements: which vendors have open discrepancies, how long they have been outstanding, and what the total dollar exposure is. Today this view does not exist in a structured form.</w:t>
      </w:r>
    </w:p>
    <w:p w14:paraId="164655FA" w14:textId="77777777" w:rsidR="00542870" w:rsidRDefault="00000000">
      <w:pPr>
        <w:pStyle w:val="Heading2"/>
      </w:pPr>
      <w:r>
        <w:lastRenderedPageBreak/>
        <w:t>Supporting teams (indirect users)</w:t>
      </w:r>
    </w:p>
    <w:p w14:paraId="235D26A6" w14:textId="77777777" w:rsidR="00542870" w:rsidRDefault="00000000">
      <w:pPr>
        <w:pStyle w:val="ListParagraph"/>
        <w:numPr>
          <w:ilvl w:val="0"/>
          <w:numId w:val="2"/>
        </w:numPr>
        <w:spacing w:after="80"/>
      </w:pPr>
      <w:r>
        <w:t>Warehouse team — contacted by AP analysts when items may not have been received; their responses feed the resolution workflow for unvouched warehouse invoices.</w:t>
      </w:r>
    </w:p>
    <w:p w14:paraId="47A06514" w14:textId="77777777" w:rsidR="00542870" w:rsidRDefault="00000000">
      <w:pPr>
        <w:pStyle w:val="ListParagraph"/>
        <w:numPr>
          <w:ilvl w:val="0"/>
          <w:numId w:val="2"/>
        </w:numPr>
        <w:spacing w:after="80"/>
      </w:pPr>
      <w:r>
        <w:t>ETA team — contacted to obtain tracking numbers when invoice copies lack them.</w:t>
      </w:r>
    </w:p>
    <w:p w14:paraId="6F5281A3" w14:textId="77777777" w:rsidR="00542870" w:rsidRDefault="00000000">
      <w:pPr>
        <w:pStyle w:val="ListParagraph"/>
        <w:numPr>
          <w:ilvl w:val="0"/>
          <w:numId w:val="2"/>
        </w:numPr>
        <w:spacing w:after="80"/>
      </w:pPr>
      <w:r>
        <w:t>DS Billing team — contacted to mark drop-shipment items as received.</w:t>
      </w:r>
    </w:p>
    <w:p w14:paraId="4B442E18" w14:textId="77777777" w:rsidR="00542870" w:rsidRDefault="00000000">
      <w:pPr>
        <w:pStyle w:val="ListParagraph"/>
        <w:numPr>
          <w:ilvl w:val="0"/>
          <w:numId w:val="2"/>
        </w:numPr>
        <w:spacing w:after="80"/>
      </w:pPr>
      <w:r>
        <w:t>Shayla Isaacs — escalation point for error corrections, cancellations, and new credit memo requests.</w:t>
      </w:r>
    </w:p>
    <w:p w14:paraId="11A92D82" w14:textId="77777777" w:rsidR="00542870" w:rsidRDefault="00542870">
      <w:pPr>
        <w:spacing w:after="80"/>
      </w:pPr>
    </w:p>
    <w:p w14:paraId="22437F16" w14:textId="77777777" w:rsidR="00542870" w:rsidRDefault="00000000">
      <w:pPr>
        <w:pStyle w:val="Heading2"/>
      </w:pPr>
      <w:r>
        <w:t>Vendors (indirect)</w:t>
      </w:r>
    </w:p>
    <w:p w14:paraId="126F44F0" w14:textId="77777777" w:rsidR="00542870" w:rsidRDefault="00000000">
      <w:pPr>
        <w:spacing w:after="160"/>
      </w:pPr>
      <w:r>
        <w:t>Cascade’s vendors are indirectly affected by the accuracy and timeliness of reconciliation. Faster, more accurate reconciliation reduces the risk of incorrect payments, dispute cycles, and statements that age without resolution.</w:t>
      </w:r>
    </w:p>
    <w:p w14:paraId="51B46BC6" w14:textId="77777777" w:rsidR="00542870" w:rsidRDefault="00542870">
      <w:pPr>
        <w:spacing w:after="80"/>
      </w:pPr>
    </w:p>
    <w:p w14:paraId="11977ACD" w14:textId="77777777" w:rsidR="00542870" w:rsidRDefault="00000000">
      <w:pPr>
        <w:pStyle w:val="Heading1"/>
      </w:pPr>
      <w:r>
        <w:t>4. Current State</w:t>
      </w:r>
    </w:p>
    <w:p w14:paraId="7B4EC537" w14:textId="77777777" w:rsidR="00542870" w:rsidRDefault="00000000">
      <w:pPr>
        <w:pStyle w:val="Heading2"/>
      </w:pPr>
      <w:r>
        <w:t>Statement intake</w:t>
      </w:r>
    </w:p>
    <w:p w14:paraId="17F0B868" w14:textId="77777777" w:rsidR="00542870" w:rsidRDefault="00000000">
      <w:pPr>
        <w:spacing w:after="160"/>
      </w:pPr>
      <w:r>
        <w:t>Vendor statements arrive at apayables@cascade-usa.com. They come in two primary file types — Excel workbooks and PDFs — with no consistency in format across vendors. There is no automated pickup: an analyst manually downloads each attachment and begins the reconciliation process.</w:t>
      </w:r>
    </w:p>
    <w:p w14:paraId="08DF3724" w14:textId="77777777" w:rsidR="00542870" w:rsidRDefault="00000000">
      <w:pPr>
        <w:pStyle w:val="Heading2"/>
      </w:pPr>
      <w:r>
        <w:t>The manual reconciliation workflow</w:t>
      </w:r>
    </w:p>
    <w:p w14:paraId="76530CE2" w14:textId="77777777" w:rsidR="00542870" w:rsidRDefault="00000000">
      <w:pPr>
        <w:spacing w:after="160"/>
      </w:pPr>
      <w:r>
        <w:t>As documented in the team’s Statement Process guide, each reconciliation follows these steps:</w:t>
      </w:r>
    </w:p>
    <w:p w14:paraId="6B222BC4" w14:textId="77777777" w:rsidR="00542870" w:rsidRDefault="00000000">
      <w:pPr>
        <w:pStyle w:val="ListParagraph"/>
        <w:numPr>
          <w:ilvl w:val="0"/>
          <w:numId w:val="2"/>
        </w:numPr>
        <w:spacing w:after="80"/>
      </w:pPr>
      <w:r>
        <w:t>Step 1: Open the AP Drill Down by Vendor screen in P21 and set the vendor name and date range.</w:t>
      </w:r>
    </w:p>
    <w:p w14:paraId="18F5ED2D" w14:textId="77777777" w:rsidR="00542870" w:rsidRDefault="00000000">
      <w:pPr>
        <w:pStyle w:val="ListParagraph"/>
        <w:numPr>
          <w:ilvl w:val="0"/>
          <w:numId w:val="2"/>
        </w:numPr>
        <w:spacing w:after="80"/>
      </w:pPr>
      <w:r>
        <w:t>Step 2: Export the P21 data to Excel (via right-click → Services → Save As), selecting the key fields: Invoice Number, Invoice Amount, Amount Paid, Invoice Date, and Transaction Number (PO Number).</w:t>
      </w:r>
    </w:p>
    <w:p w14:paraId="2D988B46" w14:textId="77777777" w:rsidR="00542870" w:rsidRDefault="00000000">
      <w:pPr>
        <w:pStyle w:val="ListParagraph"/>
        <w:numPr>
          <w:ilvl w:val="0"/>
          <w:numId w:val="2"/>
        </w:numPr>
        <w:spacing w:after="80"/>
      </w:pPr>
      <w:r>
        <w:t>Step 3: Use a VLOOKUP formula in Excel to match invoice numbers between the vendor statement and the P21 export. Invoice Number is used as the join key, not Transaction Number, because manually-entered invoices often lack a PO Number.</w:t>
      </w:r>
    </w:p>
    <w:p w14:paraId="5023D18C" w14:textId="77777777" w:rsidR="00542870" w:rsidRDefault="00000000">
      <w:pPr>
        <w:pStyle w:val="ListParagraph"/>
        <w:numPr>
          <w:ilvl w:val="0"/>
          <w:numId w:val="2"/>
        </w:numPr>
        <w:spacing w:after="80"/>
      </w:pPr>
      <w:r>
        <w:t>Step 4: For each unmatched line, determine the reason — not received, received but not vouched, or duplicate — and follow the appropriate resolution path.</w:t>
      </w:r>
    </w:p>
    <w:p w14:paraId="092ACEE4" w14:textId="77777777" w:rsidR="00542870" w:rsidRDefault="00542870">
      <w:pPr>
        <w:spacing w:after="80"/>
      </w:pPr>
    </w:p>
    <w:p w14:paraId="4A4FAAF0" w14:textId="77777777" w:rsidR="00542870" w:rsidRDefault="00000000">
      <w:pPr>
        <w:pStyle w:val="Heading2"/>
      </w:pPr>
      <w:r>
        <w:t>Resolution paths for unmatched invoices</w:t>
      </w:r>
    </w:p>
    <w:p w14:paraId="6D5D962C" w14:textId="77777777" w:rsidR="00542870" w:rsidRDefault="00000000">
      <w:pPr>
        <w:spacing w:after="160"/>
      </w:pPr>
      <w:r>
        <w:t>The current process guide identifies three root causes for unmatched invoices and prescribes different workflows for each:</w:t>
      </w:r>
    </w:p>
    <w:p w14:paraId="3A56FFC9" w14:textId="77777777" w:rsidR="00542870" w:rsidRDefault="00000000">
      <w:pPr>
        <w:pStyle w:val="ListParagraph"/>
        <w:numPr>
          <w:ilvl w:val="0"/>
          <w:numId w:val="2"/>
        </w:numPr>
        <w:spacing w:after="80"/>
      </w:pPr>
      <w:r>
        <w:lastRenderedPageBreak/>
        <w:t>Invoice not received: Analyst checks the AP inbox, then the SPS portal (for EDI vendors) or the vendor’s invoice portal. If unavailable through those channels, analyst emails the vendor requesting copies.</w:t>
      </w:r>
    </w:p>
    <w:p w14:paraId="369F87C7" w14:textId="77777777" w:rsidR="00542870" w:rsidRDefault="00000000">
      <w:pPr>
        <w:pStyle w:val="ListParagraph"/>
        <w:numPr>
          <w:ilvl w:val="0"/>
          <w:numId w:val="2"/>
        </w:numPr>
        <w:spacing w:after="80"/>
      </w:pPr>
      <w:r>
        <w:t>Invoice received but not vouched: Analyst determines whether the invoice is for a warehouse or drop shipment.</w:t>
      </w:r>
    </w:p>
    <w:p w14:paraId="2128BB41" w14:textId="77777777" w:rsidR="00542870" w:rsidRDefault="00000000">
      <w:pPr>
        <w:pStyle w:val="ListParagraph"/>
        <w:numPr>
          <w:ilvl w:val="0"/>
          <w:numId w:val="3"/>
        </w:numPr>
        <w:spacing w:after="60"/>
      </w:pPr>
      <w:r>
        <w:t>Warehouse: Analyst opens the PO Drill Down in P21, checks PO notes, and if items are not fully received, retrieves the tracking number from the invoice PDF. If no tracking number is present, analyst emails the ETA team. Follow-up goes to the warehouse team; escalations involving errors or cancellations go to Shayla Isaacs.</w:t>
      </w:r>
    </w:p>
    <w:p w14:paraId="32A47DE9" w14:textId="77777777" w:rsidR="00542870" w:rsidRDefault="00000000">
      <w:pPr>
        <w:pStyle w:val="ListParagraph"/>
        <w:numPr>
          <w:ilvl w:val="0"/>
          <w:numId w:val="3"/>
        </w:numPr>
        <w:spacing w:after="60"/>
      </w:pPr>
      <w:r>
        <w:t>Drop shipment: Analyst retrieves the tracking number from the invoice, verifies delivery status on the carrier’s website (UPS, FedEx), and emails the DS Billing team to mark items as received.</w:t>
      </w:r>
    </w:p>
    <w:p w14:paraId="6B7F308E" w14:textId="77777777" w:rsidR="00542870" w:rsidRDefault="00000000">
      <w:pPr>
        <w:pStyle w:val="ListParagraph"/>
        <w:numPr>
          <w:ilvl w:val="0"/>
          <w:numId w:val="2"/>
        </w:numPr>
        <w:spacing w:after="80"/>
      </w:pPr>
      <w:r>
        <w:t>Duplicate invoices: Drop shipment duplicates are moved to the Drop Shipments Issues folder. Warehouse duplicates require confirmation from the warehouse team that extra items were received, followed by an email to Shayla Isaacs to coordinate a new credit memo or PO amendment.</w:t>
      </w:r>
    </w:p>
    <w:p w14:paraId="09769A6C" w14:textId="77777777" w:rsidR="00542870" w:rsidRDefault="00542870">
      <w:pPr>
        <w:spacing w:after="80"/>
      </w:pPr>
    </w:p>
    <w:p w14:paraId="260EC4D4" w14:textId="77777777" w:rsidR="00542870" w:rsidRDefault="00000000">
      <w:pPr>
        <w:pStyle w:val="Heading2"/>
      </w:pPr>
      <w:r>
        <w:t>Tools in use today</w:t>
      </w:r>
    </w:p>
    <w:p w14:paraId="1FA1B735" w14:textId="77777777" w:rsidR="00542870" w:rsidRDefault="00000000">
      <w:pPr>
        <w:spacing w:after="160"/>
      </w:pPr>
      <w:r>
        <w:t>No dedicated software supports this process beyond P21 itself and Excel. The reconciliation lives in ad hoc Excel workbooks. There is no shared system for tracking the status of unmatched lines, who is investigating them, or what the resolution was. Knowledge of each vendor’s statement quirks is held individually by the analysts who work with them.</w:t>
      </w:r>
    </w:p>
    <w:p w14:paraId="19FE3CF4" w14:textId="77777777" w:rsidR="00542870" w:rsidRDefault="00542870">
      <w:pPr>
        <w:spacing w:after="80"/>
      </w:pPr>
    </w:p>
    <w:p w14:paraId="4975282B" w14:textId="77777777" w:rsidR="00542870" w:rsidRDefault="00000000">
      <w:pPr>
        <w:pStyle w:val="Heading1"/>
      </w:pPr>
      <w:r>
        <w:t>5. Why Existing Solutions Fall Short</w:t>
      </w:r>
    </w:p>
    <w:p w14:paraId="2E92D70F" w14:textId="77777777" w:rsidR="00542870" w:rsidRDefault="00000000">
      <w:pPr>
        <w:pStyle w:val="Heading2"/>
      </w:pPr>
      <w:r>
        <w:t>Manual Excel reconciliation does not scale</w:t>
      </w:r>
    </w:p>
    <w:p w14:paraId="52512155" w14:textId="77777777" w:rsidR="00542870" w:rsidRDefault="00000000">
      <w:pPr>
        <w:spacing w:after="160"/>
      </w:pPr>
      <w:r>
        <w:t>The VLOOKUP-in-Excel approach works for a single statement from a familiar vendor. It breaks down at volume: 60+ statements per month means an analyst is context-switching between dozens of different vendor formats. Each format requires re-learning the column layout, deciding which field to use as the join key, and normalizing date and number formats by hand before the VLOOKUP can even be constructed. The time cost accumulates faster than headcount can absorb it.</w:t>
      </w:r>
    </w:p>
    <w:p w14:paraId="0D788D47" w14:textId="77777777" w:rsidR="00542870" w:rsidRDefault="00000000">
      <w:pPr>
        <w:pStyle w:val="Heading2"/>
      </w:pPr>
      <w:r>
        <w:t>P21’s native AP screens are not built for statement reconciliation</w:t>
      </w:r>
    </w:p>
    <w:p w14:paraId="64D096A3" w14:textId="77777777" w:rsidR="00542870" w:rsidRDefault="00000000">
      <w:pPr>
        <w:spacing w:after="160"/>
      </w:pPr>
      <w:r>
        <w:t>P21’s AP Drill Down by Vendor screen provides the underlying data, but it was designed for general AP inquiry, not for comparing a vendor’s statement to Cascade’s records side-by-side. Analysts must manually export the data, switch to Excel, and build the comparison themselves. P21 provides no mechanism for tracking which statement lines have been reviewed, which are in dispute, or which are awaiting a vendor response.</w:t>
      </w:r>
    </w:p>
    <w:p w14:paraId="312FCDBF" w14:textId="77777777" w:rsidR="00542870" w:rsidRDefault="00000000">
      <w:pPr>
        <w:pStyle w:val="Heading2"/>
      </w:pPr>
      <w:r>
        <w:t>Third-party AP automation platforms are a poor fit</w:t>
      </w:r>
    </w:p>
    <w:p w14:paraId="11F4ECC2" w14:textId="77777777" w:rsidR="00542870" w:rsidRDefault="00000000">
      <w:pPr>
        <w:spacing w:after="160"/>
      </w:pPr>
      <w:r>
        <w:t xml:space="preserve">Enterprise AP automation tools (such as Medius, Basware, or Esker) typically focus on invoice capture and approval workflows, not on statement reconciliation against an ERP. Where they do </w:t>
      </w:r>
      <w:r>
        <w:lastRenderedPageBreak/>
        <w:t>offer statement matching, they carry significant implementation cost, ongoing licensing fees, and require substantial configuration for a business with Cascade’s combination of ERP (Epicor P21), mailbox-based intake, and multi-format vendor statements. The ROI does not justify the implementation overhead at Cascade’s current scale.</w:t>
      </w:r>
    </w:p>
    <w:p w14:paraId="7C2B962E" w14:textId="77777777" w:rsidR="00542870" w:rsidRDefault="00542870">
      <w:pPr>
        <w:spacing w:after="80"/>
      </w:pPr>
    </w:p>
    <w:p w14:paraId="2F2D5C65" w14:textId="77777777" w:rsidR="00542870" w:rsidRDefault="00000000">
      <w:pPr>
        <w:pStyle w:val="Heading1"/>
      </w:pPr>
      <w:r>
        <w:t>6. Constraints</w:t>
      </w:r>
    </w:p>
    <w:p w14:paraId="7A3E67EE" w14:textId="77777777" w:rsidR="00542870" w:rsidRDefault="00000000">
      <w:pPr>
        <w:pStyle w:val="ListParagraph"/>
        <w:numPr>
          <w:ilvl w:val="0"/>
          <w:numId w:val="2"/>
        </w:numPr>
        <w:spacing w:after="80"/>
      </w:pPr>
      <w:r>
        <w:t>ERP: Epicor P21. All invoice and payment data lives in P21 and is synchronized to an Azure SQL database used for lookups. The reconciliation engine will query this SQL mirror, not the P21 UI directly.</w:t>
      </w:r>
    </w:p>
    <w:p w14:paraId="4725FC1D" w14:textId="77777777" w:rsidR="00542870" w:rsidRDefault="00000000">
      <w:pPr>
        <w:pStyle w:val="ListParagraph"/>
        <w:numPr>
          <w:ilvl w:val="0"/>
          <w:numId w:val="2"/>
        </w:numPr>
        <w:spacing w:after="80"/>
      </w:pPr>
      <w:r>
        <w:t>Statement intake channel: The apayables@cascade-usa.com shared mailbox. All vendor statements arrive here as email attachments. Automated pickup will require a mechanism to monitor this mailbox and retrieve new attachments.</w:t>
      </w:r>
    </w:p>
    <w:p w14:paraId="1745B8AF" w14:textId="77777777" w:rsidR="00542870" w:rsidRDefault="00000000">
      <w:pPr>
        <w:pStyle w:val="ListParagraph"/>
        <w:numPr>
          <w:ilvl w:val="0"/>
          <w:numId w:val="2"/>
        </w:numPr>
        <w:spacing w:after="80"/>
      </w:pPr>
      <w:r>
        <w:t>File formats in scope: Excel workbooks (.xls, .xlsx) and PDFs. PDF statements are a mix of text-based (selectable text) and scanned images. Text-based PDFs can be parsed with standard text extraction; scanned PDFs will require OCR or AI-based extraction. Both must be supported.</w:t>
      </w:r>
    </w:p>
    <w:p w14:paraId="45DC768F" w14:textId="77777777" w:rsidR="00542870" w:rsidRDefault="00000000">
      <w:pPr>
        <w:pStyle w:val="ListParagraph"/>
        <w:numPr>
          <w:ilvl w:val="0"/>
          <w:numId w:val="2"/>
        </w:numPr>
        <w:spacing w:after="80"/>
      </w:pPr>
      <w:r>
        <w:t>Vendor format diversity: 50–100+ active vendors, each with their own statement layout. The parsing layer must be adaptive — a per-vendor hard-coded parser is not sustainable at this scale. An AI-assisted or template-learning approach is likely necessary.</w:t>
      </w:r>
    </w:p>
    <w:p w14:paraId="35BD2411" w14:textId="21503E54" w:rsidR="00542870" w:rsidRDefault="00CC02F3">
      <w:pPr>
        <w:pStyle w:val="ListParagraph"/>
        <w:numPr>
          <w:ilvl w:val="0"/>
          <w:numId w:val="2"/>
        </w:numPr>
        <w:spacing w:after="80"/>
      </w:pPr>
      <w:r>
        <w:t>Small</w:t>
      </w:r>
      <w:r w:rsidR="00000000">
        <w:t xml:space="preserve"> technical team: Complexity and operational burden should be minimized; the architecture must be maintainable by a small team.</w:t>
      </w:r>
    </w:p>
    <w:p w14:paraId="341D6B08" w14:textId="2FAED065" w:rsidR="00542870" w:rsidRDefault="00000000">
      <w:pPr>
        <w:pStyle w:val="ListParagraph"/>
        <w:numPr>
          <w:ilvl w:val="0"/>
          <w:numId w:val="2"/>
        </w:numPr>
        <w:spacing w:after="80"/>
      </w:pPr>
      <w:r>
        <w:t>Microsoft ecosystem: Cascade uses Microsoft 365 (</w:t>
      </w:r>
      <w:r w:rsidR="00CC02F3">
        <w:t>Outlook</w:t>
      </w:r>
      <w:r>
        <w:t>, SharePoint, Azure</w:t>
      </w:r>
      <w:r w:rsidR="00CC02F3">
        <w:t>, Power Platform)</w:t>
      </w:r>
      <w:r>
        <w:t>. The solution should align with this environment.</w:t>
      </w:r>
    </w:p>
    <w:p w14:paraId="679FD6FD" w14:textId="77777777" w:rsidR="00542870" w:rsidRDefault="00000000">
      <w:pPr>
        <w:pStyle w:val="ListParagraph"/>
        <w:numPr>
          <w:ilvl w:val="0"/>
          <w:numId w:val="2"/>
        </w:numPr>
        <w:spacing w:after="80"/>
      </w:pPr>
      <w:r>
        <w:t>No hard deployment deadline at this time. The project will proceed at a pace that allows for quality and correctness over speed.</w:t>
      </w:r>
    </w:p>
    <w:p w14:paraId="7A0793E1" w14:textId="77777777" w:rsidR="00542870" w:rsidRDefault="00542870">
      <w:pPr>
        <w:spacing w:after="80"/>
      </w:pPr>
    </w:p>
    <w:p w14:paraId="0FC11521" w14:textId="77777777" w:rsidR="00542870" w:rsidRDefault="00000000">
      <w:pPr>
        <w:pStyle w:val="Heading1"/>
      </w:pPr>
      <w:r>
        <w:t>7. Scale</w:t>
      </w:r>
    </w:p>
    <w:p w14:paraId="7D544629" w14:textId="77777777" w:rsidR="00542870" w:rsidRDefault="00000000">
      <w:pPr>
        <w:pStyle w:val="ListParagraph"/>
        <w:numPr>
          <w:ilvl w:val="0"/>
          <w:numId w:val="2"/>
        </w:numPr>
        <w:spacing w:after="80"/>
      </w:pPr>
      <w:r>
        <w:t>Statement volume: 60+ statements per month (high volume). Each statement may contain anywhere from a handful to hundreds of line items.</w:t>
      </w:r>
    </w:p>
    <w:p w14:paraId="2514956C" w14:textId="77777777" w:rsidR="00542870" w:rsidRDefault="00000000">
      <w:pPr>
        <w:pStyle w:val="ListParagraph"/>
        <w:numPr>
          <w:ilvl w:val="0"/>
          <w:numId w:val="2"/>
        </w:numPr>
        <w:spacing w:after="80"/>
      </w:pPr>
      <w:r>
        <w:t>Vendor count: 50–100+ active vendors sending statements. This is a large and diverse vendor base; the sheer number of distinct formats makes per-vendor hard-coded parsers unworkable. An adaptive or AI-assisted extraction approach is likely required.</w:t>
      </w:r>
    </w:p>
    <w:p w14:paraId="21B513E6" w14:textId="77777777" w:rsidR="00542870" w:rsidRDefault="00000000">
      <w:pPr>
        <w:pStyle w:val="ListParagraph"/>
        <w:numPr>
          <w:ilvl w:val="0"/>
          <w:numId w:val="2"/>
        </w:numPr>
        <w:spacing w:after="80"/>
      </w:pPr>
      <w:r>
        <w:t>Invoice line items: Total monthly line item volume across all statements is not yet measured. This will drive decisions about processing time and storage.</w:t>
      </w:r>
    </w:p>
    <w:p w14:paraId="3AC912DB" w14:textId="77777777" w:rsidR="00542870" w:rsidRDefault="00000000">
      <w:pPr>
        <w:pStyle w:val="ListParagraph"/>
        <w:numPr>
          <w:ilvl w:val="0"/>
          <w:numId w:val="2"/>
        </w:numPr>
        <w:spacing w:after="80"/>
      </w:pPr>
      <w:r>
        <w:t>Primary match key: Invoice number is the primary join key between vendor statements and P21 records, and is mostly reliable across vendors. PO Number (Transaction Number in P21) is explicitly not used, because manually entered invoices often lack one.</w:t>
      </w:r>
    </w:p>
    <w:p w14:paraId="4EE52D28" w14:textId="77777777" w:rsidR="00542870" w:rsidRDefault="00000000">
      <w:pPr>
        <w:pStyle w:val="ListParagraph"/>
        <w:numPr>
          <w:ilvl w:val="0"/>
          <w:numId w:val="2"/>
        </w:numPr>
        <w:spacing w:after="80"/>
      </w:pPr>
      <w:r>
        <w:t>Auto-match expectation: A baseline auto-match rate has not yet been established. A sample analysis of recent statements against P21 SQL should be run during Discovery to set a realistic target.</w:t>
      </w:r>
    </w:p>
    <w:p w14:paraId="731047FC" w14:textId="6A593AAF" w:rsidR="00542870" w:rsidRDefault="00000000">
      <w:pPr>
        <w:pStyle w:val="ListParagraph"/>
        <w:numPr>
          <w:ilvl w:val="0"/>
          <w:numId w:val="2"/>
        </w:numPr>
        <w:spacing w:after="80"/>
      </w:pPr>
      <w:r>
        <w:lastRenderedPageBreak/>
        <w:t>Storage: Statement files and extracted data are expected to be modest in size (small-to-medium database). Years of data should fit in a standard Azure SQL instance.</w:t>
      </w:r>
    </w:p>
    <w:p w14:paraId="52A6804A" w14:textId="77777777" w:rsidR="00542870" w:rsidRDefault="00000000">
      <w:pPr>
        <w:spacing w:after="160"/>
      </w:pPr>
      <w:r>
        <w:rPr>
          <w:i/>
          <w:iCs/>
        </w:rPr>
        <w:t>Implication: This is a medium-scale, moderate-throughput system with high format diversity. Architecture should optimize for correctness, auditability, and analyst usability over raw throughput performance. The 50–100+ vendor formats are the dominant design constraint.</w:t>
      </w:r>
    </w:p>
    <w:p w14:paraId="58946688" w14:textId="77777777" w:rsidR="00542870" w:rsidRDefault="00542870">
      <w:pPr>
        <w:spacing w:after="80"/>
      </w:pPr>
    </w:p>
    <w:p w14:paraId="502E4C77" w14:textId="77777777" w:rsidR="00542870" w:rsidRDefault="00000000">
      <w:pPr>
        <w:pStyle w:val="Heading1"/>
      </w:pPr>
      <w:r>
        <w:t>8. Success Criteria</w:t>
      </w:r>
    </w:p>
    <w:p w14:paraId="1B386200" w14:textId="77777777" w:rsidR="00542870" w:rsidRDefault="00000000">
      <w:pPr>
        <w:spacing w:after="160"/>
      </w:pPr>
      <w:r>
        <w:t>Draft targets for what “done” looks like. To be refined in the PRD.</w:t>
      </w:r>
    </w:p>
    <w:p w14:paraId="5D145BA3" w14:textId="77777777" w:rsidR="00542870" w:rsidRDefault="00000000">
      <w:pPr>
        <w:pStyle w:val="ListParagraph"/>
        <w:numPr>
          <w:ilvl w:val="0"/>
          <w:numId w:val="2"/>
        </w:numPr>
        <w:spacing w:after="80"/>
      </w:pPr>
      <w:r>
        <w:t>All vendor statements received at apayables@cascade-usa.com are detected and ingested automatically, with no silent failures.</w:t>
      </w:r>
    </w:p>
    <w:p w14:paraId="710C5A8C" w14:textId="77777777" w:rsidR="00542870" w:rsidRDefault="00000000">
      <w:pPr>
        <w:pStyle w:val="ListParagraph"/>
        <w:numPr>
          <w:ilvl w:val="0"/>
          <w:numId w:val="2"/>
        </w:numPr>
        <w:spacing w:after="80"/>
      </w:pPr>
      <w:r>
        <w:t>Statement lines are extracted into a normalized, vendor-agnostic schema regardless of source format (Excel or PDF, any vendor template).</w:t>
      </w:r>
    </w:p>
    <w:p w14:paraId="01FAA101" w14:textId="77777777" w:rsidR="00542870" w:rsidRDefault="00000000">
      <w:pPr>
        <w:pStyle w:val="ListParagraph"/>
        <w:numPr>
          <w:ilvl w:val="0"/>
          <w:numId w:val="2"/>
        </w:numPr>
        <w:spacing w:after="80"/>
      </w:pPr>
      <w:r>
        <w:t>Auto-matched lines (those where the invoice number resolves cleanly to a P21 record) require zero analyst handling.</w:t>
      </w:r>
    </w:p>
    <w:p w14:paraId="06FF4576" w14:textId="77777777" w:rsidR="00542870" w:rsidRDefault="00000000">
      <w:pPr>
        <w:pStyle w:val="ListParagraph"/>
        <w:numPr>
          <w:ilvl w:val="0"/>
          <w:numId w:val="2"/>
        </w:numPr>
        <w:spacing w:after="80"/>
      </w:pPr>
      <w:r>
        <w:t>Unmatched lines are surfaced in a structured analyst UI that shows both the vendor statement data and the available P21 data side-by-side, and guides the analyst through the documented resolution workflow.</w:t>
      </w:r>
    </w:p>
    <w:p w14:paraId="0A1865C9" w14:textId="77777777" w:rsidR="00542870" w:rsidRDefault="00000000">
      <w:pPr>
        <w:pStyle w:val="ListParagraph"/>
        <w:numPr>
          <w:ilvl w:val="0"/>
          <w:numId w:val="2"/>
        </w:numPr>
        <w:spacing w:after="80"/>
      </w:pPr>
      <w:r>
        <w:t>Resolution actions taken by analysts are recorded (who did what, when, and what the outcome was) — providing an audit trail that does not exist today.</w:t>
      </w:r>
    </w:p>
    <w:p w14:paraId="6505970A" w14:textId="77777777" w:rsidR="00542870" w:rsidRDefault="00000000">
      <w:pPr>
        <w:pStyle w:val="ListParagraph"/>
        <w:numPr>
          <w:ilvl w:val="0"/>
          <w:numId w:val="2"/>
        </w:numPr>
        <w:spacing w:after="80"/>
      </w:pPr>
      <w:r>
        <w:t>Per-statement handling time is measurably reduced from the current manual baseline. (Baseline to be established during Discovery.)</w:t>
      </w:r>
    </w:p>
    <w:p w14:paraId="22805313" w14:textId="77777777" w:rsidR="00542870" w:rsidRDefault="00000000">
      <w:pPr>
        <w:pStyle w:val="ListParagraph"/>
        <w:numPr>
          <w:ilvl w:val="0"/>
          <w:numId w:val="2"/>
        </w:numPr>
        <w:spacing w:after="80"/>
      </w:pPr>
      <w:r>
        <w:t>AP management can see a dashboard view of open statement discrepancies, aged by vendor.</w:t>
      </w:r>
    </w:p>
    <w:p w14:paraId="2FFFB6D3" w14:textId="77777777" w:rsidR="00542870" w:rsidRDefault="00542870">
      <w:pPr>
        <w:spacing w:after="80"/>
      </w:pPr>
    </w:p>
    <w:p w14:paraId="00159BF7" w14:textId="77777777" w:rsidR="00542870" w:rsidRDefault="00000000">
      <w:pPr>
        <w:pStyle w:val="Heading1"/>
      </w:pPr>
      <w:r>
        <w:t>9. Out of Scope (Deferred)</w:t>
      </w:r>
    </w:p>
    <w:p w14:paraId="580D0801" w14:textId="77777777" w:rsidR="00542870" w:rsidRDefault="00000000">
      <w:pPr>
        <w:pStyle w:val="ListParagraph"/>
        <w:numPr>
          <w:ilvl w:val="0"/>
          <w:numId w:val="2"/>
        </w:numPr>
        <w:spacing w:after="80"/>
      </w:pPr>
      <w:r>
        <w:t>Invoice capture and vouching: This project assumes invoices are already in P21. Automating the receipt and vouching of invoices is a separate process.</w:t>
      </w:r>
    </w:p>
    <w:p w14:paraId="06F8EDD4" w14:textId="77777777" w:rsidR="00542870" w:rsidRDefault="00000000">
      <w:pPr>
        <w:pStyle w:val="ListParagraph"/>
        <w:numPr>
          <w:ilvl w:val="0"/>
          <w:numId w:val="2"/>
        </w:numPr>
        <w:spacing w:after="80"/>
      </w:pPr>
      <w:r>
        <w:t>Payment processing or approval: Statement reconciliation is a comparison and discrepancy-identification process; it does not include executing payments or AP approvals.</w:t>
      </w:r>
    </w:p>
    <w:p w14:paraId="16C88881" w14:textId="77777777" w:rsidR="00542870" w:rsidRDefault="00000000">
      <w:pPr>
        <w:pStyle w:val="ListParagraph"/>
        <w:numPr>
          <w:ilvl w:val="0"/>
          <w:numId w:val="2"/>
        </w:numPr>
        <w:spacing w:after="80"/>
      </w:pPr>
      <w:r>
        <w:t>Vendor portal integration: Automatically pulling statements from vendor portals (as opposed to the email mailbox) is not in scope for this version.</w:t>
      </w:r>
    </w:p>
    <w:p w14:paraId="26296FF7" w14:textId="77777777" w:rsidR="00542870" w:rsidRDefault="00000000">
      <w:pPr>
        <w:pStyle w:val="ListParagraph"/>
        <w:numPr>
          <w:ilvl w:val="0"/>
          <w:numId w:val="2"/>
        </w:numPr>
        <w:spacing w:after="80"/>
      </w:pPr>
      <w:r>
        <w:t>EDI statement ingestion beyond what arrives via email: If vendors send EDI-format statements through a separate channel, that is deferred.</w:t>
      </w:r>
    </w:p>
    <w:p w14:paraId="1EB92BED" w14:textId="77777777" w:rsidR="00542870" w:rsidRDefault="00000000">
      <w:pPr>
        <w:pStyle w:val="ListParagraph"/>
        <w:numPr>
          <w:ilvl w:val="0"/>
          <w:numId w:val="2"/>
        </w:numPr>
        <w:spacing w:after="80"/>
      </w:pPr>
      <w:commentRangeStart w:id="0"/>
      <w:r>
        <w:t>Automated vendor communication: Sending emails to vendors requesting missing invoices or resolving disputes is out of scope; the system will flag what needs to be done but not send emails on the analyst’s behalf.</w:t>
      </w:r>
      <w:commentRangeEnd w:id="0"/>
      <w:r w:rsidR="00E012C7">
        <w:rPr>
          <w:rStyle w:val="CommentReference"/>
          <w:sz w:val="22"/>
          <w:szCs w:val="22"/>
        </w:rPr>
        <w:commentReference w:id="0"/>
      </w:r>
    </w:p>
    <w:p w14:paraId="40D6EABB" w14:textId="77777777" w:rsidR="00542870" w:rsidRDefault="00542870">
      <w:pPr>
        <w:spacing w:after="80"/>
      </w:pPr>
    </w:p>
    <w:p w14:paraId="0FF7D44A" w14:textId="77777777" w:rsidR="00542870" w:rsidRDefault="00000000">
      <w:pPr>
        <w:pStyle w:val="Heading1"/>
      </w:pPr>
      <w:r>
        <w:lastRenderedPageBreak/>
        <w:t>10. Decisions Log</w:t>
      </w:r>
    </w:p>
    <w:p w14:paraId="3197D1E2" w14:textId="77777777" w:rsidR="00542870" w:rsidRDefault="00000000">
      <w:pPr>
        <w:spacing w:after="160"/>
      </w:pPr>
      <w:r>
        <w:t>Items that are open or have been resolved. Open items are noted for the Discovery and Product Definition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976"/>
        <w:gridCol w:w="3972"/>
        <w:gridCol w:w="1949"/>
      </w:tblGrid>
      <w:tr w:rsidR="00542870" w14:paraId="2BBFD8C8"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85B8B04" w14:textId="77777777" w:rsidR="00542870" w:rsidRDefault="00000000">
            <w:r>
              <w:rPr>
                <w:b/>
                <w:bCs/>
                <w:color w:val="FFFFFF"/>
                <w:sz w:val="20"/>
                <w:szCs w:val="20"/>
              </w:rPr>
              <w:t>#</w:t>
            </w:r>
          </w:p>
        </w:tc>
        <w:tc>
          <w:tcPr>
            <w:tcW w:w="297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F0EFF8" w14:textId="77777777" w:rsidR="00542870" w:rsidRDefault="00000000">
            <w:r>
              <w:rPr>
                <w:b/>
                <w:bCs/>
                <w:color w:val="FFFFFF"/>
                <w:sz w:val="20"/>
                <w:szCs w:val="20"/>
              </w:rPr>
              <w:t>Question</w:t>
            </w:r>
          </w:p>
        </w:tc>
        <w:tc>
          <w:tcPr>
            <w:tcW w:w="39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32DCED" w14:textId="77777777" w:rsidR="00542870" w:rsidRDefault="00000000">
            <w:r>
              <w:rPr>
                <w:b/>
                <w:bCs/>
                <w:color w:val="FFFFFF"/>
                <w:sz w:val="20"/>
                <w:szCs w:val="20"/>
              </w:rPr>
              <w:t>Resolution</w:t>
            </w:r>
          </w:p>
        </w:tc>
        <w:tc>
          <w:tcPr>
            <w:tcW w:w="194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2525627" w14:textId="77777777" w:rsidR="00542870" w:rsidRDefault="00000000">
            <w:r>
              <w:rPr>
                <w:b/>
                <w:bCs/>
                <w:color w:val="FFFFFF"/>
                <w:sz w:val="20"/>
                <w:szCs w:val="20"/>
              </w:rPr>
              <w:t>Resolved</w:t>
            </w:r>
          </w:p>
        </w:tc>
      </w:tr>
      <w:tr w:rsidR="00542870" w14:paraId="1AE97BC3"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C367D" w14:textId="77777777" w:rsidR="00542870" w:rsidRDefault="00000000">
            <w:r>
              <w:rPr>
                <w:sz w:val="20"/>
                <w:szCs w:val="20"/>
              </w:rPr>
              <w:t>1</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35557" w14:textId="77777777" w:rsidR="00542870" w:rsidRDefault="00000000">
            <w:r>
              <w:rPr>
                <w:sz w:val="20"/>
                <w:szCs w:val="20"/>
              </w:rPr>
              <w:t>Baseline hours/week spent on statement reconciliation</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DD53B" w14:textId="77777777" w:rsidR="00542870" w:rsidRDefault="00000000">
            <w:r>
              <w:rPr>
                <w:sz w:val="20"/>
                <w:szCs w:val="20"/>
              </w:rPr>
              <w:t>OPEN — needs to be measured with the AP team. This is the primary ROI metric and must be established before PRD target-setting.</w:t>
            </w:r>
          </w:p>
        </w:tc>
        <w:tc>
          <w:tcPr>
            <w:tcW w:w="1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9FE30" w14:textId="77777777" w:rsidR="00542870" w:rsidRDefault="00542870"/>
        </w:tc>
      </w:tr>
      <w:tr w:rsidR="00542870" w14:paraId="4C11164C"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DB94A" w14:textId="77777777" w:rsidR="00542870" w:rsidRDefault="00000000">
            <w:r>
              <w:rPr>
                <w:sz w:val="20"/>
                <w:szCs w:val="20"/>
              </w:rPr>
              <w:t>2</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A105D" w14:textId="77777777" w:rsidR="00542870" w:rsidRDefault="00000000">
            <w:r>
              <w:rPr>
                <w:sz w:val="20"/>
                <w:szCs w:val="20"/>
              </w:rPr>
              <w:t>Number of active vendors sending statements</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2C0BD" w14:textId="77777777" w:rsidR="00542870" w:rsidRDefault="00000000">
            <w:r>
              <w:rPr>
                <w:sz w:val="20"/>
                <w:szCs w:val="20"/>
              </w:rPr>
              <w:t>50–100+ active vendors confirmed. Large format diversity makes adaptive/AI-based parsing essential; per-vendor hard-coded parsers are not viable.</w:t>
            </w:r>
          </w:p>
        </w:tc>
        <w:tc>
          <w:tcPr>
            <w:tcW w:w="1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8DD5E" w14:textId="77777777" w:rsidR="00542870" w:rsidRDefault="00000000">
            <w:r>
              <w:rPr>
                <w:sz w:val="20"/>
                <w:szCs w:val="20"/>
              </w:rPr>
              <w:t>05/13/2026</w:t>
            </w:r>
          </w:p>
        </w:tc>
      </w:tr>
      <w:tr w:rsidR="00542870" w14:paraId="772A818B"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12F76" w14:textId="77777777" w:rsidR="00542870" w:rsidRDefault="00000000">
            <w:r>
              <w:rPr>
                <w:sz w:val="20"/>
                <w:szCs w:val="20"/>
              </w:rPr>
              <w:t>3</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69124" w14:textId="77777777" w:rsidR="00542870" w:rsidRDefault="00000000">
            <w:r>
              <w:rPr>
                <w:sz w:val="20"/>
                <w:szCs w:val="20"/>
              </w:rPr>
              <w:t>Project owner / document sponsor</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AF2AA" w14:textId="77777777" w:rsidR="00542870" w:rsidRDefault="00000000">
            <w:r>
              <w:rPr>
                <w:sz w:val="20"/>
                <w:szCs w:val="20"/>
              </w:rPr>
              <w:t>Spencer Smith.</w:t>
            </w:r>
          </w:p>
        </w:tc>
        <w:tc>
          <w:tcPr>
            <w:tcW w:w="1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1C68" w14:textId="77777777" w:rsidR="00542870" w:rsidRDefault="00000000">
            <w:r>
              <w:rPr>
                <w:sz w:val="20"/>
                <w:szCs w:val="20"/>
              </w:rPr>
              <w:t>05/13/2026</w:t>
            </w:r>
          </w:p>
        </w:tc>
      </w:tr>
      <w:tr w:rsidR="00542870" w14:paraId="300E16FD"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8A171" w14:textId="77777777" w:rsidR="00542870" w:rsidRDefault="00000000">
            <w:r>
              <w:rPr>
                <w:sz w:val="20"/>
                <w:szCs w:val="20"/>
              </w:rPr>
              <w:t>4</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6394E" w14:textId="77777777" w:rsidR="00542870" w:rsidRDefault="00000000">
            <w:r>
              <w:rPr>
                <w:sz w:val="20"/>
                <w:szCs w:val="20"/>
              </w:rPr>
              <w:t>Sample auto-match rate on recent statements</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1233A" w14:textId="77777777" w:rsidR="00542870" w:rsidRDefault="00000000">
            <w:r>
              <w:rPr>
                <w:sz w:val="20"/>
                <w:szCs w:val="20"/>
              </w:rPr>
              <w:t>OPEN — a sample of recent statements should be run against P21 SQL to establish a baseline match rate before committing to a target in the PRD.</w:t>
            </w:r>
          </w:p>
        </w:tc>
        <w:tc>
          <w:tcPr>
            <w:tcW w:w="1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14343" w14:textId="77777777" w:rsidR="00542870" w:rsidRDefault="00542870"/>
        </w:tc>
      </w:tr>
      <w:tr w:rsidR="00542870" w14:paraId="1C524AC8"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4C3D9" w14:textId="77777777" w:rsidR="00542870" w:rsidRDefault="00000000">
            <w:r>
              <w:rPr>
                <w:sz w:val="20"/>
                <w:szCs w:val="20"/>
              </w:rPr>
              <w:t>5</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A30CE" w14:textId="77777777" w:rsidR="00542870" w:rsidRDefault="00000000">
            <w:r>
              <w:rPr>
                <w:sz w:val="20"/>
                <w:szCs w:val="20"/>
              </w:rPr>
              <w:t>Email mailbox access mechanism</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F0191" w14:textId="77777777" w:rsidR="00542870" w:rsidRDefault="00000000">
            <w:r>
              <w:rPr>
                <w:sz w:val="20"/>
                <w:szCs w:val="20"/>
              </w:rPr>
              <w:t>OPEN — mailbox is apayables@cascade-usa.com (Microsoft 365 / Exchange Online). Access mechanism (Graph API, shared mailbox rules, Power Automate) to be decided in Architecture phase.</w:t>
            </w:r>
          </w:p>
        </w:tc>
        <w:tc>
          <w:tcPr>
            <w:tcW w:w="1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BCA07" w14:textId="77777777" w:rsidR="00542870" w:rsidRDefault="00542870"/>
        </w:tc>
      </w:tr>
      <w:tr w:rsidR="00542870" w14:paraId="24154CBD"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BA523" w14:textId="77777777" w:rsidR="00542870" w:rsidRDefault="00000000">
            <w:r>
              <w:rPr>
                <w:sz w:val="20"/>
                <w:szCs w:val="20"/>
              </w:rPr>
              <w:t>6</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AF853" w14:textId="77777777" w:rsidR="00542870" w:rsidRDefault="00000000">
            <w:r>
              <w:rPr>
                <w:sz w:val="20"/>
                <w:szCs w:val="20"/>
              </w:rPr>
              <w:t>PDF extraction approach for scanned statements</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53C00" w14:textId="77777777" w:rsidR="00542870" w:rsidRDefault="00000000">
            <w:r>
              <w:rPr>
                <w:sz w:val="20"/>
                <w:szCs w:val="20"/>
              </w:rPr>
              <w:t>Vendor PDFs are a mix of text-based and scanned images — both must be supported. Text-based: standard extraction (e.g., pdfplumber). Scanned: AI-based extraction (e.g., Claude Sonnet). Cash Receipts precedent: Sonnet achieved 99.32% extraction accuracy on scanned checks. Specific tooling to be decided in Architecture phase.</w:t>
            </w:r>
          </w:p>
        </w:tc>
        <w:tc>
          <w:tcPr>
            <w:tcW w:w="1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BC084" w14:textId="77777777" w:rsidR="00542870" w:rsidRDefault="00000000">
            <w:r>
              <w:rPr>
                <w:sz w:val="20"/>
                <w:szCs w:val="20"/>
              </w:rPr>
              <w:t>05/13/2026</w:t>
            </w:r>
          </w:p>
        </w:tc>
      </w:tr>
      <w:tr w:rsidR="00542870" w14:paraId="03B3213B"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DBEC2" w14:textId="77777777" w:rsidR="00542870" w:rsidRDefault="00000000">
            <w:r>
              <w:rPr>
                <w:sz w:val="20"/>
                <w:szCs w:val="20"/>
              </w:rPr>
              <w:t>7</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BF8FC" w14:textId="77777777" w:rsidR="00542870" w:rsidRDefault="00000000">
            <w:r>
              <w:rPr>
                <w:sz w:val="20"/>
                <w:szCs w:val="20"/>
              </w:rPr>
              <w:t>Analyst UI platform</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BB397" w14:textId="77777777" w:rsidR="00542870" w:rsidRDefault="00000000">
            <w:r>
              <w:rPr>
                <w:sz w:val="20"/>
                <w:szCs w:val="20"/>
              </w:rPr>
              <w:t>No strong preference at this stage. Decision deferred to Architecture phase; will consider Microsoft 365 ecosystem fit (Power Apps, web app, etc.) and IT constraints.</w:t>
            </w:r>
          </w:p>
        </w:tc>
        <w:tc>
          <w:tcPr>
            <w:tcW w:w="1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56BBE" w14:textId="77777777" w:rsidR="00542870" w:rsidRDefault="00000000">
            <w:r>
              <w:rPr>
                <w:sz w:val="20"/>
                <w:szCs w:val="20"/>
              </w:rPr>
              <w:t>05/13/2026</w:t>
            </w:r>
          </w:p>
        </w:tc>
      </w:tr>
      <w:tr w:rsidR="00542870" w14:paraId="1B6D251E"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E99AC" w14:textId="77777777" w:rsidR="00542870" w:rsidRDefault="00000000">
            <w:r>
              <w:rPr>
                <w:sz w:val="20"/>
                <w:szCs w:val="20"/>
              </w:rPr>
              <w:t>8</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A08AA" w14:textId="77777777" w:rsidR="00542870" w:rsidRDefault="00000000">
            <w:r>
              <w:rPr>
                <w:sz w:val="20"/>
                <w:szCs w:val="20"/>
              </w:rPr>
              <w:t>Primary match key</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B4FE8" w14:textId="77777777" w:rsidR="00542870" w:rsidRDefault="00000000">
            <w:r>
              <w:rPr>
                <w:sz w:val="20"/>
                <w:szCs w:val="20"/>
              </w:rPr>
              <w:t>Invoice number is the primary match key, and is mostly reliable across vendors. PO Number / Transaction Number is excluded as a join key because manually entered invoices often lack one. Secondary keys (amount, date) to be evaluated during the auto-match baseline analysis.</w:t>
            </w:r>
          </w:p>
        </w:tc>
        <w:tc>
          <w:tcPr>
            <w:tcW w:w="1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52B5B" w14:textId="77777777" w:rsidR="00542870" w:rsidRDefault="00000000">
            <w:r>
              <w:rPr>
                <w:sz w:val="20"/>
                <w:szCs w:val="20"/>
              </w:rPr>
              <w:t>05/13/2026</w:t>
            </w:r>
          </w:p>
        </w:tc>
      </w:tr>
      <w:tr w:rsidR="00542870" w14:paraId="7D728DE1" w14:textId="77777777" w:rsidTr="00E012C7">
        <w:tblPrEx>
          <w:tblCellMar>
            <w:top w:w="0" w:type="dxa"/>
            <w:bottom w:w="0" w:type="dxa"/>
          </w:tblCellMar>
        </w:tblPrEx>
        <w:tc>
          <w:tcPr>
            <w:tcW w:w="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5B3C9" w14:textId="77777777" w:rsidR="00542870" w:rsidRDefault="00000000">
            <w:r>
              <w:rPr>
                <w:sz w:val="20"/>
                <w:szCs w:val="20"/>
              </w:rPr>
              <w:lastRenderedPageBreak/>
              <w:t>9</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EEF3A" w14:textId="77777777" w:rsidR="00542870" w:rsidRDefault="00000000">
            <w:r>
              <w:rPr>
                <w:sz w:val="20"/>
                <w:szCs w:val="20"/>
              </w:rPr>
              <w:t>Statement pickup frequency and scheduling</w:t>
            </w:r>
          </w:p>
        </w:tc>
        <w:tc>
          <w:tcPr>
            <w:tcW w:w="39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C494D" w14:textId="77777777" w:rsidR="00542870" w:rsidRDefault="00000000">
            <w:r>
              <w:rPr>
                <w:sz w:val="20"/>
                <w:szCs w:val="20"/>
              </w:rPr>
              <w:t>OPEN — pickup should be continuous as emails arrive at apayables@cascade-usa.com, not on a fixed schedule. Exact mechanism tied to item #5 (mailbox access). Vendors send on varying cycles (monthly, quarterly, on demand).</w:t>
            </w:r>
          </w:p>
        </w:tc>
        <w:tc>
          <w:tcPr>
            <w:tcW w:w="1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508E2" w14:textId="77777777" w:rsidR="00542870" w:rsidRDefault="00542870"/>
        </w:tc>
      </w:tr>
    </w:tbl>
    <w:p w14:paraId="5A4568ED" w14:textId="77777777" w:rsidR="00542870" w:rsidRDefault="00542870">
      <w:pPr>
        <w:spacing w:after="80"/>
      </w:pPr>
    </w:p>
    <w:p w14:paraId="33D723B1" w14:textId="77777777" w:rsidR="00542870" w:rsidRDefault="00542870">
      <w:pPr>
        <w:spacing w:after="80"/>
      </w:pPr>
    </w:p>
    <w:p w14:paraId="5F80FDBD" w14:textId="77777777" w:rsidR="00542870" w:rsidRDefault="00000000">
      <w:pPr>
        <w:pBdr>
          <w:top w:val="single" w:sz="4" w:space="4" w:color="CCCCCC"/>
        </w:pBdr>
        <w:spacing w:after="80"/>
      </w:pPr>
      <w:r>
        <w:rPr>
          <w:i/>
          <w:iCs/>
          <w:color w:val="888888"/>
          <w:sz w:val="18"/>
          <w:szCs w:val="18"/>
        </w:rPr>
        <w:t>This Discovery doc is a living record. v0.2 reflects stakeholder input gathered 05/13/2026. Open items in the Decisions Log should be resolved before the PRD is finalized.</w:t>
      </w:r>
    </w:p>
    <w:sectPr w:rsidR="00542870">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lands" w:date="2026-05-13T17:18:00Z" w:initials="RP">
    <w:p w14:paraId="781048D4" w14:textId="77777777" w:rsidR="00E012C7" w:rsidRDefault="00E012C7" w:rsidP="00E012C7">
      <w:pPr>
        <w:pStyle w:val="CommentText"/>
      </w:pPr>
      <w:r>
        <w:rPr>
          <w:rStyle w:val="CommentReference"/>
        </w:rPr>
        <w:annotationRef/>
      </w:r>
      <w:r>
        <w:t>I believe this also might be included in the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1048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5B86EE" w16cex:dateUtc="2026-05-13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1048D4" w16cid:durableId="5B5B86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DF40" w14:textId="77777777" w:rsidR="0020066F" w:rsidRDefault="0020066F">
      <w:r>
        <w:separator/>
      </w:r>
    </w:p>
  </w:endnote>
  <w:endnote w:type="continuationSeparator" w:id="0">
    <w:p w14:paraId="39FB6B52" w14:textId="77777777" w:rsidR="0020066F" w:rsidRDefault="00200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35B9" w14:textId="77777777" w:rsidR="00542870" w:rsidRDefault="00000000">
    <w:pPr>
      <w:pBdr>
        <w:top w:val="single" w:sz="4" w:space="4" w:color="CCCCCC"/>
      </w:pBdr>
      <w:tabs>
        <w:tab w:val="right" w:pos="9360"/>
      </w:tabs>
    </w:pPr>
    <w:r>
      <w:rPr>
        <w:color w:val="999999"/>
        <w:sz w:val="16"/>
        <w:szCs w:val="16"/>
      </w:rPr>
      <w:t>Cascade Orthopedic Supply — Confidential</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4268B">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94268B">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065C" w14:textId="77777777" w:rsidR="0020066F" w:rsidRDefault="0020066F">
      <w:r>
        <w:separator/>
      </w:r>
    </w:p>
  </w:footnote>
  <w:footnote w:type="continuationSeparator" w:id="0">
    <w:p w14:paraId="1304CD0A" w14:textId="77777777" w:rsidR="0020066F" w:rsidRDefault="00200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29796" w14:textId="77777777" w:rsidR="00542870" w:rsidRDefault="00000000">
    <w:pPr>
      <w:pBdr>
        <w:bottom w:val="single" w:sz="4" w:space="4" w:color="2E4057"/>
      </w:pBdr>
      <w:tabs>
        <w:tab w:val="right" w:pos="9360"/>
      </w:tabs>
    </w:pPr>
    <w:r>
      <w:rPr>
        <w:color w:val="666666"/>
        <w:sz w:val="18"/>
        <w:szCs w:val="18"/>
      </w:rPr>
      <w:t>Cascade AP — Account Statement Reconciliation</w:t>
    </w:r>
    <w:r>
      <w:rPr>
        <w:i/>
        <w:iCs/>
        <w:color w:val="666666"/>
        <w:sz w:val="18"/>
        <w:szCs w:val="18"/>
      </w:rPr>
      <w:tab/>
      <w:t>Discovery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CDD"/>
    <w:multiLevelType w:val="hybridMultilevel"/>
    <w:tmpl w:val="E4F2998C"/>
    <w:lvl w:ilvl="0" w:tplc="0A5A6A10">
      <w:start w:val="1"/>
      <w:numFmt w:val="bullet"/>
      <w:lvlText w:val="◦"/>
      <w:lvlJc w:val="left"/>
      <w:pPr>
        <w:ind w:left="1080" w:hanging="360"/>
      </w:pPr>
    </w:lvl>
    <w:lvl w:ilvl="1" w:tplc="59185D26">
      <w:numFmt w:val="decimal"/>
      <w:lvlText w:val=""/>
      <w:lvlJc w:val="left"/>
    </w:lvl>
    <w:lvl w:ilvl="2" w:tplc="E36E9BF2">
      <w:numFmt w:val="decimal"/>
      <w:lvlText w:val=""/>
      <w:lvlJc w:val="left"/>
    </w:lvl>
    <w:lvl w:ilvl="3" w:tplc="3D60DD92">
      <w:numFmt w:val="decimal"/>
      <w:lvlText w:val=""/>
      <w:lvlJc w:val="left"/>
    </w:lvl>
    <w:lvl w:ilvl="4" w:tplc="AE383190">
      <w:numFmt w:val="decimal"/>
      <w:lvlText w:val=""/>
      <w:lvlJc w:val="left"/>
    </w:lvl>
    <w:lvl w:ilvl="5" w:tplc="C400B7BC">
      <w:numFmt w:val="decimal"/>
      <w:lvlText w:val=""/>
      <w:lvlJc w:val="left"/>
    </w:lvl>
    <w:lvl w:ilvl="6" w:tplc="4F68BEC2">
      <w:numFmt w:val="decimal"/>
      <w:lvlText w:val=""/>
      <w:lvlJc w:val="left"/>
    </w:lvl>
    <w:lvl w:ilvl="7" w:tplc="B63CB51C">
      <w:numFmt w:val="decimal"/>
      <w:lvlText w:val=""/>
      <w:lvlJc w:val="left"/>
    </w:lvl>
    <w:lvl w:ilvl="8" w:tplc="892E094E">
      <w:numFmt w:val="decimal"/>
      <w:lvlText w:val=""/>
      <w:lvlJc w:val="left"/>
    </w:lvl>
  </w:abstractNum>
  <w:abstractNum w:abstractNumId="1" w15:restartNumberingAfterBreak="0">
    <w:nsid w:val="2F88233C"/>
    <w:multiLevelType w:val="hybridMultilevel"/>
    <w:tmpl w:val="DFC2A834"/>
    <w:lvl w:ilvl="0" w:tplc="41F6D18A">
      <w:start w:val="1"/>
      <w:numFmt w:val="bullet"/>
      <w:lvlText w:val="•"/>
      <w:lvlJc w:val="left"/>
      <w:pPr>
        <w:ind w:left="720" w:hanging="360"/>
      </w:pPr>
    </w:lvl>
    <w:lvl w:ilvl="1" w:tplc="17208530">
      <w:numFmt w:val="decimal"/>
      <w:lvlText w:val=""/>
      <w:lvlJc w:val="left"/>
    </w:lvl>
    <w:lvl w:ilvl="2" w:tplc="EE1EB922">
      <w:numFmt w:val="decimal"/>
      <w:lvlText w:val=""/>
      <w:lvlJc w:val="left"/>
    </w:lvl>
    <w:lvl w:ilvl="3" w:tplc="D334EDEC">
      <w:numFmt w:val="decimal"/>
      <w:lvlText w:val=""/>
      <w:lvlJc w:val="left"/>
    </w:lvl>
    <w:lvl w:ilvl="4" w:tplc="FFA4056C">
      <w:numFmt w:val="decimal"/>
      <w:lvlText w:val=""/>
      <w:lvlJc w:val="left"/>
    </w:lvl>
    <w:lvl w:ilvl="5" w:tplc="3E385A16">
      <w:numFmt w:val="decimal"/>
      <w:lvlText w:val=""/>
      <w:lvlJc w:val="left"/>
    </w:lvl>
    <w:lvl w:ilvl="6" w:tplc="5D480362">
      <w:numFmt w:val="decimal"/>
      <w:lvlText w:val=""/>
      <w:lvlJc w:val="left"/>
    </w:lvl>
    <w:lvl w:ilvl="7" w:tplc="481CCAAE">
      <w:numFmt w:val="decimal"/>
      <w:lvlText w:val=""/>
      <w:lvlJc w:val="left"/>
    </w:lvl>
    <w:lvl w:ilvl="8" w:tplc="EDD493E0">
      <w:numFmt w:val="decimal"/>
      <w:lvlText w:val=""/>
      <w:lvlJc w:val="left"/>
    </w:lvl>
  </w:abstractNum>
  <w:abstractNum w:abstractNumId="2" w15:restartNumberingAfterBreak="0">
    <w:nsid w:val="42DA55B2"/>
    <w:multiLevelType w:val="hybridMultilevel"/>
    <w:tmpl w:val="5B6EEC4C"/>
    <w:lvl w:ilvl="0" w:tplc="BB204ABE">
      <w:start w:val="1"/>
      <w:numFmt w:val="bullet"/>
      <w:lvlText w:val="●"/>
      <w:lvlJc w:val="left"/>
      <w:pPr>
        <w:ind w:left="720" w:hanging="360"/>
      </w:pPr>
    </w:lvl>
    <w:lvl w:ilvl="1" w:tplc="BCB64BBA">
      <w:start w:val="1"/>
      <w:numFmt w:val="bullet"/>
      <w:lvlText w:val="○"/>
      <w:lvlJc w:val="left"/>
      <w:pPr>
        <w:ind w:left="1440" w:hanging="360"/>
      </w:pPr>
    </w:lvl>
    <w:lvl w:ilvl="2" w:tplc="9DAC557C">
      <w:start w:val="1"/>
      <w:numFmt w:val="bullet"/>
      <w:lvlText w:val="■"/>
      <w:lvlJc w:val="left"/>
      <w:pPr>
        <w:ind w:left="2160" w:hanging="360"/>
      </w:pPr>
    </w:lvl>
    <w:lvl w:ilvl="3" w:tplc="D1C05CE8">
      <w:start w:val="1"/>
      <w:numFmt w:val="bullet"/>
      <w:lvlText w:val="●"/>
      <w:lvlJc w:val="left"/>
      <w:pPr>
        <w:ind w:left="2880" w:hanging="360"/>
      </w:pPr>
    </w:lvl>
    <w:lvl w:ilvl="4" w:tplc="AC502C28">
      <w:start w:val="1"/>
      <w:numFmt w:val="bullet"/>
      <w:lvlText w:val="○"/>
      <w:lvlJc w:val="left"/>
      <w:pPr>
        <w:ind w:left="3600" w:hanging="360"/>
      </w:pPr>
    </w:lvl>
    <w:lvl w:ilvl="5" w:tplc="470879CE">
      <w:start w:val="1"/>
      <w:numFmt w:val="bullet"/>
      <w:lvlText w:val="■"/>
      <w:lvlJc w:val="left"/>
      <w:pPr>
        <w:ind w:left="4320" w:hanging="360"/>
      </w:pPr>
    </w:lvl>
    <w:lvl w:ilvl="6" w:tplc="68FE6914">
      <w:start w:val="1"/>
      <w:numFmt w:val="bullet"/>
      <w:lvlText w:val="●"/>
      <w:lvlJc w:val="left"/>
      <w:pPr>
        <w:ind w:left="5040" w:hanging="360"/>
      </w:pPr>
    </w:lvl>
    <w:lvl w:ilvl="7" w:tplc="94DAF15C">
      <w:start w:val="1"/>
      <w:numFmt w:val="bullet"/>
      <w:lvlText w:val="●"/>
      <w:lvlJc w:val="left"/>
      <w:pPr>
        <w:ind w:left="5760" w:hanging="360"/>
      </w:pPr>
    </w:lvl>
    <w:lvl w:ilvl="8" w:tplc="EA8EEF76">
      <w:start w:val="1"/>
      <w:numFmt w:val="bullet"/>
      <w:lvlText w:val="●"/>
      <w:lvlJc w:val="left"/>
      <w:pPr>
        <w:ind w:left="6480" w:hanging="360"/>
      </w:pPr>
    </w:lvl>
  </w:abstractNum>
  <w:num w:numId="1" w16cid:durableId="600181693">
    <w:abstractNumId w:val="2"/>
    <w:lvlOverride w:ilvl="0">
      <w:startOverride w:val="1"/>
    </w:lvlOverride>
  </w:num>
  <w:num w:numId="2" w16cid:durableId="597644401">
    <w:abstractNumId w:val="1"/>
    <w:lvlOverride w:ilvl="0">
      <w:startOverride w:val="1"/>
    </w:lvlOverride>
  </w:num>
  <w:num w:numId="3" w16cid:durableId="19615921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lands">
    <w15:presenceInfo w15:providerId="AD" w15:userId="S::rolands@actusbi.onmicrosoft.com::6fdec87f-87ec-4922-b772-2e07b3777d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870"/>
    <w:rsid w:val="000A528D"/>
    <w:rsid w:val="0020066F"/>
    <w:rsid w:val="00542870"/>
    <w:rsid w:val="0094268B"/>
    <w:rsid w:val="00CC02F3"/>
    <w:rsid w:val="00E012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0DB3"/>
  <w15:docId w15:val="{FC6E1D90-D0D3-45DA-B6EC-35A0835D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4057"/>
      </w:pBd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E012C7"/>
    <w:rPr>
      <w:sz w:val="16"/>
      <w:szCs w:val="16"/>
    </w:rPr>
  </w:style>
  <w:style w:type="paragraph" w:styleId="CommentText">
    <w:name w:val="annotation text"/>
    <w:basedOn w:val="Normal"/>
    <w:link w:val="CommentTextChar"/>
    <w:uiPriority w:val="99"/>
    <w:unhideWhenUsed/>
    <w:rsid w:val="00E012C7"/>
    <w:rPr>
      <w:sz w:val="20"/>
      <w:szCs w:val="20"/>
    </w:rPr>
  </w:style>
  <w:style w:type="character" w:customStyle="1" w:styleId="CommentTextChar">
    <w:name w:val="Comment Text Char"/>
    <w:basedOn w:val="DefaultParagraphFont"/>
    <w:link w:val="CommentText"/>
    <w:uiPriority w:val="99"/>
    <w:rsid w:val="00E012C7"/>
    <w:rPr>
      <w:sz w:val="20"/>
      <w:szCs w:val="20"/>
    </w:rPr>
  </w:style>
  <w:style w:type="paragraph" w:styleId="CommentSubject">
    <w:name w:val="annotation subject"/>
    <w:basedOn w:val="CommentText"/>
    <w:next w:val="CommentText"/>
    <w:link w:val="CommentSubjectChar"/>
    <w:uiPriority w:val="99"/>
    <w:semiHidden/>
    <w:unhideWhenUsed/>
    <w:rsid w:val="00E012C7"/>
    <w:rPr>
      <w:b/>
      <w:bCs/>
    </w:rPr>
  </w:style>
  <w:style w:type="character" w:customStyle="1" w:styleId="CommentSubjectChar">
    <w:name w:val="Comment Subject Char"/>
    <w:basedOn w:val="CommentTextChar"/>
    <w:link w:val="CommentSubject"/>
    <w:uiPriority w:val="99"/>
    <w:semiHidden/>
    <w:rsid w:val="00E012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2574</Words>
  <Characters>14678</Characters>
  <Application>Microsoft Office Word</Application>
  <DocSecurity>0</DocSecurity>
  <Lines>122</Lines>
  <Paragraphs>34</Paragraphs>
  <ScaleCrop>false</ScaleCrop>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Rolands</cp:lastModifiedBy>
  <cp:revision>3</cp:revision>
  <cp:lastPrinted>2026-05-13T11:55:00Z</cp:lastPrinted>
  <dcterms:created xsi:type="dcterms:W3CDTF">2026-05-12T23:01:00Z</dcterms:created>
  <dcterms:modified xsi:type="dcterms:W3CDTF">2026-05-13T14:21:00Z</dcterms:modified>
</cp:coreProperties>
</file>