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ASSESSOR GUIDE &amp; MARKING MEMORANDUM</w:t>
      </w:r>
    </w:p>
    <w:p>
      <w:pPr>
        <w:spacing w:after="240"/>
      </w:pPr>
      <w:r>
        <w:rPr>
          <w:i/>
          <w:color w:val="646464"/>
          <w:sz w:val="19"/>
        </w:rPr>
        <w:t>Topic KM0304: Implementation Principles and Practices for Learning and Development (Weighting: 15%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KM0304 Assessor Guide &amp; Model Answer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Score (40 / 50 Marks)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Learning and Development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MARKING PRINCIPLES</w:t>
              <w:br/>
            </w:r>
            <w:r>
              <w:rPr>
                <w:color w:val="333333"/>
                <w:sz w:val="19"/>
              </w:rPr>
              <w:t>1. This Assessor Guide contains model solutions, legal benchmarks, and marking schemes for Topic KM0304.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Evaluate learner responses against NQF Level 6 criteria: accurate L&amp;D terminology, statutory South African NQF/SETA frameworks, Kirkpatrick/Phillips evaluation models, and LMS data analytics.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Partial marks are permitted for open-ended questions and practical scenarios where well-reasoned HR L&amp;D solutions are presented.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Record marks accurately in Section 3 of the Learner Workbook and provide constructive development feedback.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MEMORANDUM (30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HR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20%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Statutory Mandatory Grant return percentage for approved WSP/ATR submissions.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C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Quality Council for Trades and Occupations (QCTO)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Holds oversight over the Occupational Qualifications Sub-Framework (OQSF).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Microlearning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Delivering bite-sized, highly focused learning modules.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C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Level 3: Behaviour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Measures practical application of acquired skills back on the job.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Track completion, evaluate skills &amp; link to outcomes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Primary function of LMS and People Analytics in L&amp;D.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RPL formally acknowledges non-formal/informal prior learning toward qualifications.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SABPP standards represent voluntary professional best practice guidelines, not statutory law.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Blended learning combines formal coursework with informal and workplace-based methods.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Line managers identify team skill gaps and facilitate on-the-job skill transfer.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Mandatory WSP/ATR submission is a legal prerequisite for Discretionary Grant eligibility.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'Submitting an annual Workplace Skills Plan (WSP) to the relevant SETA is merely an administrative compliance exercise that has no strategic connection to organizational talent management or B-BBEE scorecard points.'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WSP/ATR submission is a strategic pillar in South African L&amp;D. It unlocks the 20% Mandatory Grant, establishes eligibility for Discretionary Grants, directly funds internal succession pipelines, and is a mandatory prerequisite for earning B-BBEE Skills Development element scorecard points.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'Evaluating L&amp;D interventions using Phillips' Return on Investment (ROI) Model requires converting training outcomes into monetary benefits and comparing them against total training costs.'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Phillips' ROI Model expands Kirkpatrick's 4 levels by adding a 5th level (ROI). It isolates training effects, converts business results (e.g. reduced errors, time savings) into monetary value, and calculates net financial return against total intervention costs.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Conceptual Questions Memorandum (15 Marks)</w:t>
      </w:r>
    </w:p>
    <w:p>
      <w:pPr>
        <w:spacing w:before="120" w:after="40"/>
      </w:pPr>
      <w:r>
        <w:rPr>
          <w:b/>
        </w:rPr>
        <w:t>Question 1 (IAC0401): Formal, Informal, and Workplace-Based Learning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learning type correctly defined with example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Formal Learning: Structured, accredited coursework (e.g., enrolled in an NQF Level 6 Certificate).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Informal Learning: Unstructured, self-directed knowledge acquisition (e.g., reading technical journals or peer discussions).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Workplace-Based Learning: Structured practical skill acquisition on the job (e.g., apprenticeships, job rotation, or guided mentorship).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(IAC0402): Four Focus Areas of LDNA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0.75 Marks per focus area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Sectoral Analysis: Reviewing SETA Sector Skills Plans (SSPs) for scarce/critical skills.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Organisational Analysis: Evaluating company strategic goals and B-BBEE transformation targets.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Job/Task Analysis: Identifying competency standards and job specifications required for roles.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Person Analysis: Auditing individual employee skill gaps against job requirements.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(IAC0403): SABPP L&amp;D Practice Standards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Guiding formal Learning Needs Analysis (LNA) and curriculum design standards.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Promoting a continuous learning culture through workplace-based learning and coaching.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Establishing quantitative/qualitative evaluation standards to measure business impact.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(IAC0404 &amp; IAC0407): Using LMS Analytics for Compliance &amp; Skill Transfer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analytics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Compliance Tracking: Monitoring mandatory course completion rates for SETA ATR reporting.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Skill Assessment Analytics: Evaluating pre- and post-test scores to verify knowledge acquisition.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Learning Path Tracking: Tracking individual employee progression along career development pathways.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(IAC0405 &amp; IAC0406): Stakeholder Roles in WSP/ATR Execution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SDF (1 Mark): Compiles and submits WSP/ATR to the SETA, liaises with quality councils, and manages levy grant claims.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Line Manager (1 Mark): Identifies team skill gaps, supports employee training attendance, and facilitates job skill transfer.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L&amp;D Specialist (1 Mark): Designs/sources accredited learning content, manages LMS platforms, and evaluates training outcomes.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TASK MEMO (20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WSP/ATR Non-Compliance &amp; Grant Recovery (10 Marks - IAC0404, IAC0407)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1</w:t>
              <w:br/>
            </w:r>
            <w:r>
              <w:rPr>
                <w:color w:val="333333"/>
                <w:sz w:val="19"/>
              </w:rPr>
              <w:t>1.1 Financial &amp; B-BBEE Impact Analysis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Mandatory Grant Calculation (2.5 Marks): R450,000 annual SDL x 20% Mandatory Grant = R90,000 per year. Over two years, total lost revenue = R180,000.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B-BBEE Scorecard Impact (2.5 Marks): Non-submission forfeits Mandatory Grants AND invalidates the prerequisite for claiming B-BBEE Skills Development element points (costing up to 20 scorecard points). This drops compliance levels, risking corporate logistics contracts.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1.2 4-Step SDF &amp; HR Action Plan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1.25 Marks per action step clearly defined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Skills Audit &amp; OFO Mapping: Audit all 350 employees, mapping job roles to Organising Framework for Occupations (OFO) codes.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SETA SSP Alignment: Align planned training interventions with Services SETA Sector Skills Plan occupations in high demand.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EE/Skills Committee Consultation: Establish and consult the Workplace Skills Committee to approve the draft WSP/ATR.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Timely Submission &amp; Grant Application: Submit WSP/ATR on the SETA portal prior to 30 April to secure Mandatory Grants and apply for Discretionary Grants.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LDNA Diagnostics &amp; Kirkpatrick Evaluation (10 Marks - IAC0402, IAC0405)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2</w:t>
              <w:br/>
            </w:r>
            <w:r>
              <w:rPr>
                <w:color w:val="333333"/>
                <w:sz w:val="19"/>
              </w:rPr>
              <w:t>2.1 Kirkpatrick 4-Level Evaluation of Training Failure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Level 1 (Reaction - 1.25 Marks): Consultants attended but found content irrelevant to actual system bottlenecks.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Level 2 (Learning - 1.25 Marks): Customer service theory was learned, but core software operational skill gaps were never addressed.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Level 3 (Behaviour - 1.25 Marks): No positive behavior change occurred on the job because multi-screen software friction prevented faster call resolution.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Level 4 (Results - 1.25 Marks): CSAT remained at 58% and turnover increased. Skipping LDNA meant training treated interpersonal symptoms rather than systemic software/quota root causes.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2.2 4-Phase LDNA Framework Design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1.25 Marks per phase clearly articulated in sequence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Phase 1 (Organisational &amp; SLA Alignment): Map business goals (CSAT &gt;80%) against operational constraints.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Phase 2 (Task &amp; Workflow Analysis): Audit call handling workflows, software screen friction, and quota calibration.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Phase 3 (Person Skill Audit): Distinguish between software technical gaps and interpersonal service gaps across staff.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Phase 4 (Targeted Intervention Design &amp; Metric Baseline): Specify exact blended interventions (software streamlining + targeted training) with baseline KPIs for Kirkpatrick evaluation.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KM0304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 / False Justification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Conceptual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WSP/ATR &amp; SETA Grants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LDNA &amp; Kirkpatrick Evaluation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 (40 Marks)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