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07C41"/>
          <w:sz w:val="20"/>
        </w:rPr>
        <w:t>ADVANCED OCCUPATIONAL CERTIFICATE: HUMAN RESOURCE MANAGEMENT OFFICER</w:t>
      </w:r>
    </w:p>
    <w:p>
      <w:pPr>
        <w:spacing w:before="0" w:after="120"/>
      </w:pPr>
      <w:r>
        <w:rPr>
          <w:b/>
          <w:color w:val="1B365D"/>
          <w:sz w:val="40"/>
        </w:rPr>
        <w:t>ASSESSOR GUIDE &amp; MARKING MEMORANDUM</w:t>
      </w:r>
    </w:p>
    <w:p>
      <w:pPr>
        <w:spacing w:after="240"/>
      </w:pPr>
      <w:r>
        <w:rPr>
          <w:i/>
          <w:color w:val="646464"/>
          <w:sz w:val="19"/>
        </w:rPr>
        <w:t>Topic KM0305: Implementation Principles and Practices for Rewards Management (Weighting: 15% of KM-03)</w:t>
        <w:br/>
        <w:t>Qualification SAQA ID: 121151 | NQF Level 6 | Curriculum Code: 242303-001-00-00 | Total Marks: 50 Marks</w:t>
      </w: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Quality Governance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Document Type: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KM0305 Assessor Guide &amp; Model Answer Memorandum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Target Audience: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Accredited Assessors, Internal Moderators, and Facilitators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Benchmark for Competence: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80% Overall Score (40 / 50 Marks)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Language &amp; Style Standard:</w:t>
            </w:r>
          </w:p>
        </w:tc>
        <w:tc>
          <w:tcPr>
            <w:tcW w:type="dxa" w:w="633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UK English / NQF Level 6 Rewards Management Professional Standards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ASSESSOR GUIDELINES &amp; MARKING PRINCIPLES</w:t>
              <w:br/>
            </w:r>
            <w:r>
              <w:rPr>
                <w:color w:val="333333"/>
                <w:sz w:val="19"/>
              </w:rPr>
              <w:t>1. This Assessor Guide contains model solutions, statutory benchmarks, and marking schemes for Topic KM0305.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Evaluate learner responses against NQF Level 6 criteria: Total Rewards frameworks, SABPP reward standards, Section 6(4) EEA equal pay compliance, NMW statutory floors, and rewards analytics.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Partial marks are permitted for open-ended questions and practical scenarios where well-reasoned HR rewards solutions are presented.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Record marks accurately in Section 3 of the Learner Workbook and provide constructive development feedback.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1: KNOWLEDGE &amp; UNDERSTANDING MEMORANDUM (30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A: Multiple-Choice Questions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Option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Answer / HR Concept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 Allocation &amp; Criteria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Package of monetary and non-monetary rewards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SABPP definition encompassing pay, benefits, and recognition.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Personalised / Flexible Rewards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Tailors reward packages to individual preferences and motivations.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National Minimum Wage (NMW) Act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Statutory wage floor across South African employment sectors.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Finance Department &amp; Payroll Specialists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Ensures financial sustainability, budgeting, and accurate payroll.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B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Automate enrollment, audit equity &amp; evaluate ROI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Primary function of HRIS and People Analytics in rewards.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B: True / False Memorandum (5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Statement #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Assessment Guidance / Rationale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Intrinsic rewards stem from internal satisfaction, autonomy, and meaningful work.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Section 6(4) of the EEA explicitly prohibits unjustified wage gaps for equal value work.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Immediate recognition reinforces desired performance behaviours effectively.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SABPP Reward Standards mandate internal alignment, external benchmarking, and fairness.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64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1 Mark. Line managers play a key role in identifying and recommending staff for performance rewards.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C: True / False with Technical Justification Memorandum (5 Marks)</w:t>
      </w:r>
    </w:p>
    <w:p>
      <w:pPr>
        <w:spacing w:before="80" w:after="40"/>
      </w:pPr>
      <w:r>
        <w:rPr>
          <w:b/>
        </w:rPr>
        <w:t>Statement 1: 'Designing a rewards management system based solely on monetary compensation guarantees long-term employee retention and intrinsic motivation without requiring non-monetary recognition.'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FALSE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Monetary compensation satisfies extrinsic needs but does not automatically build intrinsic motivation, job engagement, or loyalty. Total Rewards frameworks require a balanced mix of non-monetary recognition, career growth opportunities, work-life balance, and positive culture to drive long-term retention.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</w:rPr>
        <w:t>Statement 2: 'Aligning rewards management practices with Broad-Based Black Economic Empowerment (B-BBEE) principles and the Employment Equity Act (EEA) promotes fair workplace transformation and pay equity.'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MARKING SCHEME</w:t>
              <w:br/>
            </w:r>
            <w:r>
              <w:rPr>
                <w:color w:val="333333"/>
                <w:sz w:val="19"/>
              </w:rPr>
              <w:t>Correct Answer: TRUE (1 Mark)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Justification Benchmark (1.5 Marks):</w:t>
              <w:br/>
              <w:t>Aligning rewards with the EEA (Section 6(4) Equal Pay for Work of Equal Value) and B-BBEE principles eliminates discriminatory income differentials, ensures fair remuneration structures across designated groups, and advances organizational transformation.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Part D: Short Answer Conceptual Questions Memorandum (15 Marks)</w:t>
      </w:r>
    </w:p>
    <w:p>
      <w:pPr>
        <w:spacing w:before="120" w:after="40"/>
      </w:pPr>
      <w:r>
        <w:rPr>
          <w:b/>
        </w:rPr>
        <w:t>Question 1 (IAC0501): SABPP Total Rewards Definition &amp; Reward Types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SABPP Definition (1 Mark): Strategy and framework offering appropriate, equitable pay, benefits, and recognition to attract, motivate, and retain talent.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Reward Categories (2 Marks): Monetary (salary/bonuses), Non-Monetary (public praise/flexible work), Intrinsic (inner job fulfillment/autonomy), Extrinsic (externally provided pay/promotions).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2 (IAC0502): Evolving Trends in Rewards Management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trend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Peer-to-Peer Recognition: Empowering colleagues to appreciate daily contributions, strengthening teamwork.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Real-Time / Spot Rewards: Immediate non-monetary or cash appreciation replacing delayed annual bonuses.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Personalised / Flexible Benefits: Offering customizable benefit menus catering to individual life stages.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3 (IAC0503): SABPP Standards &amp; National Minimum Wage Compliance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1.5 Marks per framework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SABPP Reward Standard: Mandates internal equity (job evaluation), external market benchmarking, and transparent reward criteria.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National Minimum Wage (NMW) Act: Establishes statutory wage floors that must be strictly enforced across all job grades.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4 (IAC0504 &amp; IAC0507): Using Rewards Analytics for Compliance and ROI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Award 1 Mark per analytics application explained (Max 3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Pay Equity Auditing: Identifying gender/race income gaps across equal-value job grades to comply with Section 6(4) EEA.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Cost-Benefit Analysis: Modeling total reward expenditures against employee retention and productivity metrics.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Reward Program Utilization: Tracking employee adoption of flexible benefits and non-monetary schemes.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</w:rPr>
        <w:t>Question 5 (IAC0505 &amp; IAC0506): Stakeholder Roles in Rewards Policy Administration (3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MARKING SCHEME &amp; BENCHMARK</w:t>
              <w:br/>
            </w:r>
            <w:r>
              <w:rPr>
                <w:color w:val="333333"/>
                <w:sz w:val="19"/>
              </w:rPr>
              <w:t>• HR Officer (0.75 Marks): Strategy design, market benchmarking, EE pay equity auditing, and policy communication.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Senior Management (0.75 Marks): Setting strategic direction, approving overall reward budgets, and leadership modeling.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Finance (0.75 Marks): Financial modeling, budget allocation, and accurate payroll disbursement.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Line Managers (0.75 Marks): Conducting objective performance evaluations and nominating staff for spot recognition.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2: SCENARIO-BASED PRACTICAL TASK MEMO (20 MARKS)</w:t>
      </w: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1 Model Answer: Pay Equity Audit &amp; EEA Compliance (10 Marks - IAC0503, IAC0504)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1</w:t>
              <w:br/>
            </w:r>
            <w:r>
              <w:rPr>
                <w:color w:val="333333"/>
                <w:sz w:val="19"/>
              </w:rPr>
              <w:t>1.1 Audit Evaluation &amp; EEA Section 6(4) Analysis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Section 6(4) EEA Violation (2.5 Marks): A 23.7% pay gap between male (R38k) and female (R29k) supervisors performing work of equal value (Grade C4) constitutes unfair discrimination unless justified by objective grounds.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Insufficiency of 'Market Forces' Defense (2.5 Marks): Under the Code of Good Practice on Equal Pay for Work of Equal Value, 'market forces' or initial negotiation disparities do not justify ongoing gender/racial pay gaps. Lawful justifications are strictly limited to seniority, qualifications, performance, or demotion without pay reduction.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1.2 3-Step Pay Parity Remediation Plan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1.5 - 2 Marks per structured step clearly defined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Objective Job Evaluation &amp; Salary Benchmarking: Audit Grade C4 job profiles and establish standardized salary bands.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Phased Parity Budget Allocation: Collaborate with Finance to phase salary adjustments for female supervisors to achieve equity without cutting male pay.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Statutory EE Income Differential Reporting: Report pay gap remediation steps in the annual EEA4 Employment Equity report to DoEL.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107C41"/>
          <w:sz w:val="25"/>
        </w:rPr>
        <w:t>Task 2 Model Answer: Total Rewards Strategy &amp; Non-Monetary Redesign (10 Marks - IAC0502, IAC0505)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7F4"/>
            <w:tcBorders>
              <w:left w:val="single" w:sz="24" w:space="0" w:color="107C41"/>
              <w:top w:val="none"/>
              <w:right w:val="none"/>
              <w:bottom w:val="none"/>
            </w:tcBorders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107C41"/>
                <w:sz w:val="21"/>
              </w:rPr>
              <w:t>■ MODEL ANSWER &amp; RUBRIC - PRACTICAL TASK 2</w:t>
              <w:br/>
            </w:r>
            <w:r>
              <w:rPr>
                <w:color w:val="333333"/>
                <w:sz w:val="19"/>
              </w:rPr>
              <w:t>2.1 Analysis of Bonus Model Flaws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Exclusionary Impact (2.5 Marks): Awarding bonuses to only 5% of staff unmotivated 95% of consultants whose daily efforts went unacknowledged, directly driving the 28% turnover rate.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Toxic Competition &amp; Lack of Frequency (2.5 Marks): Annual cash targets created high stress without daily reinforcement, failing to build intrinsic motivation or address work-life balance issues.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2.2 Total Rewards Program Design (1.5% Budget Cap) (5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• Award 1.25 Marks per Total Rewards component clearly detailed (Max 5 Marks):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1. Monthly Peer-to-Peer &amp; Spot Recognition: Digital platform for instant peer praise and small monthly gift card spot awards.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2. Flexible Work &amp; Shift Incentives: Non-monetary perks such as flexible shift scheduling or earned leave days for high attendance.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3. L&amp;D &amp; Career Progression Rewards: Sponsored professional certifications and career pathing milestones.</w:t>
            </w:r>
          </w:p>
          <w:p>
            <w:pPr>
              <w:spacing w:before="0" w:after="40"/>
            </w:pPr>
            <w:r>
              <w:rPr>
                <w:color w:val="333333"/>
                <w:sz w:val="19"/>
              </w:rPr>
              <w:t>4. Team-based Quarterly Celebrations: Team social events funded within the 1.5% budget to foster collaboration.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0"/>
        </w:rPr>
        <w:t>SECTION 3: INTEGRATED MARKING MATRIX &amp; MODERATION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Topic KM0305 Task Component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Learner Score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Comments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A: Multiple Choice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B: True / False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C: True / False Justification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Part D: Short Answer Conceptual Questions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1: Pay Equity Audit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  <w:t>Practical Task 2: Total Rewards Strategy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center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4F6F9"/>
          </w:tcPr>
          <w:p>
            <w:pPr>
              <w:jc w:val="left"/>
            </w:pPr>
            <w:r>
              <w:rPr>
                <w:color w:val="333333"/>
                <w:sz w:val="18"/>
              </w:rPr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TOTAL FORMATIVE ASSESSMENT SCORE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center"/>
            </w:pPr>
            <w:r>
              <w:rPr>
                <w:b/>
                <w:color w:val="333333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>Minimum Competence Benchmark: 80% (40 Marks)</w:t>
            </w:r>
          </w:p>
        </w:tc>
      </w:tr>
    </w:tbl>
    <w:p>
      <w:pPr>
        <w:spacing w:after="160"/>
      </w:pPr>
    </w:p>
    <w:p>
      <w:pPr>
        <w:keepNext/>
        <w:spacing w:before="160" w:after="40"/>
      </w:pPr>
      <w:r>
        <w:rPr>
          <w:rFonts w:ascii="Arial" w:hAnsi="Arial"/>
          <w:b/>
          <w:color w:val="1B365D"/>
          <w:sz w:val="22"/>
        </w:rPr>
        <w:t>Assessor &amp; Internal Moderator Sign-off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Assessor Name: ___________________________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1B365D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Result:  [  ] COMPETENT (80%+)</w:t>
              <w:br/>
              <w:t xml:space="preserve">               [  ] NOT YET COMPETENT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Internal Moderator Name: _________________</w:t>
              <w:br/>
              <w:t>Signature: _______________________________</w:t>
              <w:br/>
              <w:t>Date: ____________________________________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  <w:shd w:fill="FFFFFF"/>
          </w:tcPr>
          <w:p>
            <w:pPr>
              <w:jc w:val="left"/>
            </w:pPr>
            <w:r>
              <w:rPr>
                <w:color w:val="333333"/>
                <w:sz w:val="18"/>
              </w:rPr>
              <w:t>Moderation Decision: [  ] Upheld</w:t>
              <w:br/>
              <w:t xml:space="preserve">                     [  ] Overruled</w:t>
              <w:br/>
              <w:t>Comments: ________________________________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