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07C41"/>
          <w:sz w:val="20"/>
        </w:rPr>
        <w:t>ADVANCED OCCUPATIONAL CERTIFICATE: HUMAN RESOURCE MANAGEMENT OFFICER</w:t>
      </w:r>
    </w:p>
    <w:p>
      <w:pPr>
        <w:spacing w:before="0" w:after="120"/>
      </w:pPr>
      <w:r>
        <w:rPr>
          <w:b/>
          <w:color w:val="1B365D"/>
          <w:sz w:val="40"/>
        </w:rPr>
        <w:t>ASSESSOR GUIDE &amp; MARKING MEMORANDUM</w:t>
      </w:r>
    </w:p>
    <w:p>
      <w:pPr>
        <w:spacing w:after="240"/>
      </w:pPr>
      <w:r>
        <w:rPr>
          <w:i/>
          <w:color w:val="646464"/>
          <w:sz w:val="19"/>
        </w:rPr>
        <w:t>Topic KM0402: Facilitating and Ensuring Effective Employment Relations (Weighting: 33% of KM-04)</w:t>
        <w:br/>
        <w:t>Qualification SAQA ID: 121151 | NQF Level 6 | Curriculum Code: 242303-001-00-00 | Total Marks: 50 Marks</w:t>
      </w:r>
    </w:p>
    <w:p>
      <w:pPr>
        <w:keepNext/>
        <w:spacing w:before="160" w:after="40"/>
      </w:pPr>
      <w:r>
        <w:rPr>
          <w:rFonts w:ascii="Arial" w:hAnsi="Arial"/>
          <w:b/>
          <w:color w:val="1B365D"/>
          <w:sz w:val="22"/>
        </w:rPr>
        <w:t>Assessor &amp; Quality Governance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Document Type: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KM0402 Assessor Guide &amp; Model Answer Memorandum</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Target Audience: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Accredited Assessors, Internal Moderators, and Facilitators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Minimum Benchmark for Competence: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80% Overall Score (40 / 50 Marks)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Language &amp; Style Standard:</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UK English / NQF Level 6 Employment Relations Professional Standards</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ASSESSOR GUIDELINES &amp; MARKING PRINCIPLES</w:t>
              <w:br/>
            </w:r>
            <w:r>
              <w:rPr>
                <w:color w:val="333333"/>
                <w:sz w:val="19"/>
              </w:rPr>
              <w:t>1. This Assessor Guide contains model solutions, legal benchmarks, and marking rubrics for Topic KM0402.</w:t>
            </w:r>
          </w:p>
          <w:p>
            <w:pPr>
              <w:spacing w:before="0" w:after="40"/>
            </w:pPr>
            <w:r>
              <w:rPr>
                <w:color w:val="333333"/>
                <w:sz w:val="19"/>
              </w:rPr>
              <w:t>2. Evaluate learner responses against NQF Level 6 criteria: accurate grievance/disciplinary procedural knowledge, data analytics interpretation, and strong Emotional Intelligence (EQ) conflict resolution skills.</w:t>
            </w:r>
          </w:p>
          <w:p>
            <w:pPr>
              <w:spacing w:before="0" w:after="40"/>
            </w:pPr>
            <w:r>
              <w:rPr>
                <w:color w:val="333333"/>
                <w:sz w:val="19"/>
              </w:rPr>
              <w:t>3. Partial marks are permitted for open-ended questions and practical scenarios where well-reasoned HR solutions are presented.</w:t>
            </w:r>
          </w:p>
          <w:p>
            <w:pPr>
              <w:spacing w:before="0" w:after="40"/>
            </w:pPr>
            <w:r>
              <w:rPr>
                <w:color w:val="333333"/>
                <w:sz w:val="19"/>
              </w:rPr>
              <w:t>4. Record marks accurately in Section 3 of the Learner Workbook and provide constructive development feedback.</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MEMORANDUM (30 MARKS)</w:t>
      </w:r>
    </w:p>
    <w:p>
      <w:pPr>
        <w:keepNext/>
        <w:spacing w:before="240" w:after="80"/>
      </w:pPr>
      <w:r>
        <w:rPr>
          <w:rFonts w:ascii="Arial" w:hAnsi="Arial"/>
          <w:b/>
          <w:color w:val="107C41"/>
          <w:sz w:val="25"/>
        </w:rPr>
        <w:t>Part A: Multiple-Choice Questions Memorandum (5 Marks)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Q#</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Option</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Key Answer / HR Concept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Mark Allocation &amp; Criteria</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Sentiment Analysis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Evaluating employee communications (emails/surveys) to detect rising dissatisfaction.</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Grievance Definition</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Any dissatisfaction or feeling of injustice experienced regarding employment.</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Progressive Discipline</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System of escalating corrective measures from counselling to dismissal.</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Impartial Process Facilitator</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Guiding parties through a fair, transparent, and compliant process.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Empathy</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Understanding and appreciating the perspectives and emotions of others.</w:t>
            </w:r>
          </w:p>
        </w:tc>
      </w:tr>
    </w:tbl>
    <w:p>
      <w:pPr>
        <w:spacing w:after="120"/>
      </w:pPr>
    </w:p>
    <w:p>
      <w:pPr>
        <w:keepNext/>
        <w:spacing w:before="240" w:after="80"/>
      </w:pPr>
      <w:r>
        <w:rPr>
          <w:rFonts w:ascii="Arial" w:hAnsi="Arial"/>
          <w:b/>
          <w:color w:val="107C41"/>
          <w:sz w:val="25"/>
        </w:rPr>
        <w:t>Part B: True / False Memorandum (5 Marks)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Statement #</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Answer</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Guidance / Rationale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Predictive modelling evaluates historical grievance/disciplinary logs to forecast conflict risks.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Procedural fairness relates to fair process; substantive fairness relates to valid/justifiable reason.</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Open-door policies encourage early informal supervisor resolution before formal written procedures.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Section 14 of the LRA explicitly guarantees the right to union or colleague representation.</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Active listening requires evaluating verbal content and non-verbal body language without interrupting.</w:t>
            </w:r>
          </w:p>
        </w:tc>
      </w:tr>
    </w:tbl>
    <w:p>
      <w:pPr>
        <w:spacing w:after="120"/>
      </w:pPr>
    </w:p>
    <w:p>
      <w:pPr>
        <w:keepNext/>
        <w:spacing w:before="240" w:after="80"/>
      </w:pPr>
      <w:r>
        <w:rPr>
          <w:rFonts w:ascii="Arial" w:hAnsi="Arial"/>
          <w:b/>
          <w:color w:val="107C41"/>
          <w:sz w:val="25"/>
        </w:rPr>
        <w:t>Part C: True / False with Technical Justification Memorandum (5 Marks)</w:t>
      </w:r>
    </w:p>
    <w:p>
      <w:pPr>
        <w:spacing w:before="80" w:after="40"/>
      </w:pPr>
      <w:r>
        <w:rPr>
          <w:b/>
        </w:rPr>
        <w:t>Statement 1: 'Substantive fairness in disciplinary management relates strictly to following correct administrative steps, such as giving 3 days' written notice of a hearing.'</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FALSE (1 Mark)</w:t>
            </w:r>
          </w:p>
          <w:p>
            <w:pPr>
              <w:spacing w:before="0" w:after="40"/>
            </w:pPr>
            <w:r>
              <w:rPr>
                <w:color w:val="333333"/>
                <w:sz w:val="19"/>
              </w:rPr>
              <w:t>Justification Benchmark (1.5 Marks):</w:t>
              <w:br/>
              <w:t>Following administrative steps (such as 3 days' written notice and representation rights) constitutes procedural fairness. Substantive fairness requires that the employer has a valid, fair, and proven reason for taking disciplinary action (i.e., proving that a reasonable rule was breached and that the sanction is proportionate).</w:t>
            </w:r>
          </w:p>
        </w:tc>
      </w:tr>
    </w:tbl>
    <w:p>
      <w:pPr>
        <w:spacing w:after="80"/>
      </w:pPr>
    </w:p>
    <w:p>
      <w:pPr>
        <w:spacing w:before="80" w:after="40"/>
      </w:pPr>
      <w:r>
        <w:rPr>
          <w:b/>
        </w:rPr>
        <w:t>Statement 2: 'The HR Officer must maintain complete neutrality during internal grievance investigations, acting as an advisor to both line management and employees to ensure procedural integrity.'</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TRUE (1 Mark)</w:t>
            </w:r>
          </w:p>
          <w:p>
            <w:pPr>
              <w:spacing w:before="0" w:after="40"/>
            </w:pPr>
            <w:r>
              <w:rPr>
                <w:color w:val="333333"/>
                <w:sz w:val="19"/>
              </w:rPr>
              <w:t>Justification Benchmark (1.5 Marks):</w:t>
              <w:br/>
              <w:t>The HR Officer acts as an impartial facilitator, advisor, and process guardian during grievance procedures. Maintaining objectivity ensures natural justice, protects employee rights to a fair hearing, guides managers on legal compliance, and minimizes legal risks at the CCMA.</w:t>
            </w:r>
          </w:p>
        </w:tc>
      </w:tr>
    </w:tbl>
    <w:p>
      <w:pPr>
        <w:spacing w:after="80"/>
      </w:pPr>
    </w:p>
    <w:p>
      <w:pPr>
        <w:keepNext/>
        <w:spacing w:before="240" w:after="80"/>
      </w:pPr>
      <w:r>
        <w:rPr>
          <w:rFonts w:ascii="Arial" w:hAnsi="Arial"/>
          <w:b/>
          <w:color w:val="107C41"/>
          <w:sz w:val="25"/>
        </w:rPr>
        <w:t>Part D: Short Answer Conceptual Questions Memorandum (15 Marks)</w:t>
      </w:r>
    </w:p>
    <w:p>
      <w:pPr>
        <w:spacing w:before="120" w:after="40"/>
      </w:pPr>
      <w:r>
        <w:rPr>
          <w:b/>
        </w:rPr>
        <w:t>Question 1 (IAC0201): Applying Data Analytics to Prevent Workplace Conflict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valid data application explained (Max 3 Marks):</w:t>
            </w:r>
          </w:p>
          <w:p>
            <w:pPr>
              <w:spacing w:before="0" w:after="40"/>
            </w:pPr>
            <w:r>
              <w:rPr>
                <w:color w:val="333333"/>
                <w:sz w:val="19"/>
              </w:rPr>
              <w:t>1. Sentiment Analysis: Evaluating employee survey text or communication patterns to detect dropping morale or rising dissatisfaction early.</w:t>
            </w:r>
          </w:p>
          <w:p>
            <w:pPr>
              <w:spacing w:before="0" w:after="40"/>
            </w:pPr>
            <w:r>
              <w:rPr>
                <w:color w:val="333333"/>
                <w:sz w:val="19"/>
              </w:rPr>
              <w:t>2. Absenteeism &amp; Turnover Metrics: Tracking spike variances in team absenteeism/turnover as objective indicators of underlying supervisory friction or burnout.</w:t>
            </w:r>
          </w:p>
          <w:p>
            <w:pPr>
              <w:spacing w:before="0" w:after="40"/>
            </w:pPr>
            <w:r>
              <w:rPr>
                <w:color w:val="333333"/>
                <w:sz w:val="19"/>
              </w:rPr>
              <w:t>3. Grievance Trend Mapping: Analyzing grievance data to spot recurring departmental issues or policy gaps and initiating proactive training.</w:t>
            </w:r>
          </w:p>
        </w:tc>
      </w:tr>
    </w:tbl>
    <w:p>
      <w:pPr>
        <w:spacing w:after="80"/>
      </w:pPr>
    </w:p>
    <w:p>
      <w:pPr>
        <w:spacing w:before="120" w:after="40"/>
      </w:pPr>
      <w:r>
        <w:rPr>
          <w:b/>
        </w:rPr>
        <w:t>Question 2 (IAC0202): Incapacity versus Misconduct under LRA Code of Good Practice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Definitions (1.5 Marks): Misconduct is intentional or negligent breach of workplace rules. Incapacity is the inability to perform job duties due to ill health, injury, or poor performance/lack of skill.</w:t>
            </w:r>
          </w:p>
          <w:p>
            <w:pPr>
              <w:spacing w:before="0" w:after="40"/>
            </w:pPr>
            <w:r>
              <w:rPr>
                <w:color w:val="333333"/>
                <w:sz w:val="19"/>
              </w:rPr>
              <w:t>• Handling Difference (1.5 Marks): Misconduct requires progressive discipline and fault-based disciplinary hearings. Incapacity requires non-fault consultation, evaluation, counselling, training, or medical investigation to explore reasonable accommodation.</w:t>
            </w:r>
          </w:p>
        </w:tc>
      </w:tr>
    </w:tbl>
    <w:p>
      <w:pPr>
        <w:spacing w:after="80"/>
      </w:pPr>
    </w:p>
    <w:p>
      <w:pPr>
        <w:spacing w:before="120" w:after="40"/>
      </w:pPr>
      <w:r>
        <w:rPr>
          <w:b/>
        </w:rPr>
        <w:t>Question 3 (IAC0202): Progressive Disciplinary Framework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0.75 Marks per correctly defined step with application (Max 3 Marks):</w:t>
            </w:r>
          </w:p>
          <w:p>
            <w:pPr>
              <w:spacing w:before="0" w:after="40"/>
            </w:pPr>
            <w:r>
              <w:rPr>
                <w:color w:val="333333"/>
                <w:sz w:val="19"/>
              </w:rPr>
              <w:t>1. Informal Counselling: For minor first-time infractions or slight performance lapses.</w:t>
            </w:r>
          </w:p>
          <w:p>
            <w:pPr>
              <w:spacing w:before="0" w:after="40"/>
            </w:pPr>
            <w:r>
              <w:rPr>
                <w:color w:val="333333"/>
                <w:sz w:val="19"/>
              </w:rPr>
              <w:t>2. Verbal / Written Warning: Formal reprimand recorded in writing for repeated minor misconduct.</w:t>
            </w:r>
          </w:p>
          <w:p>
            <w:pPr>
              <w:spacing w:before="0" w:after="40"/>
            </w:pPr>
            <w:r>
              <w:rPr>
                <w:color w:val="333333"/>
                <w:sz w:val="19"/>
              </w:rPr>
              <w:t>3. Final Written Warning: Serious infraction or repeated misconduct after written warning; last chance before dismissal.</w:t>
            </w:r>
          </w:p>
          <w:p>
            <w:pPr>
              <w:spacing w:before="0" w:after="40"/>
            </w:pPr>
            <w:r>
              <w:rPr>
                <w:color w:val="333333"/>
                <w:sz w:val="19"/>
              </w:rPr>
              <w:t>4. Dismissal: Termination of employment for gross misconduct or failure to improve following final warning.</w:t>
            </w:r>
          </w:p>
        </w:tc>
      </w:tr>
    </w:tbl>
    <w:p>
      <w:pPr>
        <w:spacing w:after="80"/>
      </w:pPr>
    </w:p>
    <w:p>
      <w:pPr>
        <w:spacing w:before="120" w:after="40"/>
      </w:pPr>
      <w:r>
        <w:rPr>
          <w:b/>
        </w:rPr>
        <w:t>Question 4 (IAC0203): HR Officer Responsibilities in Grievance Management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valid responsibility outlined (Max 3 Marks):</w:t>
            </w:r>
          </w:p>
          <w:p>
            <w:pPr>
              <w:spacing w:before="0" w:after="40"/>
            </w:pPr>
            <w:r>
              <w:rPr>
                <w:color w:val="333333"/>
                <w:sz w:val="19"/>
              </w:rPr>
              <w:t>1. Receiving, acknowledging, and conducting impartial investigations into written grievances.</w:t>
            </w:r>
          </w:p>
          <w:p>
            <w:pPr>
              <w:spacing w:before="0" w:after="40"/>
            </w:pPr>
            <w:r>
              <w:rPr>
                <w:color w:val="333333"/>
                <w:sz w:val="19"/>
              </w:rPr>
              <w:t>2. Facilitating formal grievance consultations between employees and line management while ensuring confidentiality and representation rights.</w:t>
            </w:r>
          </w:p>
          <w:p>
            <w:pPr>
              <w:spacing w:before="0" w:after="40"/>
            </w:pPr>
            <w:r>
              <w:rPr>
                <w:color w:val="333333"/>
                <w:sz w:val="19"/>
              </w:rPr>
              <w:t>3. Monitoring grievance trend data to identify systemic policy gaps and advise leadership on corrective workplace initiatives.</w:t>
            </w:r>
          </w:p>
        </w:tc>
      </w:tr>
    </w:tbl>
    <w:p>
      <w:pPr>
        <w:spacing w:after="80"/>
      </w:pPr>
    </w:p>
    <w:p>
      <w:pPr>
        <w:spacing w:before="120" w:after="40"/>
      </w:pPr>
      <w:r>
        <w:rPr>
          <w:b/>
        </w:rPr>
        <w:t>Question 5 (IAC0204): EQ Components and Application in Conflict Resolution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Components Identification (1.5 Marks): Self-awareness, Self-regulation, Social awareness/Empathy, Relationship management.</w:t>
            </w:r>
          </w:p>
          <w:p>
            <w:pPr>
              <w:spacing w:before="0" w:after="40"/>
            </w:pPr>
            <w:r>
              <w:rPr>
                <w:color w:val="333333"/>
                <w:sz w:val="19"/>
              </w:rPr>
              <w:t>• Application (1.5 Marks): HR Officers use EQ to regulate their own emotional reactions, active listen and empathize with aggrieved parties, de-escalate tensions during heated meetings, and build consensus.</w:t>
            </w:r>
          </w:p>
        </w:tc>
      </w:tr>
    </w:tbl>
    <w:p>
      <w:pPr>
        <w:spacing w:after="80"/>
      </w:pPr>
    </w:p>
    <w:p>
      <w:pPr>
        <w:keepNext/>
        <w:spacing w:before="320" w:after="120"/>
        <w:pBdr>
          <w:bottom w:val="single" w:sz="12" w:space="4" w:color="1B365D"/>
        </w:pBdr>
      </w:pPr>
      <w:r>
        <w:rPr>
          <w:rFonts w:ascii="Arial" w:hAnsi="Arial"/>
          <w:b/>
          <w:color w:val="1B365D"/>
          <w:sz w:val="30"/>
        </w:rPr>
        <w:t>SECTION 2: SCENARIO-BASED PRACTICAL TASK MEMO (20 MARKS)</w:t>
      </w:r>
    </w:p>
    <w:p>
      <w:pPr>
        <w:keepNext/>
        <w:spacing w:before="240" w:after="80"/>
      </w:pPr>
      <w:r>
        <w:rPr>
          <w:rFonts w:ascii="Arial" w:hAnsi="Arial"/>
          <w:b/>
          <w:color w:val="107C41"/>
          <w:sz w:val="25"/>
        </w:rPr>
        <w:t>Task 1 Model Answer: Data Analytics &amp; Conflict Diagnosis (10 Marks - IAC0201, IAC0204)</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1</w:t>
              <w:br/>
            </w:r>
            <w:r>
              <w:rPr>
                <w:color w:val="333333"/>
                <w:sz w:val="19"/>
              </w:rPr>
              <w:t>1.1 HR Data Analytics Evaluation &amp; Root Cause Analysis (5 Marks):</w:t>
            </w:r>
          </w:p>
          <w:p>
            <w:pPr>
              <w:spacing w:before="0" w:after="40"/>
            </w:pPr>
            <w:r>
              <w:rPr>
                <w:color w:val="333333"/>
                <w:sz w:val="19"/>
              </w:rPr>
              <w:t>• Data Contrast (2.5 Marks): Team Beta shows severe dysfunction compared to Team Alpha — Absenteeism is 4.8 days/month (+330%), Turnover is 22%, 6 formal grievances exist, and sentiment score is only 38%.</w:t>
            </w:r>
          </w:p>
          <w:p>
            <w:pPr>
              <w:spacing w:before="0" w:after="40"/>
            </w:pPr>
            <w:r>
              <w:rPr>
                <w:color w:val="333333"/>
                <w:sz w:val="19"/>
              </w:rPr>
              <w:t>• Inappropriateness of Warnings (2.5 Marks): Manager B's request to issue final written warnings treats symptoms (absenteeism) while ignoring the root cause revealed by grievances and sentiment data: micromanagement, public shaming, and abusive supervisory practices. Issuing warnings will exacerbate conflict, damage morale further, and create legal risk for unfair labour practice claims.</w:t>
            </w:r>
          </w:p>
          <w:p>
            <w:pPr>
              <w:spacing w:before="0" w:after="40"/>
            </w:pPr>
            <w:r>
              <w:rPr>
                <w:color w:val="333333"/>
                <w:sz w:val="19"/>
              </w:rPr>
            </w:r>
          </w:p>
          <w:p>
            <w:pPr>
              <w:spacing w:before="0" w:after="40"/>
            </w:pPr>
            <w:r>
              <w:rPr>
                <w:color w:val="333333"/>
                <w:sz w:val="19"/>
              </w:rPr>
              <w:t>1.2 3-Step Conflict Management &amp; Leadership Strategy (5 Marks):</w:t>
            </w:r>
          </w:p>
          <w:p>
            <w:pPr>
              <w:spacing w:before="0" w:after="40"/>
            </w:pPr>
            <w:r>
              <w:rPr>
                <w:color w:val="333333"/>
                <w:sz w:val="19"/>
              </w:rPr>
              <w:t>• Award 1.5 - 2 Marks per structured step clearly defined (Max 5 Marks):</w:t>
            </w:r>
          </w:p>
          <w:p>
            <w:pPr>
              <w:spacing w:before="0" w:after="40"/>
            </w:pPr>
            <w:r>
              <w:rPr>
                <w:color w:val="333333"/>
                <w:sz w:val="19"/>
              </w:rPr>
              <w:t>1. Executive Coaching &amp; EQ Development for Manager B: Mandatory supervisory coaching on emotional intelligence, constructive feedback, and de-escalation to stop public reprimands.</w:t>
            </w:r>
          </w:p>
          <w:p>
            <w:pPr>
              <w:spacing w:before="0" w:after="40"/>
            </w:pPr>
            <w:r>
              <w:rPr>
                <w:color w:val="333333"/>
                <w:sz w:val="19"/>
              </w:rPr>
              <w:t>2. Facilitated Team Mediation &amp; Active Listening Session: HR-facilitated focus group with Team Beta to hear employee concerns neutrally and establish collaborative team norms.</w:t>
            </w:r>
          </w:p>
          <w:p>
            <w:pPr>
              <w:spacing w:before="0" w:after="40"/>
            </w:pPr>
            <w:r>
              <w:rPr>
                <w:color w:val="333333"/>
                <w:sz w:val="19"/>
              </w:rPr>
              <w:t>3. Policy Realignment &amp; Pulse Monitoring: Implementing weekly anonymous pulse surveys and tracking Team Beta's SLA/absenteeism recovery over 60 days.</w:t>
            </w:r>
          </w:p>
        </w:tc>
      </w:tr>
    </w:tbl>
    <w:p>
      <w:pPr>
        <w:spacing w:after="80"/>
      </w:pPr>
    </w:p>
    <w:p>
      <w:pPr>
        <w:keepNext/>
        <w:spacing w:before="240" w:after="80"/>
      </w:pPr>
      <w:r>
        <w:rPr>
          <w:rFonts w:ascii="Arial" w:hAnsi="Arial"/>
          <w:b/>
          <w:color w:val="107C41"/>
          <w:sz w:val="25"/>
        </w:rPr>
        <w:t>Task 2 Model Answer: Grievance Handling &amp; Disciplinary Process Coordination (10 Marks - IAC0202, IAC0203)</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2</w:t>
              <w:br/>
            </w:r>
            <w:r>
              <w:rPr>
                <w:color w:val="333333"/>
                <w:sz w:val="19"/>
              </w:rPr>
              <w:t>2.1 Step-by-Step Grievance Investigation Procedure (5 Marks):</w:t>
            </w:r>
          </w:p>
          <w:p>
            <w:pPr>
              <w:spacing w:before="0" w:after="40"/>
            </w:pPr>
            <w:r>
              <w:rPr>
                <w:color w:val="333333"/>
                <w:sz w:val="19"/>
              </w:rPr>
              <w:t>• Award 1 Mark per step correctly articulated in sequence (Max 5 Marks):</w:t>
            </w:r>
          </w:p>
          <w:p>
            <w:pPr>
              <w:spacing w:before="0" w:after="40"/>
            </w:pPr>
            <w:r>
              <w:rPr>
                <w:color w:val="333333"/>
                <w:sz w:val="19"/>
              </w:rPr>
              <w:t>1. Acknowledgment &amp; Initial Protection: Formally acknowledge Ms. Molefe's written grievance within 24 hours; assess need for temporary reporting shift to protect her from retaliation.</w:t>
            </w:r>
          </w:p>
          <w:p>
            <w:pPr>
              <w:spacing w:before="0" w:after="40"/>
            </w:pPr>
            <w:r>
              <w:rPr>
                <w:color w:val="333333"/>
                <w:sz w:val="19"/>
              </w:rPr>
              <w:t>2. Impartial Investigation &amp; Evidence Gathering: Conduct separate confidential interviews with Ms. Molefe, Manager van der Merwe, and potential witnesses; review emails or performance logs.</w:t>
            </w:r>
          </w:p>
          <w:p>
            <w:pPr>
              <w:spacing w:before="0" w:after="40"/>
            </w:pPr>
            <w:r>
              <w:rPr>
                <w:color w:val="333333"/>
                <w:sz w:val="19"/>
              </w:rPr>
              <w:t>3. Formal Grievance Consultation: Facilitate a formal meeting allowing Ms. Molefe (with union/colleague representation) to present her case.</w:t>
            </w:r>
          </w:p>
          <w:p>
            <w:pPr>
              <w:spacing w:before="0" w:after="40"/>
            </w:pPr>
            <w:r>
              <w:rPr>
                <w:color w:val="333333"/>
                <w:sz w:val="19"/>
              </w:rPr>
              <w:t>4. Finding &amp; Corrective Action: Issue written findings; if harassment is substantiated, initiate formal disciplinary action against the manager under company policy.</w:t>
            </w:r>
          </w:p>
          <w:p>
            <w:pPr>
              <w:spacing w:before="0" w:after="40"/>
            </w:pPr>
            <w:r>
              <w:rPr>
                <w:color w:val="333333"/>
                <w:sz w:val="19"/>
              </w:rPr>
              <w:t>5. Follow-up &amp; Record Keeping: Maintain confidential records in personnel files and monitor workplace climate.</w:t>
            </w:r>
          </w:p>
          <w:p>
            <w:pPr>
              <w:spacing w:before="0" w:after="40"/>
            </w:pPr>
            <w:r>
              <w:rPr>
                <w:color w:val="333333"/>
                <w:sz w:val="19"/>
              </w:rPr>
            </w:r>
          </w:p>
          <w:p>
            <w:pPr>
              <w:spacing w:before="0" w:after="40"/>
            </w:pPr>
            <w:r>
              <w:rPr>
                <w:color w:val="333333"/>
                <w:sz w:val="19"/>
              </w:rPr>
              <w:t>2.2 Evaluation of Manager Retaliation &amp; Protection against Victimisation (5 Marks):</w:t>
            </w:r>
          </w:p>
          <w:p>
            <w:pPr>
              <w:spacing w:before="0" w:after="40"/>
            </w:pPr>
            <w:r>
              <w:rPr>
                <w:color w:val="333333"/>
                <w:sz w:val="19"/>
              </w:rPr>
              <w:t>• Insubordination Demand Evaluation (2.5 Marks): Manager van der Merwe's demand to charge Ms. Molefe with insubordination immediately after she lodged a grievance constitutes unlawful victimisation and retaliation. Insubordination requires a lawful and reasonable instruction being refused; raising a workload grievance is a protected employee right.</w:t>
            </w:r>
          </w:p>
          <w:p>
            <w:pPr>
              <w:spacing w:before="0" w:after="40"/>
            </w:pPr>
            <w:r>
              <w:rPr>
                <w:color w:val="333333"/>
                <w:sz w:val="19"/>
              </w:rPr>
              <w:t>• Statutory Compliance Advice (2.5 Marks): The HR Officer must advise executive management that retaliating against an employee for lodging a grievance violates the LRA and EEA, exposing the company to unfair labour practice disputes and CCMA claims. The grievance investigation must complete fully before any separate performance issue is evaluated independently.</w:t>
            </w:r>
          </w:p>
        </w:tc>
      </w:tr>
    </w:tbl>
    <w:p>
      <w:pPr>
        <w:spacing w:after="80"/>
      </w:pPr>
    </w:p>
    <w:p>
      <w:pPr>
        <w:keepNext/>
        <w:spacing w:before="320" w:after="120"/>
        <w:pBdr>
          <w:bottom w:val="single" w:sz="12" w:space="4" w:color="1B365D"/>
        </w:pBdr>
      </w:pPr>
      <w:r>
        <w:rPr>
          <w:rFonts w:ascii="Arial" w:hAnsi="Arial"/>
          <w:b/>
          <w:color w:val="1B365D"/>
          <w:sz w:val="30"/>
        </w:rPr>
        <w:t>SECTION 3: INTEGRATED MARKING MATRIX &amp; MODERATION FORM</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KM0402 Task Component</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Maximum Marks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Score</w:t>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Comments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 / False Justification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Conceptual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Data Analytics &amp; Conflict Strategy</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Grievance Investigation &amp; Protection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 SCORE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Minimum Competence Benchmark: 80% (40 Marks)</w:t>
            </w:r>
          </w:p>
        </w:tc>
      </w:tr>
    </w:tbl>
    <w:p>
      <w:pPr>
        <w:spacing w:after="160"/>
      </w:pPr>
    </w:p>
    <w:p>
      <w:pPr>
        <w:keepNext/>
        <w:spacing w:before="160" w:after="40"/>
      </w:pPr>
      <w:r>
        <w:rPr>
          <w:rFonts w:ascii="Arial" w:hAnsi="Arial"/>
          <w:b/>
          <w:color w:val="1B365D"/>
          <w:sz w:val="22"/>
        </w:rPr>
        <w:t>Assessor &amp; Internal Moderator Sign-off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Name: ___________________________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Final Result:  [  ] COMPETENT (80%+)</w:t>
              <w:br/>
              <w:t xml:space="preserve">               [  ] NOT YET COMPETENT</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Internal Moderator Name: 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Decision: [  ] Upheld</w:t>
              <w:br/>
              <w:t xml:space="preserve">                     [  ] Overruled</w:t>
              <w:br/>
              <w:t>Comments: 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