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08080"/>
          <w:sz w:val="20"/>
        </w:rPr>
        <w:t>ADVANCED OCCUPATIONAL CERTIFICATE: HUMAN RESOURCE MANAGEMENT OFFICER</w:t>
      </w:r>
    </w:p>
    <w:p>
      <w:pPr>
        <w:spacing w:before="0" w:after="120"/>
      </w:pPr>
      <w:r>
        <w:rPr>
          <w:b/>
          <w:color w:val="1B365D"/>
          <w:sz w:val="40"/>
        </w:rPr>
        <w:t>INTERNAL FORMATIVE ASSESSMENT WORKBOOK</w:t>
      </w:r>
    </w:p>
    <w:p>
      <w:pPr>
        <w:spacing w:after="240"/>
      </w:pPr>
      <w:r>
        <w:rPr>
          <w:i/>
          <w:color w:val="646464"/>
          <w:sz w:val="19"/>
        </w:rPr>
        <w:t>Topic KM0402: Facilitating and Ensuring Effective Employment Relations (Weighting: 33% of KM-04)</w:t>
        <w:br/>
        <w:t>Qualification SAQA ID: 121151 | NQF Level 6 | Curriculum Code: 242303-001-00-00 | Total Marks: 50 Marks</w:t>
      </w:r>
    </w:p>
    <w:p>
      <w:pPr>
        <w:keepNext/>
        <w:spacing w:before="160" w:after="40"/>
      </w:pPr>
      <w:r>
        <w:rPr>
          <w:rFonts w:ascii="Arial" w:hAnsi="Arial"/>
          <w:b/>
          <w:color w:val="1B365D"/>
          <w:sz w:val="22"/>
        </w:rPr>
        <w:t>Learner &amp; Assessment Details</w:t>
      </w:r>
    </w:p>
    <w:tbl>
      <w:tblPr>
        <w:tblW w:type="auto" w:w="0"/>
        <w:jc w:val="center"/>
        <w:tblLook w:firstColumn="1" w:firstRow="1" w:lastColumn="0" w:lastRow="0" w:noHBand="0" w:noVBand="1" w:val="04A0"/>
      </w:tblPr>
      <w:tblGrid>
        <w:gridCol w:w="4968"/>
        <w:gridCol w:w="4968"/>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Full Name: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National ID / Student Number:</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Assessor Name: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Assessment Date: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Assessment Result (Competent / Not Yet Competent):</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bl>
    <w:p>
      <w:pPr>
        <w:spacing w:after="80"/>
      </w:pPr>
    </w:p>
    <w:p>
      <w:pPr>
        <w:keepNext/>
        <w:spacing w:before="160" w:after="40"/>
      </w:pPr>
      <w:r>
        <w:rPr>
          <w:rFonts w:ascii="Arial" w:hAnsi="Arial"/>
          <w:b/>
          <w:color w:val="1B365D"/>
          <w:sz w:val="22"/>
        </w:rPr>
        <w:t>Topic KM0402 Curriculum &amp; Assessment Criteria Alignment</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Knowledge Topic Element (KT)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Internal Assessment Criteria (IAC)</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Workbook Section</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KT0201: Identify potential and actual conflict and apply processes and data analytics to prevent and manage conflict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IAC0201: Provide examples of potential and actual conflict and explain how processes and data analytics can be used to prevent and manage conflict</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Part B, Part D (Q1), Part E Task 1</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KT0202: Definitions, terms, and approaches to managing and resolving grievances and disciplinary issues</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IAC0202: Explain the definitions, terms, and approaches to managing and resolving grievances and disciplinary issues</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A, Part B, Part C (Q1), Part D (Q2, Q3)</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KT0203: Role of the HR Officer with regards to discipline, grievances, and dispute resolution</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IAC0203: Discuss the role of the HR Officer with regards to discipline, grievances, and dispute resolution matters</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C (Q2), Part D (Q4), Part E Task 2</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KT0204: Application of key processes and practices for effective communication and relationship building (EQ, verbal communication, interpersonal skills, etc.)</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IAC0204: Discuss key processes and practices for effective communication and relationship building (EQ, verbal communication, interpersonal skills, etc.)</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A, Part B, Part D (Q5), Part E Task 1 &amp; 2</w:t>
            </w:r>
          </w:p>
        </w:tc>
      </w:tr>
    </w:tbl>
    <w:p>
      <w:pPr>
        <w:spacing w:after="120"/>
      </w:pP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FORMATIVE ASSESSMENT INSTRUCTIONS</w:t>
              <w:br/>
            </w:r>
            <w:r>
              <w:rPr>
                <w:color w:val="333333"/>
                <w:sz w:val="19"/>
              </w:rPr>
              <w:t>1. This formative assessment workbook evaluates your understanding and practical execution of Employment Relations facilitation under Topic KM0402.</w:t>
            </w:r>
          </w:p>
          <w:p>
            <w:pPr>
              <w:spacing w:before="0" w:after="40"/>
            </w:pPr>
            <w:r>
              <w:rPr>
                <w:color w:val="333333"/>
                <w:sz w:val="19"/>
              </w:rPr>
              <w:t>2. Complete all tasks using UK English and clear, professional HR and legal terminology.</w:t>
            </w:r>
          </w:p>
          <w:p>
            <w:pPr>
              <w:spacing w:before="0" w:after="40"/>
            </w:pPr>
            <w:r>
              <w:rPr>
                <w:color w:val="333333"/>
                <w:sz w:val="19"/>
              </w:rPr>
              <w:t>3. Ensure your responses demonstrate NQF Level 6 depth: analytical evaluation, structured grievance/disciplinary alignment, data-driven conflict diagnostics, and strong emotional intelligence (EQ) principles.</w:t>
            </w:r>
          </w:p>
          <w:p>
            <w:pPr>
              <w:spacing w:before="0" w:after="40"/>
            </w:pPr>
            <w:r>
              <w:rPr>
                <w:color w:val="333333"/>
                <w:sz w:val="19"/>
              </w:rPr>
              <w:t>4. Total Marks: 50 Marks. Pass Benchmark: 80% (40 Marks).</w:t>
            </w:r>
          </w:p>
        </w:tc>
      </w:tr>
    </w:tbl>
    <w:p>
      <w:pPr>
        <w:spacing w:after="80"/>
      </w:pPr>
    </w:p>
    <w:p>
      <w:pPr>
        <w:keepNext/>
        <w:spacing w:before="320" w:after="120"/>
        <w:pBdr>
          <w:bottom w:val="single" w:sz="12" w:space="4" w:color="1B365D"/>
        </w:pBdr>
      </w:pPr>
      <w:r>
        <w:rPr>
          <w:rFonts w:ascii="Arial" w:hAnsi="Arial"/>
          <w:b/>
          <w:color w:val="1B365D"/>
          <w:sz w:val="30"/>
        </w:rPr>
        <w:t>SECTION 1: KNOWLEDGE &amp; UNDERSTANDING TASKS (30 MARKS)</w:t>
      </w:r>
    </w:p>
    <w:p>
      <w:pPr>
        <w:keepNext/>
        <w:spacing w:before="240" w:after="80"/>
      </w:pPr>
      <w:r>
        <w:rPr>
          <w:rFonts w:ascii="Arial" w:hAnsi="Arial"/>
          <w:b/>
          <w:color w:val="008080"/>
          <w:sz w:val="25"/>
        </w:rPr>
        <w:t>Part A: Multiple-Choice Questions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A</w:t>
              <w:br/>
            </w:r>
            <w:r>
              <w:rPr>
                <w:color w:val="333333"/>
                <w:sz w:val="19"/>
              </w:rPr>
              <w:t>Select the most appropriate answer for each question by placing an 'X' in the corresponding box [ ]. Each question carries 1 mark.</w:t>
            </w:r>
          </w:p>
        </w:tc>
      </w:tr>
    </w:tbl>
    <w:p>
      <w:pPr>
        <w:spacing w:after="80"/>
      </w:pPr>
    </w:p>
    <w:p>
      <w:pPr>
        <w:keepNext/>
        <w:spacing w:before="120" w:after="40"/>
      </w:pPr>
      <w:r>
        <w:rPr>
          <w:b/>
        </w:rPr>
        <w:t>Q1. 1. Which data analytics technique involves evaluating employee communications (such as internal emails, surveys, and enterprise chat platforms) to detect rising dissatisfied sentiment or dissatisfaction before formal grievances emerge?</w:t>
      </w:r>
    </w:p>
    <w:p>
      <w:pPr>
        <w:spacing w:before="0" w:after="20"/>
        <w:ind w:left="360"/>
      </w:pPr>
      <w:r>
        <w:t>[  ]  A) Network Analysis</w:t>
      </w:r>
    </w:p>
    <w:p>
      <w:pPr>
        <w:spacing w:before="0" w:after="20"/>
        <w:ind w:left="360"/>
      </w:pPr>
      <w:r>
        <w:t>[  ]  B) Sentiment Analysis</w:t>
      </w:r>
    </w:p>
    <w:p>
      <w:pPr>
        <w:spacing w:before="0" w:after="20"/>
        <w:ind w:left="360"/>
      </w:pPr>
      <w:r>
        <w:t>[  ]  C) Predictive Modelling</w:t>
      </w:r>
    </w:p>
    <w:p>
      <w:pPr>
        <w:spacing w:before="0" w:after="20"/>
        <w:ind w:left="360"/>
      </w:pPr>
      <w:r>
        <w:t>[  ]  D) Exit Audit Analysis</w:t>
      </w:r>
    </w:p>
    <w:p>
      <w:pPr>
        <w:spacing w:after="40"/>
      </w:pPr>
    </w:p>
    <w:p>
      <w:pPr>
        <w:keepNext/>
        <w:spacing w:before="120" w:after="40"/>
      </w:pPr>
      <w:r>
        <w:rPr>
          <w:b/>
        </w:rPr>
        <w:t>Q2. 2. In South African labour practice, a 'Grievance' is formally defined as:</w:t>
      </w:r>
    </w:p>
    <w:p>
      <w:pPr>
        <w:spacing w:before="0" w:after="20"/>
        <w:ind w:left="360"/>
      </w:pPr>
      <w:r>
        <w:t>[  ]  A) Any breach of contract leading directly to criminal proceedings</w:t>
      </w:r>
    </w:p>
    <w:p>
      <w:pPr>
        <w:spacing w:before="0" w:after="20"/>
        <w:ind w:left="360"/>
      </w:pPr>
      <w:r>
        <w:t>[  ]  B) Any dissatisfaction or feeling of injustice experienced by an employee regarding their employment</w:t>
      </w:r>
    </w:p>
    <w:p>
      <w:pPr>
        <w:spacing w:before="0" w:after="20"/>
        <w:ind w:left="360"/>
      </w:pPr>
      <w:r>
        <w:t>[  ]  C) Minor employee misconduct warranting an immediate written warning</w:t>
      </w:r>
    </w:p>
    <w:p>
      <w:pPr>
        <w:spacing w:before="0" w:after="20"/>
        <w:ind w:left="360"/>
      </w:pPr>
      <w:r>
        <w:t>[  ]  D) Statutory wage negotiations conducted at a Bargaining Council</w:t>
      </w:r>
    </w:p>
    <w:p>
      <w:pPr>
        <w:spacing w:after="40"/>
      </w:pPr>
    </w:p>
    <w:p>
      <w:pPr>
        <w:keepNext/>
        <w:spacing w:before="120" w:after="40"/>
      </w:pPr>
      <w:r>
        <w:rPr>
          <w:b/>
        </w:rPr>
        <w:t>Q3. 3. A system of escalating corrective measures, beginning with informal counselling and advancing to formal warnings and ultimately dismissal for repeated misconduct, is called:</w:t>
      </w:r>
    </w:p>
    <w:p>
      <w:pPr>
        <w:spacing w:before="0" w:after="20"/>
        <w:ind w:left="360"/>
      </w:pPr>
      <w:r>
        <w:t>[  ]  A) Summary Dismissal</w:t>
      </w:r>
    </w:p>
    <w:p>
      <w:pPr>
        <w:spacing w:before="0" w:after="20"/>
        <w:ind w:left="360"/>
      </w:pPr>
      <w:r>
        <w:t>[  ]  B) Progressive Discipline</w:t>
      </w:r>
    </w:p>
    <w:p>
      <w:pPr>
        <w:spacing w:before="0" w:after="20"/>
        <w:ind w:left="360"/>
      </w:pPr>
      <w:r>
        <w:t>[  ]  C) Alternative Dispute Resolution</w:t>
      </w:r>
    </w:p>
    <w:p>
      <w:pPr>
        <w:spacing w:before="0" w:after="20"/>
        <w:ind w:left="360"/>
      </w:pPr>
      <w:r>
        <w:t>[  ]  D) Substantive Incapacity</w:t>
      </w:r>
    </w:p>
    <w:p>
      <w:pPr>
        <w:spacing w:after="40"/>
      </w:pPr>
    </w:p>
    <w:p>
      <w:pPr>
        <w:keepNext/>
        <w:spacing w:before="120" w:after="40"/>
      </w:pPr>
      <w:r>
        <w:rPr>
          <w:b/>
        </w:rPr>
        <w:t>Q4. 4. When acting as an impartial facilitator during grievance meetings, the HR Officer's primary role is to:</w:t>
      </w:r>
    </w:p>
    <w:p>
      <w:pPr>
        <w:spacing w:before="0" w:after="20"/>
        <w:ind w:left="360"/>
      </w:pPr>
      <w:r>
        <w:t>[  ]  A) Act as the final judge and issue binding punitive fines against line managers</w:t>
      </w:r>
    </w:p>
    <w:p>
      <w:pPr>
        <w:spacing w:before="0" w:after="20"/>
        <w:ind w:left="360"/>
      </w:pPr>
      <w:r>
        <w:t>[  ]  B) Ensure fair, transparent, and legally compliant processes while guiding parties toward resolution</w:t>
      </w:r>
    </w:p>
    <w:p>
      <w:pPr>
        <w:spacing w:before="0" w:after="20"/>
        <w:ind w:left="360"/>
      </w:pPr>
      <w:r>
        <w:t>[  ]  C) Represent the employer as a legal advocate to dismiss the grievance immediately</w:t>
      </w:r>
    </w:p>
    <w:p>
      <w:pPr>
        <w:spacing w:before="0" w:after="20"/>
        <w:ind w:left="360"/>
      </w:pPr>
      <w:r>
        <w:t>[  ]  D) Report all internal grievances to the Department of Employment and Labour within 24 hours</w:t>
      </w:r>
    </w:p>
    <w:p>
      <w:pPr>
        <w:spacing w:after="40"/>
      </w:pPr>
    </w:p>
    <w:p>
      <w:pPr>
        <w:keepNext/>
        <w:spacing w:before="120" w:after="40"/>
      </w:pPr>
      <w:r>
        <w:rPr>
          <w:b/>
        </w:rPr>
        <w:t>Q5. 5. Which dimension of Emotional Intelligence (EQ) involves understanding and appreciating the perspectives, emotions, and underlying concerns of others during conflict resolution?</w:t>
      </w:r>
    </w:p>
    <w:p>
      <w:pPr>
        <w:spacing w:before="0" w:after="20"/>
        <w:ind w:left="360"/>
      </w:pPr>
      <w:r>
        <w:t>[  ]  A) Self-regulation</w:t>
      </w:r>
    </w:p>
    <w:p>
      <w:pPr>
        <w:spacing w:before="0" w:after="20"/>
        <w:ind w:left="360"/>
      </w:pPr>
      <w:r>
        <w:t>[  ]  B) Empathy</w:t>
      </w:r>
    </w:p>
    <w:p>
      <w:pPr>
        <w:spacing w:before="0" w:after="20"/>
        <w:ind w:left="360"/>
      </w:pPr>
      <w:r>
        <w:t>[  ]  C) Assertiveness</w:t>
      </w:r>
    </w:p>
    <w:p>
      <w:pPr>
        <w:spacing w:before="0" w:after="20"/>
        <w:ind w:left="360"/>
      </w:pPr>
      <w:r>
        <w:t>[  ]  D) Distributive Sourcing</w:t>
      </w:r>
    </w:p>
    <w:p>
      <w:pPr>
        <w:spacing w:after="40"/>
      </w:pPr>
    </w:p>
    <w:p>
      <w:pPr>
        <w:keepNext/>
        <w:spacing w:before="240" w:after="80"/>
      </w:pPr>
      <w:r>
        <w:rPr>
          <w:rFonts w:ascii="Arial" w:hAnsi="Arial"/>
          <w:b/>
          <w:color w:val="008080"/>
          <w:sz w:val="25"/>
        </w:rPr>
        <w:t>Part B: True / False Questions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B</w:t>
              <w:br/>
            </w:r>
            <w:r>
              <w:rPr>
                <w:color w:val="333333"/>
                <w:sz w:val="19"/>
              </w:rPr>
              <w:t>Indicate whether each statement is True or False by placing an 'X' in the appropriate column.</w:t>
            </w:r>
          </w:p>
        </w:tc>
      </w:tr>
    </w:tbl>
    <w:p>
      <w:pPr>
        <w:spacing w:after="80"/>
      </w:pPr>
    </w:p>
    <w:tbl>
      <w:tblPr>
        <w:tblW w:type="auto" w:w="0"/>
        <w:jc w:val="center"/>
        <w:tblLook w:firstColumn="1" w:firstRow="1" w:lastColumn="0" w:lastRow="0" w:noHBand="0" w:noVBand="1" w:val="04A0"/>
      </w:tblPr>
      <w:tblGrid>
        <w:gridCol w:w="3312"/>
        <w:gridCol w:w="3312"/>
        <w:gridCol w:w="3312"/>
      </w:tblGrid>
      <w:tr>
        <w:trPr>
          <w:cantSplit/>
          <w:tblHeader/>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Statement</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True</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False</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1. Predictive modelling uses historical conflict data (e.g., past grievances and disciplinary logs) to forecast potential future workplace friction.</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2. 2. Procedural fairness requires that an employer maintains a valid and justifiable reason for issuing a final written warning.</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3. 3. An open-door policy encourages employees to resolve workplace concerns informally with supervisors before filing formal written grievances.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4. 4. In workplace disciplinary hearings, an employee has no statutory right to be accompanied or represented by a trade union representative or colleague.</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5. 5. Active listening requires paying attention to both verbal statements and non-verbal cues (such as body language and tone of voice) without prematurely formulating a response.</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bl>
    <w:p>
      <w:pPr>
        <w:spacing w:after="120"/>
      </w:pPr>
    </w:p>
    <w:p>
      <w:pPr>
        <w:keepNext/>
        <w:spacing w:before="240" w:after="80"/>
      </w:pPr>
      <w:r>
        <w:rPr>
          <w:rFonts w:ascii="Arial" w:hAnsi="Arial"/>
          <w:b/>
          <w:color w:val="008080"/>
          <w:sz w:val="25"/>
        </w:rPr>
        <w:t>Part C: True / False with Technical Justification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C</w:t>
              <w:br/>
            </w:r>
            <w:r>
              <w:rPr>
                <w:color w:val="333333"/>
                <w:sz w:val="19"/>
              </w:rPr>
              <w:t>State whether the statement is TRUE or FALSE, and provide an evidence-based HR/legal justification (2–4 sentences). Each item carries 2.5 marks.</w:t>
            </w:r>
          </w:p>
        </w:tc>
      </w:tr>
    </w:tbl>
    <w:p>
      <w:pPr>
        <w:spacing w:after="80"/>
      </w:pPr>
    </w:p>
    <w:p>
      <w:pPr>
        <w:spacing w:before="120" w:after="40"/>
      </w:pPr>
      <w:r>
        <w:rPr>
          <w:b/>
        </w:rPr>
        <w:t>Statement 1: 'Substantive fairness in disciplinary management relates strictly to following correct administrative steps, such as giving 3 days' written notice of a hearing.'</w:t>
      </w:r>
    </w:p>
    <w:tbl>
      <w:tblPr>
        <w:tblW w:type="auto" w:w="0"/>
        <w:tblLook w:firstColumn="1" w:firstRow="1" w:lastColumn="0" w:lastRow="0" w:noHBand="0" w:noVBand="1" w:val="04A0"/>
      </w:tblPr>
      <w:tblGrid>
        <w:gridCol w:w="9936"/>
      </w:tblGrid>
      <w:tr>
        <w:tc>
          <w:tcPr>
            <w:tcW w:type="dxa" w:w="9936"/>
            <w:shd w:fill="F4F6F9"/>
            <w:tcMar>
              <w:top w:w="100" w:type="dxa"/>
              <w:bottom w:w="100" w:type="dxa"/>
              <w:left w:w="120" w:type="dxa"/>
              <w:right w:w="120" w:type="dxa"/>
            </w:tcMar>
          </w:tcPr>
          <w:p>
            <w:r>
              <w:t>Answer (True/False): ____________________</w:t>
              <w:br/>
              <w:t xml:space="preserve">Justification: </w:t>
              <w:br/>
              <w:br/>
              <w:br/>
            </w:r>
          </w:p>
        </w:tc>
      </w:tr>
    </w:tbl>
    <w:p>
      <w:pPr>
        <w:spacing w:after="80"/>
      </w:pPr>
    </w:p>
    <w:p>
      <w:pPr>
        <w:spacing w:before="120" w:after="40"/>
      </w:pPr>
      <w:r>
        <w:rPr>
          <w:b/>
        </w:rPr>
        <w:t>Statement 2: 'The HR Officer must maintain complete neutrality during internal grievance investigations, acting as an advisor to both line management and employees to ensure procedural integrity.'</w:t>
      </w:r>
    </w:p>
    <w:tbl>
      <w:tblPr>
        <w:tblW w:type="auto" w:w="0"/>
        <w:tblLook w:firstColumn="1" w:firstRow="1" w:lastColumn="0" w:lastRow="0" w:noHBand="0" w:noVBand="1" w:val="04A0"/>
      </w:tblPr>
      <w:tblGrid>
        <w:gridCol w:w="9936"/>
      </w:tblGrid>
      <w:tr>
        <w:tc>
          <w:tcPr>
            <w:tcW w:type="dxa" w:w="9936"/>
            <w:shd w:fill="F4F6F9"/>
            <w:tcMar>
              <w:top w:w="100" w:type="dxa"/>
              <w:bottom w:w="100" w:type="dxa"/>
              <w:left w:w="120" w:type="dxa"/>
              <w:right w:w="120" w:type="dxa"/>
            </w:tcMar>
          </w:tcPr>
          <w:p>
            <w:r>
              <w:t>Answer (True/False): ____________________</w:t>
              <w:br/>
              <w:t xml:space="preserve">Justification: </w:t>
              <w:br/>
              <w:br/>
              <w:br/>
            </w:r>
          </w:p>
        </w:tc>
      </w:tr>
    </w:tbl>
    <w:p>
      <w:pPr>
        <w:spacing w:after="80"/>
      </w:pPr>
    </w:p>
    <w:p>
      <w:pPr>
        <w:keepNext/>
        <w:spacing w:before="240" w:after="80"/>
      </w:pPr>
      <w:r>
        <w:rPr>
          <w:rFonts w:ascii="Arial" w:hAnsi="Arial"/>
          <w:b/>
          <w:color w:val="008080"/>
          <w:sz w:val="25"/>
        </w:rPr>
        <w:t>Part D: Short Answer Conceptual Questions (15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D</w:t>
              <w:br/>
            </w:r>
            <w:r>
              <w:rPr>
                <w:color w:val="333333"/>
                <w:sz w:val="19"/>
              </w:rPr>
              <w:t>Answer the following questions concisely based on Topic KM0402 theory guide content and South African employment relations best practices.</w:t>
            </w:r>
          </w:p>
        </w:tc>
      </w:tr>
    </w:tbl>
    <w:p>
      <w:pPr>
        <w:spacing w:after="80"/>
      </w:pPr>
    </w:p>
    <w:p>
      <w:pPr>
        <w:keepNext/>
        <w:spacing w:before="120" w:after="40"/>
      </w:pPr>
      <w:r>
        <w:rPr>
          <w:b/>
        </w:rPr>
        <w:t>Question 1 (IAC0201): Explain how data analytics (e.g., absenteeism tracking, sentiment analysis, turnover metrics) can be practically applied to identify and prevent potential workplace conflict before it escalates.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2 (IAC0202): Define 'Incapacity' versus 'Misconduct' in the context of South African employment relations, outlining the fundamental difference in how an employer must handle each issue under the LRA Code of Good Practice.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3 (IAC0202): Outline the standard 4-step progressive disciplinary sanction framework (from informal counselling to dismissal), explaining when each step is appropriate.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4 (IAC0203): Discuss three (3) specific responsibilities of an HR Officer in managing employee grievances to ensure fair treatment and minimise legal risk.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5 (IAC0204): Explain the four (4) core components of Emotional Intelligence (EQ) — Self-awareness, Self-regulation, Social awareness/Empathy, and Relationship management — and describe how an HR Officer applies them during conflict resolution.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320" w:after="120"/>
        <w:pBdr>
          <w:bottom w:val="single" w:sz="12" w:space="4" w:color="1B365D"/>
        </w:pBdr>
      </w:pPr>
      <w:r>
        <w:rPr>
          <w:rFonts w:ascii="Arial" w:hAnsi="Arial"/>
          <w:b/>
          <w:color w:val="1B365D"/>
          <w:sz w:val="30"/>
        </w:rPr>
        <w:t>SECTION 2: SCENARIO-BASED PRACTICAL APPLICATION TASKS (20 MARKS)</w:t>
      </w:r>
    </w:p>
    <w:p>
      <w:pPr>
        <w:keepNext/>
        <w:spacing w:before="240" w:after="80"/>
      </w:pPr>
      <w:r>
        <w:rPr>
          <w:rFonts w:ascii="Arial" w:hAnsi="Arial"/>
          <w:b/>
          <w:color w:val="008080"/>
          <w:sz w:val="25"/>
        </w:rPr>
        <w:t>Practical Task 1: Data Analytics &amp; Conflict Diagnosis Scenario (10 Marks - IAC0201, IAC0204)</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PRACTICAL SCENARIO 1 - DATA ANALYTICS &amp; CONFLICT DIAGNOSIS</w:t>
              <w:br/>
            </w:r>
            <w:r>
              <w:rPr>
                <w:color w:val="333333"/>
                <w:sz w:val="19"/>
              </w:rPr>
              <w:t>SCENARIO CONTEXT - CURIOSA MANUFACTURING OPERATIONS DIVISION:</w:t>
            </w:r>
          </w:p>
          <w:p>
            <w:pPr>
              <w:spacing w:before="0" w:after="40"/>
            </w:pPr>
            <w:r>
              <w:rPr>
                <w:color w:val="333333"/>
                <w:sz w:val="19"/>
              </w:rPr>
              <w:t>Curiosa Manufacturing operates a 200-person assembly plant in Johannesburg. Over the past quarter, HR analytics highlighted the following trend data across Production Team Alpha and Production Team Beta:</w:t>
            </w:r>
          </w:p>
          <w:p>
            <w:pPr>
              <w:spacing w:before="0" w:after="40"/>
            </w:pPr>
            <w:r>
              <w:rPr>
                <w:color w:val="333333"/>
                <w:sz w:val="19"/>
              </w:rPr>
              <w:t>• Production Team Alpha (100 Staff, Manager A): Absenteeism = 1.1 days/month; Turnover = 4%; Formal Grievances = 0. Monthly sentiment survey score = 84% positive.</w:t>
            </w:r>
          </w:p>
          <w:p>
            <w:pPr>
              <w:spacing w:before="0" w:after="40"/>
            </w:pPr>
            <w:r>
              <w:rPr>
                <w:color w:val="333333"/>
                <w:sz w:val="19"/>
              </w:rPr>
              <w:t>• Production Team Beta (100 Staff, Manager B): Absenteeism = 4.8 days/month (+330%); Turnover = 22%; Formal Grievances = 6 (all alleging harsh micromanagement and public reprimands on shop floor). Monthly sentiment survey score = 38% positive.</w:t>
            </w:r>
          </w:p>
          <w:p>
            <w:pPr>
              <w:spacing w:before="0" w:after="40"/>
            </w:pPr>
            <w:r>
              <w:rPr>
                <w:color w:val="333333"/>
                <w:sz w:val="19"/>
              </w:rPr>
              <w:t>• Management Request: Manager B demands that HR immediately issue final written warnings to Team Beta members for 'excessive absenteeism and substandard productivity'.</w:t>
            </w:r>
          </w:p>
          <w:p>
            <w:pPr>
              <w:spacing w:before="0" w:after="40"/>
            </w:pPr>
            <w:r>
              <w:rPr>
                <w:color w:val="333333"/>
                <w:sz w:val="19"/>
              </w:rPr>
              <w:t>• HR Officer Action Required: The HR Officer must analyze the data analytics, evaluate the true causes of conflict, and formulate a conflict prevention and leadership intervention plan.</w:t>
            </w:r>
          </w:p>
        </w:tc>
      </w:tr>
    </w:tbl>
    <w:p>
      <w:pPr>
        <w:spacing w:after="80"/>
      </w:pPr>
    </w:p>
    <w:p>
      <w:pPr>
        <w:keepNext/>
        <w:spacing w:before="160" w:after="40"/>
      </w:pPr>
      <w:r>
        <w:rPr>
          <w:rFonts w:ascii="Arial" w:hAnsi="Arial"/>
          <w:b/>
          <w:color w:val="1B365D"/>
          <w:sz w:val="22"/>
        </w:rPr>
        <w:t>Task 1 Response Worksheets:</w:t>
      </w:r>
    </w:p>
    <w:p>
      <w:r>
        <w:rPr>
          <w:b/>
        </w:rPr>
        <w:t>1.1 Analyse the HR data analytics provided (Absenteeism, Turnover, Grievances, Sentiment Scores). Evaluate why Manager B's request to issue final written warnings is inappropriate and ignores the underlying root cause of conflict.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80"/>
      </w:pPr>
    </w:p>
    <w:p>
      <w:r>
        <w:rPr>
          <w:b/>
        </w:rPr>
        <w:t>1.2 Propose a 3-step conflict management and resolution strategy for Team Beta, incorporating Emotional Intelligence (EQ) practices, active listening, and supervisory coaching for Manager B.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120"/>
      </w:pPr>
    </w:p>
    <w:p>
      <w:pPr>
        <w:keepNext/>
        <w:spacing w:before="240" w:after="80"/>
      </w:pPr>
      <w:r>
        <w:rPr>
          <w:rFonts w:ascii="Arial" w:hAnsi="Arial"/>
          <w:b/>
          <w:color w:val="008080"/>
          <w:sz w:val="25"/>
        </w:rPr>
        <w:t>Practical Task 2: Grievance Handling &amp; Disciplinary Process Coordination (10 Marks - IAC0202, IAC0203)</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PRACTICAL SCENARIO 2 - GRIEVANCE &amp; DISCIPLINE COORDINATION</w:t>
              <w:br/>
            </w:r>
            <w:r>
              <w:rPr>
                <w:color w:val="333333"/>
                <w:sz w:val="19"/>
              </w:rPr>
              <w:t>SCENARIO CONTEXT - FORMAL HARASSMENT GRIEVANCE AT APEX LOGISTICS:</w:t>
            </w:r>
          </w:p>
          <w:p>
            <w:pPr>
              <w:spacing w:before="0" w:after="40"/>
            </w:pPr>
            <w:r>
              <w:rPr>
                <w:color w:val="333333"/>
                <w:sz w:val="19"/>
              </w:rPr>
              <w:t>Ms. N. Molefe, a Senior Logistics Coordinator at Apex Logistics, submits a formal written grievance to HR alleging that her Line Manager, Mr. D. van der Merwe, has consistently engaged in verbal harassment, exclusionary behavior, and threat of demotion whenever she raises workload concerns.</w:t>
            </w:r>
          </w:p>
          <w:p>
            <w:pPr>
              <w:spacing w:before="0" w:after="40"/>
            </w:pPr>
            <w:r>
              <w:rPr>
                <w:color w:val="333333"/>
                <w:sz w:val="19"/>
              </w:rPr>
              <w:t>• Grievance Details: Ms. Molefe states she can no longer work under Mr. van der Merwe due to severe anxiety and requests an immediate departmental transfer or formal disciplinary action against the manager.</w:t>
            </w:r>
          </w:p>
          <w:p>
            <w:pPr>
              <w:spacing w:before="0" w:after="40"/>
            </w:pPr>
            <w:r>
              <w:rPr>
                <w:color w:val="333333"/>
                <w:sz w:val="19"/>
              </w:rPr>
              <w:t>• Manager's Reaction: Mr. van der Merwe denies the allegations, calling Ms. Molefe 'oversensitive and poor performing', and demands that HR immediately initiate a disciplinary hearing against her for insubordination.</w:t>
            </w:r>
          </w:p>
          <w:p>
            <w:pPr>
              <w:spacing w:before="0" w:after="40"/>
            </w:pPr>
            <w:r>
              <w:rPr>
                <w:color w:val="333333"/>
                <w:sz w:val="19"/>
              </w:rPr>
              <w:t>• HR Mandate: As the HR Officer, you must navigate this complex dual dispute, ensuring procedural and substantive fairness, confidentiality, and statutory compliance under the LRA and Code of Good Practice.</w:t>
            </w:r>
          </w:p>
        </w:tc>
      </w:tr>
    </w:tbl>
    <w:p>
      <w:pPr>
        <w:spacing w:after="80"/>
      </w:pPr>
    </w:p>
    <w:p>
      <w:pPr>
        <w:keepNext/>
        <w:spacing w:before="160" w:after="40"/>
      </w:pPr>
      <w:r>
        <w:rPr>
          <w:rFonts w:ascii="Arial" w:hAnsi="Arial"/>
          <w:b/>
          <w:color w:val="1B365D"/>
          <w:sz w:val="22"/>
        </w:rPr>
        <w:t>Task 2 Response Worksheets:</w:t>
      </w:r>
    </w:p>
    <w:p>
      <w:r>
        <w:rPr>
          <w:b/>
        </w:rPr>
        <w:t>2.1 Outline the exact step-by-step procedure the HR Officer must follow to investigate and facilitate Ms. Molefe's formal grievance impartially, ensuring confidentiality, right to representation, and procedural fairness.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80"/>
      </w:pPr>
    </w:p>
    <w:p>
      <w:r>
        <w:rPr>
          <w:b/>
        </w:rPr>
        <w:t>2.2 Critically evaluate Mr. van der Merwe's demand to retaliate with a disciplinary charge of insubordination. Explain how the HR Officer must advise management to prevent victimisation and uphold statutory compliance.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160"/>
      </w:pPr>
    </w:p>
    <w:p>
      <w:pPr>
        <w:keepNext/>
        <w:spacing w:before="320" w:after="120"/>
        <w:pBdr>
          <w:bottom w:val="single" w:sz="12" w:space="4" w:color="1B365D"/>
        </w:pBdr>
      </w:pPr>
      <w:r>
        <w:rPr>
          <w:rFonts w:ascii="Arial" w:hAnsi="Arial"/>
          <w:b/>
          <w:color w:val="1B365D"/>
          <w:sz w:val="30"/>
        </w:rPr>
        <w:t>SECTION 3: ASSESSOR MARKING RUBRIC &amp; EVALUATION SUMMARY</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ASSESSMENT GRADING GRID</w:t>
              <w:br/>
            </w:r>
            <w:r>
              <w:rPr>
                <w:color w:val="333333"/>
                <w:sz w:val="19"/>
              </w:rPr>
              <w:t>This marking grid is completed by the accredited Assessor to record section marks.</w:t>
            </w:r>
          </w:p>
          <w:p>
            <w:pPr>
              <w:spacing w:before="0" w:after="40"/>
            </w:pPr>
            <w:r>
              <w:rPr>
                <w:color w:val="333333"/>
                <w:sz w:val="19"/>
              </w:rPr>
              <w:t>Benchmark for Competence: 80% overall score (40 / 50 Marks).</w:t>
            </w:r>
          </w:p>
        </w:tc>
      </w:tr>
    </w:tbl>
    <w:p>
      <w:pPr>
        <w:spacing w:after="80"/>
      </w:pP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Assessment Area</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Criteria Reference</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Max Marks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Learner Mark</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Outcome (C / NYC)</w:t>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Multiple Choice</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KT0201 - KT0204 (IAC0201 - IAC0204)</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True / False</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KT0201 - KT0204 (IAC0201 - IAC0204)</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C: True/False Justification</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KT0202, KT0203 (IAC0202, IAC0203)</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D: Short Answer Concepts</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KT0201 - KT0204 (IAC0201 - IAC0204)</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Practical Task 1: Data Analytics</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KT0201, KT0204 / IAC0201, IAC0204</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Practical Task 2: Grievance/Discipline</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KT0202, KT0203 / IAC0202, IAC0203</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TOTAL FORMATIVE ASSESSMENT</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Topic KM0402 Integrated Competence</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t>50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r>
    </w:tbl>
    <w:p>
      <w:pPr>
        <w:spacing w:after="120"/>
      </w:pPr>
    </w:p>
    <w:p>
      <w:pPr>
        <w:keepNext/>
        <w:spacing w:before="160" w:after="40"/>
      </w:pPr>
      <w:r>
        <w:rPr>
          <w:rFonts w:ascii="Arial" w:hAnsi="Arial"/>
          <w:b/>
          <w:color w:val="1B365D"/>
          <w:sz w:val="22"/>
        </w:rPr>
        <w:t>Assessor Feedback &amp; Decision Block</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Constructive Feedback:</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Re-assessment / Action Required:</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br/>
              <w:br/>
              <w:br/>
              <w:br/>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br/>
              <w:br/>
              <w:br/>
              <w:br/>
            </w:r>
          </w:p>
        </w:tc>
      </w:tr>
    </w:tbl>
    <w:p>
      <w:pPr>
        <w:spacing w:after="160"/>
      </w:pP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Signature: _______________________</w:t>
              <w:br/>
              <w:t>Date: 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Signature: _______________________</w:t>
              <w:br/>
              <w:t>Date: ___________________</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Moderator Signature (if sampled): _______________________</w:t>
              <w:br/>
              <w:t>Date: 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Moderation Outcome: [  ] Accepted   [  ] Rejected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