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07C41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ASSESSOR GUIDE &amp; MARKING MEMORANDUM</w:t>
      </w:r>
    </w:p>
    <w:p>
      <w:pPr>
        <w:spacing w:after="240"/>
      </w:pPr>
      <w:r>
        <w:rPr>
          <w:i/>
          <w:color w:val="646464"/>
          <w:sz w:val="19"/>
        </w:rPr>
        <w:t>Topic KM0403: Preparing for and Assisting with Negotiations and Collective Bargaining (Weighting: 34% of KM-04)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Quality Governance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Document Type: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KM0403 Assessor Guide &amp; Model Answer Memorandum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Target Audience: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Accredited Assessors, Internal Moderators, and Facilitators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Benchmark for Competence: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80% Overall Score (40 / 50 Marks)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Language &amp; Style Standard: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UK English / NQF Level 6 Collective Bargaining Professional Standards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ASSESSOR GUIDELINES &amp; MARKING PRINCIPLES</w:t>
              <w:br/>
            </w:r>
            <w:r>
              <w:rPr>
                <w:color w:val="333333"/>
                <w:sz w:val="19"/>
              </w:rPr>
              <w:t>1. This Assessor Guide contains model solutions, legal benchmarks, and marking schemes for Topic KM0403.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Evaluate learner responses against NQF Level 6 criteria: accurate collective bargaining terminology, bargaining structure analysis, interest-based negotiation modeling, and clear statutory dispute resolution alignment.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Partial marks are permitted for open-ended questions and practical scenarios where well-reasoned HR bargaining solutions are presented.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Record marks accurately in Section 3 of the Learner Workbook and provide constructive development feedback.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MEMORANDUM (30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A: Multiple-Choice Questions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Option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Answer / HR Concept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Mark Allocation &amp; Criteria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Best Alternative To a Negotiated Agreement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Defines BATNA as the fallback option if no agreement is reached.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Bargaining Council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Statutory body established by Dept of Labour to regulate sector wages/conditions.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Distributive Bargaining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Win-lose negotiation approach focusing on maximizing gain at the other's expense.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Sectoral Determination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Ministerial regulation setting minimum conditions where no Bargaining Council exists.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Exchanging proposals and clarifying rationales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Core activity during Information Exchange phase of formal negotiation.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B: True / False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Statement #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Guidance / Rationale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Integrative bargaining creates win-win outcomes by addressing underlying interests.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Agreements extended by the Minister bind non-union employees and non-signatory employers in the sector.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Position = stated demand; Interest = underlying need/reason behind the demand.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HR must collaborate with leadership, finance, legal, and ops to secure a clear mandate.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Effective negotiations focus on underlying interests to unlock creative solutions.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C: True / False with Technical Justification Memorandum (5 Marks)</w:t>
      </w:r>
    </w:p>
    <w:p>
      <w:pPr>
        <w:spacing w:before="80" w:after="40"/>
      </w:pPr>
      <w:r>
        <w:rPr>
          <w:b/>
        </w:rPr>
        <w:t>Statement 1: 'Adopting a pure Distributive Bargaining approach in annual wage negotiations promotes long-term employment stability and strengthens collaborative workplace trust.'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FALSE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Distributive bargaining is a zero-sum (win-lose) approach focused on fixed pie allocation and positional posturing. It creates frustration, erodes trust, increases the risk of disputes or industrial action, and damages long-term employment relations.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</w:rPr>
        <w:t>Statement 2: 'Before entering collective bargaining, the HR Officer must collaborate with executive leadership and finance to establish a clear Employer Bargaining Mandate and BATNA.'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TRUE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A clear bargaining mandate defines the organization's financial limits, target settlement points, and strategic priorities. Establishing a realistic BATNA ensures the HR team knows its walk-away options and maintains leverage if negotiations reach a deadlock.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D: Short Answer Conceptual Questions Memorandum (15 Marks)</w:t>
      </w:r>
    </w:p>
    <w:p>
      <w:pPr>
        <w:spacing w:before="120" w:after="40"/>
      </w:pPr>
      <w:r>
        <w:rPr>
          <w:b/>
        </w:rPr>
        <w:t>Question 1 (IAC0301): Distributive vs. Integrative Bargaining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Distributive Bargaining (1.5 Marks): Win-lose approach focused on dividing a fixed resource (e.g., demanding a 10% wage increase vs offering 4%). Creates tension and positional posturing.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Integrative Bargaining (1.5 Marks): Win-win approach seeking creative options that satisfy underlying interests (e.g., offering a 6% base increase plus a productivity-linked bonus and healthcare package). Fosters trust and collaboration.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2 (IAC0302): Bargaining Council vs. Company-Level Bargaining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Bargaining Council (1.5 Marks): Advantage: Establishes standardized minimum wages and conditions across an entire industry, preventing wage undercutting. Limitation: Can be inflexible or bureaucratic for smaller individual employers.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Company-Level Bargaining (1.5 Marks): Advantage: Highly flexible; tailors agreements to specific operational and financial realities of the company. Limitation: Relies heavily on internal union strength and can lead to inter-company wage disparities.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3 (IAC0303): BATNA Definition &amp; HR Application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BATNA Definition (1.5 Marks): Best Alternative To a Negotiated Agreement — the fallback option if bargaining reaches a total breakdown.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Application (1.5 Marks): HR calculates the cost/impact of alternatives (e.g., cost of a 10-day strike vs cost of wage increases or CCMA conciliation) to establish a walk-away threshold and maintain leverage during deadlocks.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4 (IAC0304): Stages of the Negotiation Process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0.75 Marks per correctly outlined stage with key activities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Preparation &amp; Planning: Researching market benchmarks, calculating BATNA, and securing an executive mandate.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Information Exchange: Exchanging initial proposals, clarifying underlying rationales, and active listening.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Bargaining &amp; Concessions: Moving from positions to interests, trading calculated concessions, and exploring win-win packages.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Closing &amp; Agreement: Finalizing terms, drafting legally binding collective agreements, and communicating outcomes.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5 (IAC0306): Role of the HR Officer in Collective Bargaining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phase correctly detailed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Pre-Bargaining: Modeling wage data, researching benchmarks, and establishing the bargaining mandate with leadership.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During Bargaining: Representing the employer, facilitating interest-based problem solving, and managing relationship rapport with union reps.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Post-Bargaining: Drafting collective agreements, monitoring implementation compliance, and tracking employee relations health.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TASK MEMO (20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1 Model Answer: Bargaining Mandate &amp; Preparation Scenario (10 Marks - IAC0302, IAC0306)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1</w:t>
              <w:br/>
            </w:r>
            <w:r>
              <w:rPr>
                <w:color w:val="333333"/>
                <w:sz w:val="19"/>
              </w:rPr>
              <w:t>1.1 Employer Bargaining Mandate Formulation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1.25 Marks per element accurately constructed in relation to the Apex scenario: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Opening Offer: 5.2% wage increase (aligned with CPI inflation), maintaining current medical aid and 8% night-shift allowance.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Target Settlement Point: 6.0% wage increase, with minor shift allowance adjustment to 9% (satisfies CPI while respecting budget limit).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Walk-Away Limit (Maximum Limit): 6.5% total cost-to-company ceiling (any higher triggers retrenchment risks).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Company BATNA: Declaring a formal dispute at the CCMA for 30-day conciliation, while preparing operational contingency plans for essential delivery maintenance if a strike occurs.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1.2 Cross-Functional Stakeholder Collaboration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1.5 - 2 Marks per stakeholder identified with required inputs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Finance Department: Detailed payroll financial modeling, inflation projections, cost-to-company impact analysis, and walk-away budget caps.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Operations / Line Management: Impact of shift allowance changes on 24-hour delivery schedules, productivity targets, and strike contingency planning.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Legal Counsel: Ensuring proposed wage terms comply with the National Minimum Wage (NMW) Act, LRA dispute procedures, and existing collective agreements.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2 Model Answer: Integrative Strategy &amp; Deadlock Resolution (10 Marks - IAC0303, IAC0304)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2</w:t>
              <w:br/>
            </w:r>
            <w:r>
              <w:rPr>
                <w:color w:val="333333"/>
                <w:sz w:val="19"/>
              </w:rPr>
              <w:t>2.1 Integrative 'Win-Win' Counter-Proposal Package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Counter-Proposal Package (2.5 Marks): Offer a 6.2% cash wage increase PLUS a 2.3% monthly productivity/attendance bonus tied to factory output SLA targets, combined with restructured group medical aid contributions.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Underlying Interest Alignment (2.5 Marks): Satisfies Union Interest by providing a potential 8.5% total financial gain that protects worker purchasing power. Satisfies Management Interest by capping fixed wage inflation at 6.2% while driving higher factory output to offset payroll costs.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2.2 Statutory LRA Dispute Resolution &amp; Strike Procedure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Dispute Stages (2.5 Marks): 1) Referral of dispute (Form 7.11) to CCMA; 2) 30-day statutory conciliation window; 3) If unresolved, CCMA issues Certificate of Outcome (Dispute Unresolved); 4) 48-hour written notice of protected strike (or 7-day notice for public sector); 5) CCMA-established picketing rules.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Role (2.5 Marks): Representing the employer at CCMA conciliation, negotiating picketing rules to ensure peaceful action, advising management on lockout options, and maintaining open communication with union reps to resume negotiations.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INTEGRATED MARKING MATRIX &amp; MODERATION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KM0403 Task Component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Score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Comments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 / False Justification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Conceptual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Mandate &amp; Preparation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Integrative Strategy &amp; Deadlock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 SCORE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Competence Benchmark: 80% (40 Marks)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Internal Moderator Sign-off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Name: ___________________________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Final Result:  [  ] COMPETENT (80%+)</w:t>
              <w:br/>
              <w:t xml:space="preserve">               [  ] NOT YET COMPETENT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Internal Moderator Name: 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Decision: [  ] Upheld</w:t>
              <w:br/>
              <w:t xml:space="preserve">                     [  ] Overruled</w:t>
              <w:br/>
              <w:t>Comments: ________________________________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