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Layout w:type="fixed"/>
        <w:tblLook w:val="04A0" w:firstRow="1" w:lastRow="0" w:firstColumn="1" w:lastColumn="0" w:noHBand="0" w:noVBand="1"/>
      </w:tblPr>
      <w:tblGrid>
        <w:gridCol w:w="3686"/>
        <w:gridCol w:w="6250"/>
      </w:tblGrid>
      <w:tr w:rsidR="00B82A8C" w:rsidRPr="00CD6F40" w14:paraId="630E9937" w14:textId="77777777" w:rsidTr="007F3505">
        <w:trPr>
          <w:jc w:val="center"/>
        </w:trPr>
        <w:tc>
          <w:tcPr>
            <w:tcW w:w="993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40" w:type="dxa"/>
              <w:left w:w="150" w:type="dxa"/>
              <w:bottom w:w="140" w:type="dxa"/>
              <w:right w:w="150" w:type="dxa"/>
            </w:tcMar>
          </w:tcPr>
          <w:p w14:paraId="5F6FE770" w14:textId="77777777" w:rsidR="00B82A8C" w:rsidRPr="00CD6F40" w:rsidRDefault="00B82A8C" w:rsidP="007F3505">
            <w:pPr>
              <w:spacing w:after="0"/>
              <w:jc w:val="center"/>
              <w:rPr>
                <w:rFonts w:asciiTheme="majorHAnsi" w:hAnsiTheme="majorHAnsi" w:cstheme="majorHAnsi"/>
                <w:color w:val="000000" w:themeColor="text1"/>
              </w:rPr>
            </w:pPr>
            <w:r w:rsidRPr="00CD6F40">
              <w:rPr>
                <w:rFonts w:asciiTheme="majorHAnsi" w:hAnsiTheme="majorHAnsi" w:cstheme="majorHAnsi"/>
                <w:b/>
                <w:color w:val="000000" w:themeColor="text1"/>
                <w:sz w:val="28"/>
              </w:rPr>
              <w:t>CURIOSA ACADEMY PTY LTD</w:t>
            </w:r>
          </w:p>
        </w:tc>
      </w:tr>
      <w:tr w:rsidR="00B82A8C" w:rsidRPr="00CD6F40" w14:paraId="485FDDD0" w14:textId="77777777" w:rsidTr="007F3505">
        <w:trPr>
          <w:jc w:val="center"/>
        </w:trPr>
        <w:tc>
          <w:tcPr>
            <w:tcW w:w="993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50" w:type="dxa"/>
              <w:bottom w:w="100" w:type="dxa"/>
              <w:right w:w="150" w:type="dxa"/>
            </w:tcMar>
          </w:tcPr>
          <w:p w14:paraId="4218B18A" w14:textId="5437221F" w:rsidR="00B82A8C" w:rsidRPr="00CD6F40" w:rsidRDefault="00B82A8C" w:rsidP="007F3505">
            <w:pPr>
              <w:spacing w:after="0"/>
              <w:jc w:val="center"/>
              <w:rPr>
                <w:rFonts w:asciiTheme="majorHAnsi" w:hAnsiTheme="majorHAnsi" w:cstheme="majorHAnsi"/>
                <w:color w:val="000000" w:themeColor="text1"/>
              </w:rPr>
            </w:pPr>
            <w:r w:rsidRPr="00CD6F40">
              <w:rPr>
                <w:rFonts w:asciiTheme="majorHAnsi" w:hAnsiTheme="majorHAnsi" w:cstheme="majorHAnsi"/>
                <w:b/>
                <w:color w:val="000000" w:themeColor="text1"/>
              </w:rPr>
              <w:t xml:space="preserve">INTERNAL FORMATIVE ASSESSMENT WORKBOOK </w:t>
            </w:r>
            <w:r>
              <w:rPr>
                <w:rFonts w:asciiTheme="majorHAnsi" w:hAnsiTheme="majorHAnsi" w:cstheme="majorHAnsi"/>
                <w:b/>
                <w:color w:val="000000" w:themeColor="text1"/>
              </w:rPr>
              <w:t>2</w:t>
            </w:r>
          </w:p>
        </w:tc>
      </w:tr>
      <w:tr w:rsidR="00B82A8C" w:rsidRPr="00842F71" w14:paraId="58D6E463" w14:textId="77777777" w:rsidTr="007F3505">
        <w:trPr>
          <w:jc w:val="center"/>
        </w:trPr>
        <w:tc>
          <w:tcPr>
            <w:tcW w:w="36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20CD56DF" w14:textId="77777777" w:rsidR="00B82A8C" w:rsidRPr="00CD6F40" w:rsidRDefault="00B82A8C" w:rsidP="007F3505">
            <w:pPr>
              <w:spacing w:after="0"/>
              <w:rPr>
                <w:rFonts w:asciiTheme="majorHAnsi" w:hAnsiTheme="majorHAnsi" w:cstheme="majorHAnsi"/>
                <w:color w:val="000000" w:themeColor="text1"/>
                <w:szCs w:val="32"/>
              </w:rPr>
            </w:pPr>
            <w:r w:rsidRPr="00CD6F40">
              <w:rPr>
                <w:rFonts w:asciiTheme="majorHAnsi" w:hAnsiTheme="majorHAnsi" w:cstheme="majorHAnsi"/>
                <w:b/>
                <w:color w:val="000000" w:themeColor="text1"/>
                <w:szCs w:val="32"/>
              </w:rPr>
              <w:t>Programme Name</w:t>
            </w:r>
          </w:p>
        </w:tc>
        <w:tc>
          <w:tcPr>
            <w:tcW w:w="62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08A687B" w14:textId="77777777" w:rsidR="00B82A8C" w:rsidRPr="00842F71" w:rsidRDefault="00B82A8C" w:rsidP="007F3505">
            <w:pPr>
              <w:spacing w:after="0"/>
              <w:rPr>
                <w:rFonts w:asciiTheme="majorHAnsi" w:hAnsiTheme="majorHAnsi" w:cstheme="majorHAnsi"/>
                <w:szCs w:val="32"/>
              </w:rPr>
            </w:pPr>
            <w:r w:rsidRPr="00842F71">
              <w:rPr>
                <w:rFonts w:asciiTheme="majorHAnsi" w:hAnsiTheme="majorHAnsi" w:cstheme="majorHAnsi"/>
                <w:color w:val="2D3748"/>
                <w:szCs w:val="32"/>
              </w:rPr>
              <w:t>Advanced Occupational Certificate: HRM Officer</w:t>
            </w:r>
          </w:p>
        </w:tc>
      </w:tr>
      <w:tr w:rsidR="00B82A8C" w:rsidRPr="00842F71" w14:paraId="68DE8300" w14:textId="77777777" w:rsidTr="007F3505">
        <w:trPr>
          <w:jc w:val="center"/>
        </w:trPr>
        <w:tc>
          <w:tcPr>
            <w:tcW w:w="36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4704A287" w14:textId="77777777" w:rsidR="00B82A8C" w:rsidRPr="00CD6F40" w:rsidRDefault="00B82A8C" w:rsidP="007F3505">
            <w:pPr>
              <w:spacing w:after="0"/>
              <w:rPr>
                <w:rFonts w:asciiTheme="majorHAnsi" w:hAnsiTheme="majorHAnsi" w:cstheme="majorHAnsi"/>
                <w:color w:val="000000" w:themeColor="text1"/>
                <w:szCs w:val="32"/>
              </w:rPr>
            </w:pPr>
            <w:r w:rsidRPr="00CD6F40">
              <w:rPr>
                <w:rFonts w:asciiTheme="majorHAnsi" w:hAnsiTheme="majorHAnsi" w:cstheme="majorHAnsi"/>
                <w:b/>
                <w:color w:val="000000" w:themeColor="text1"/>
                <w:szCs w:val="32"/>
              </w:rPr>
              <w:t>Programme SAQA ID, Level, Credits</w:t>
            </w:r>
          </w:p>
        </w:tc>
        <w:tc>
          <w:tcPr>
            <w:tcW w:w="62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DBDDF3" w14:textId="77777777" w:rsidR="00B82A8C" w:rsidRPr="00842F71" w:rsidRDefault="00B82A8C" w:rsidP="007F3505">
            <w:pPr>
              <w:spacing w:after="0"/>
              <w:rPr>
                <w:rFonts w:asciiTheme="majorHAnsi" w:hAnsiTheme="majorHAnsi" w:cstheme="majorHAnsi"/>
                <w:szCs w:val="32"/>
              </w:rPr>
            </w:pPr>
            <w:r w:rsidRPr="00842F71">
              <w:rPr>
                <w:rFonts w:asciiTheme="majorHAnsi" w:hAnsiTheme="majorHAnsi" w:cstheme="majorHAnsi"/>
                <w:color w:val="2D3748"/>
                <w:szCs w:val="32"/>
              </w:rPr>
              <w:t>121151, Level 6, 134 Credits</w:t>
            </w:r>
          </w:p>
        </w:tc>
      </w:tr>
      <w:tr w:rsidR="00B82A8C" w:rsidRPr="00842F71" w14:paraId="3D7D5969" w14:textId="77777777" w:rsidTr="007F3505">
        <w:trPr>
          <w:jc w:val="center"/>
        </w:trPr>
        <w:tc>
          <w:tcPr>
            <w:tcW w:w="36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3B547B08" w14:textId="77777777" w:rsidR="00B82A8C" w:rsidRPr="00CD6F40" w:rsidRDefault="00B82A8C" w:rsidP="007F3505">
            <w:pPr>
              <w:spacing w:after="0"/>
              <w:rPr>
                <w:rFonts w:asciiTheme="majorHAnsi" w:hAnsiTheme="majorHAnsi" w:cstheme="majorHAnsi"/>
                <w:color w:val="000000" w:themeColor="text1"/>
                <w:szCs w:val="32"/>
              </w:rPr>
            </w:pPr>
            <w:r w:rsidRPr="00CD6F40">
              <w:rPr>
                <w:rFonts w:asciiTheme="majorHAnsi" w:hAnsiTheme="majorHAnsi" w:cstheme="majorHAnsi"/>
                <w:b/>
                <w:color w:val="000000" w:themeColor="text1"/>
                <w:szCs w:val="32"/>
              </w:rPr>
              <w:t>This Assessment</w:t>
            </w:r>
            <w:r>
              <w:rPr>
                <w:rFonts w:asciiTheme="majorHAnsi" w:hAnsiTheme="majorHAnsi" w:cstheme="majorHAnsi"/>
                <w:b/>
                <w:color w:val="000000" w:themeColor="text1"/>
                <w:szCs w:val="32"/>
              </w:rPr>
              <w:t xml:space="preserve"> for Study Unit 1</w:t>
            </w:r>
          </w:p>
        </w:tc>
        <w:tc>
          <w:tcPr>
            <w:tcW w:w="62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300A831" w14:textId="77777777" w:rsidR="00B82A8C" w:rsidRPr="00651185" w:rsidRDefault="00B82A8C" w:rsidP="007F3505">
            <w:pPr>
              <w:pStyle w:val="p1"/>
              <w:rPr>
                <w:rFonts w:asciiTheme="majorHAnsi" w:hAnsiTheme="majorHAnsi" w:cstheme="majorHAnsi"/>
                <w:sz w:val="22"/>
                <w:szCs w:val="22"/>
              </w:rPr>
            </w:pPr>
            <w:r w:rsidRPr="00651185">
              <w:rPr>
                <w:rFonts w:asciiTheme="majorHAnsi" w:hAnsiTheme="majorHAnsi" w:cstheme="majorHAnsi"/>
                <w:color w:val="2D3748"/>
                <w:sz w:val="22"/>
                <w:szCs w:val="22"/>
              </w:rPr>
              <w:t xml:space="preserve">KM1: </w:t>
            </w:r>
            <w:r w:rsidRPr="00651185">
              <w:rPr>
                <w:rFonts w:asciiTheme="majorHAnsi" w:hAnsiTheme="majorHAnsi" w:cstheme="majorHAnsi"/>
                <w:sz w:val="22"/>
                <w:szCs w:val="22"/>
              </w:rPr>
              <w:t xml:space="preserve">Creating and Implementing Organisational Architecture for </w:t>
            </w:r>
            <w:r>
              <w:rPr>
                <w:rFonts w:asciiTheme="majorHAnsi" w:hAnsiTheme="majorHAnsi" w:cstheme="majorHAnsi"/>
                <w:sz w:val="22"/>
                <w:szCs w:val="22"/>
              </w:rPr>
              <w:t>O</w:t>
            </w:r>
            <w:r w:rsidRPr="00651185">
              <w:rPr>
                <w:rFonts w:asciiTheme="majorHAnsi" w:hAnsiTheme="majorHAnsi" w:cstheme="majorHAnsi"/>
                <w:sz w:val="22"/>
                <w:szCs w:val="22"/>
              </w:rPr>
              <w:t xml:space="preserve">rganisational </w:t>
            </w:r>
            <w:r>
              <w:rPr>
                <w:rFonts w:asciiTheme="majorHAnsi" w:hAnsiTheme="majorHAnsi" w:cstheme="majorHAnsi"/>
                <w:sz w:val="22"/>
                <w:szCs w:val="22"/>
              </w:rPr>
              <w:t>S</w:t>
            </w:r>
            <w:r w:rsidRPr="00651185">
              <w:rPr>
                <w:rFonts w:asciiTheme="majorHAnsi" w:hAnsiTheme="majorHAnsi" w:cstheme="majorHAnsi"/>
                <w:sz w:val="22"/>
                <w:szCs w:val="22"/>
              </w:rPr>
              <w:t xml:space="preserve">uccess </w:t>
            </w:r>
            <w:r>
              <w:rPr>
                <w:rFonts w:asciiTheme="majorHAnsi" w:hAnsiTheme="majorHAnsi" w:cstheme="majorHAnsi"/>
                <w:sz w:val="22"/>
                <w:szCs w:val="22"/>
              </w:rPr>
              <w:t>&amp;</w:t>
            </w:r>
            <w:r w:rsidRPr="00651185">
              <w:rPr>
                <w:rFonts w:asciiTheme="majorHAnsi" w:hAnsiTheme="majorHAnsi" w:cstheme="majorHAnsi"/>
                <w:sz w:val="22"/>
                <w:szCs w:val="22"/>
              </w:rPr>
              <w:t xml:space="preserve"> </w:t>
            </w:r>
            <w:r>
              <w:rPr>
                <w:rFonts w:asciiTheme="majorHAnsi" w:hAnsiTheme="majorHAnsi" w:cstheme="majorHAnsi"/>
                <w:sz w:val="22"/>
                <w:szCs w:val="22"/>
              </w:rPr>
              <w:t>S</w:t>
            </w:r>
            <w:r w:rsidRPr="00651185">
              <w:rPr>
                <w:rFonts w:asciiTheme="majorHAnsi" w:hAnsiTheme="majorHAnsi" w:cstheme="majorHAnsi"/>
                <w:sz w:val="22"/>
                <w:szCs w:val="22"/>
              </w:rPr>
              <w:t>ustainability</w:t>
            </w:r>
          </w:p>
          <w:p w14:paraId="336D3B30" w14:textId="77777777" w:rsidR="00B82A8C" w:rsidRDefault="00B82A8C" w:rsidP="00B82A8C">
            <w:pPr>
              <w:pStyle w:val="p1"/>
              <w:ind w:left="305"/>
              <w:rPr>
                <w:rFonts w:ascii="Calibri" w:hAnsi="Calibri"/>
                <w:color w:val="333333"/>
                <w:sz w:val="21"/>
              </w:rPr>
            </w:pPr>
            <w:r>
              <w:rPr>
                <w:rFonts w:ascii="Calibri" w:hAnsi="Calibri"/>
                <w:color w:val="333333"/>
                <w:sz w:val="21"/>
              </w:rPr>
              <w:t>KM0103 (Productivity Measurement &amp; Improvement Strategies)</w:t>
            </w:r>
          </w:p>
          <w:p w14:paraId="4CBB0360" w14:textId="4B2DB45D" w:rsidR="00B82A8C" w:rsidRPr="00651185" w:rsidRDefault="00B82A8C" w:rsidP="00B82A8C">
            <w:pPr>
              <w:pStyle w:val="p1"/>
              <w:ind w:left="305"/>
            </w:pPr>
            <w:r>
              <w:rPr>
                <w:rFonts w:ascii="Calibri" w:hAnsi="Calibri"/>
                <w:color w:val="333333"/>
                <w:sz w:val="21"/>
              </w:rPr>
              <w:t>KM0104 (Effective Use of HR Consultants &amp; External Advisors).</w:t>
            </w:r>
          </w:p>
        </w:tc>
      </w:tr>
    </w:tbl>
    <w:p w14:paraId="0CDBDB54" w14:textId="77777777" w:rsidR="00B82A8C" w:rsidRPr="00842F71" w:rsidRDefault="00B82A8C" w:rsidP="00B82A8C">
      <w:pPr>
        <w:spacing w:after="120"/>
        <w:rPr>
          <w:rFonts w:asciiTheme="majorHAnsi" w:hAnsiTheme="majorHAnsi" w:cstheme="maj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8"/>
        <w:gridCol w:w="4968"/>
      </w:tblGrid>
      <w:tr w:rsidR="00B82A8C" w:rsidRPr="00CD6F40" w14:paraId="0183A597" w14:textId="77777777" w:rsidTr="007F3505">
        <w:trPr>
          <w:jc w:val="center"/>
        </w:trPr>
        <w:tc>
          <w:tcPr>
            <w:tcW w:w="9936" w:type="dxa"/>
            <w:gridSpan w:val="2"/>
            <w:shd w:val="clear" w:color="auto" w:fill="F2F2F2" w:themeFill="background1" w:themeFillShade="F2"/>
            <w:tcMar>
              <w:top w:w="100" w:type="dxa"/>
              <w:left w:w="120" w:type="dxa"/>
              <w:bottom w:w="100" w:type="dxa"/>
              <w:right w:w="120" w:type="dxa"/>
            </w:tcMar>
          </w:tcPr>
          <w:p w14:paraId="6979D23F" w14:textId="77777777" w:rsidR="00B82A8C" w:rsidRPr="00CD6F40" w:rsidRDefault="00B82A8C" w:rsidP="007F3505">
            <w:pPr>
              <w:spacing w:after="0"/>
              <w:jc w:val="center"/>
              <w:rPr>
                <w:rFonts w:asciiTheme="majorHAnsi" w:hAnsiTheme="majorHAnsi" w:cstheme="majorHAnsi"/>
                <w:color w:val="000000" w:themeColor="text1"/>
              </w:rPr>
            </w:pPr>
            <w:r w:rsidRPr="00CD6F40">
              <w:rPr>
                <w:rFonts w:asciiTheme="majorHAnsi" w:hAnsiTheme="majorHAnsi" w:cstheme="majorHAnsi"/>
                <w:b/>
                <w:color w:val="000000" w:themeColor="text1"/>
              </w:rPr>
              <w:t>ASSESSMENT ADMINISTRATION DETAILS</w:t>
            </w:r>
          </w:p>
        </w:tc>
      </w:tr>
      <w:tr w:rsidR="00B82A8C" w:rsidRPr="00842F71" w14:paraId="5D50FC5B" w14:textId="77777777" w:rsidTr="007F3505">
        <w:trPr>
          <w:jc w:val="center"/>
        </w:trPr>
        <w:tc>
          <w:tcPr>
            <w:tcW w:w="4968" w:type="dxa"/>
            <w:tcMar>
              <w:top w:w="80" w:type="dxa"/>
              <w:left w:w="100" w:type="dxa"/>
              <w:bottom w:w="80" w:type="dxa"/>
              <w:right w:w="100" w:type="dxa"/>
            </w:tcMar>
          </w:tcPr>
          <w:p w14:paraId="32743825" w14:textId="77777777" w:rsidR="00B82A8C" w:rsidRPr="00842F71" w:rsidRDefault="00B82A8C" w:rsidP="007F3505">
            <w:pPr>
              <w:spacing w:after="0"/>
              <w:rPr>
                <w:rFonts w:asciiTheme="majorHAnsi" w:hAnsiTheme="majorHAnsi" w:cstheme="majorHAnsi"/>
              </w:rPr>
            </w:pPr>
            <w:r w:rsidRPr="00842F71">
              <w:rPr>
                <w:rFonts w:asciiTheme="majorHAnsi" w:hAnsiTheme="majorHAnsi" w:cstheme="majorHAnsi"/>
                <w:color w:val="2D3748"/>
              </w:rPr>
              <w:t xml:space="preserve">Candidate Full Name: </w:t>
            </w:r>
          </w:p>
        </w:tc>
        <w:tc>
          <w:tcPr>
            <w:tcW w:w="4968" w:type="dxa"/>
            <w:tcMar>
              <w:top w:w="80" w:type="dxa"/>
              <w:left w:w="100" w:type="dxa"/>
              <w:bottom w:w="80" w:type="dxa"/>
              <w:right w:w="100" w:type="dxa"/>
            </w:tcMar>
          </w:tcPr>
          <w:p w14:paraId="2F9AB651" w14:textId="77777777" w:rsidR="00B82A8C" w:rsidRPr="00842F71" w:rsidRDefault="00B82A8C" w:rsidP="007F3505">
            <w:pPr>
              <w:spacing w:after="0"/>
              <w:rPr>
                <w:rFonts w:asciiTheme="majorHAnsi" w:hAnsiTheme="majorHAnsi" w:cstheme="majorHAnsi"/>
              </w:rPr>
            </w:pPr>
            <w:r w:rsidRPr="00842F71">
              <w:rPr>
                <w:rFonts w:asciiTheme="majorHAnsi" w:hAnsiTheme="majorHAnsi" w:cstheme="majorHAnsi"/>
                <w:color w:val="2D3748"/>
              </w:rPr>
              <w:t xml:space="preserve">Candidate Email: </w:t>
            </w:r>
          </w:p>
        </w:tc>
      </w:tr>
      <w:tr w:rsidR="00B82A8C" w:rsidRPr="00842F71" w14:paraId="1EA6183A" w14:textId="77777777" w:rsidTr="007F3505">
        <w:trPr>
          <w:jc w:val="center"/>
        </w:trPr>
        <w:tc>
          <w:tcPr>
            <w:tcW w:w="4968" w:type="dxa"/>
            <w:tcMar>
              <w:top w:w="80" w:type="dxa"/>
              <w:left w:w="100" w:type="dxa"/>
              <w:bottom w:w="80" w:type="dxa"/>
              <w:right w:w="100" w:type="dxa"/>
            </w:tcMar>
          </w:tcPr>
          <w:p w14:paraId="06EE16BA" w14:textId="77777777" w:rsidR="00B82A8C" w:rsidRPr="00842F71" w:rsidRDefault="00B82A8C" w:rsidP="007F3505">
            <w:pPr>
              <w:spacing w:after="0"/>
              <w:rPr>
                <w:rFonts w:asciiTheme="majorHAnsi" w:hAnsiTheme="majorHAnsi" w:cstheme="majorHAnsi"/>
              </w:rPr>
            </w:pPr>
            <w:r w:rsidRPr="00842F71">
              <w:rPr>
                <w:rFonts w:asciiTheme="majorHAnsi" w:hAnsiTheme="majorHAnsi" w:cstheme="majorHAnsi"/>
                <w:color w:val="2D3748"/>
              </w:rPr>
              <w:t xml:space="preserve">Assessor Full Name: </w:t>
            </w:r>
          </w:p>
        </w:tc>
        <w:tc>
          <w:tcPr>
            <w:tcW w:w="4968" w:type="dxa"/>
            <w:tcMar>
              <w:top w:w="80" w:type="dxa"/>
              <w:left w:w="100" w:type="dxa"/>
              <w:bottom w:w="80" w:type="dxa"/>
              <w:right w:w="100" w:type="dxa"/>
            </w:tcMar>
          </w:tcPr>
          <w:p w14:paraId="76EA8966" w14:textId="77777777" w:rsidR="00B82A8C" w:rsidRPr="00842F71" w:rsidRDefault="00B82A8C" w:rsidP="007F3505">
            <w:pPr>
              <w:spacing w:after="0"/>
              <w:rPr>
                <w:rFonts w:asciiTheme="majorHAnsi" w:hAnsiTheme="majorHAnsi" w:cstheme="majorHAnsi"/>
              </w:rPr>
            </w:pPr>
            <w:r w:rsidRPr="00842F71">
              <w:rPr>
                <w:rFonts w:asciiTheme="majorHAnsi" w:hAnsiTheme="majorHAnsi" w:cstheme="majorHAnsi"/>
                <w:color w:val="2D3748"/>
              </w:rPr>
              <w:t xml:space="preserve">Assessor Email: </w:t>
            </w:r>
          </w:p>
        </w:tc>
      </w:tr>
      <w:tr w:rsidR="00B82A8C" w:rsidRPr="00842F71" w14:paraId="399ABDDC" w14:textId="77777777" w:rsidTr="007F3505">
        <w:trPr>
          <w:jc w:val="center"/>
        </w:trPr>
        <w:tc>
          <w:tcPr>
            <w:tcW w:w="4968" w:type="dxa"/>
            <w:tcMar>
              <w:top w:w="80" w:type="dxa"/>
              <w:left w:w="100" w:type="dxa"/>
              <w:bottom w:w="80" w:type="dxa"/>
              <w:right w:w="100" w:type="dxa"/>
            </w:tcMar>
          </w:tcPr>
          <w:p w14:paraId="64FC1A72" w14:textId="77777777" w:rsidR="00B82A8C" w:rsidRPr="00842F71" w:rsidRDefault="00B82A8C" w:rsidP="007F3505">
            <w:pPr>
              <w:spacing w:after="0"/>
              <w:rPr>
                <w:rFonts w:asciiTheme="majorHAnsi" w:hAnsiTheme="majorHAnsi" w:cstheme="majorHAnsi"/>
              </w:rPr>
            </w:pPr>
            <w:r w:rsidRPr="00842F71">
              <w:rPr>
                <w:rFonts w:asciiTheme="majorHAnsi" w:hAnsiTheme="majorHAnsi" w:cstheme="majorHAnsi"/>
                <w:color w:val="2D3748"/>
              </w:rPr>
              <w:t xml:space="preserve">Date of Assessment: </w:t>
            </w:r>
          </w:p>
        </w:tc>
        <w:tc>
          <w:tcPr>
            <w:tcW w:w="4968" w:type="dxa"/>
            <w:tcMar>
              <w:top w:w="80" w:type="dxa"/>
              <w:left w:w="100" w:type="dxa"/>
              <w:bottom w:w="80" w:type="dxa"/>
              <w:right w:w="100" w:type="dxa"/>
            </w:tcMar>
          </w:tcPr>
          <w:p w14:paraId="368F7C27" w14:textId="77777777" w:rsidR="00B82A8C" w:rsidRPr="00842F71" w:rsidRDefault="00B82A8C" w:rsidP="007F3505">
            <w:pPr>
              <w:spacing w:after="0"/>
              <w:rPr>
                <w:rFonts w:asciiTheme="majorHAnsi" w:hAnsiTheme="majorHAnsi" w:cstheme="majorHAnsi"/>
              </w:rPr>
            </w:pPr>
            <w:r w:rsidRPr="00842F71">
              <w:rPr>
                <w:rFonts w:asciiTheme="majorHAnsi" w:hAnsiTheme="majorHAnsi" w:cstheme="majorHAnsi"/>
                <w:color w:val="2D3748"/>
              </w:rPr>
              <w:t>Assessor Signature:</w:t>
            </w:r>
          </w:p>
        </w:tc>
      </w:tr>
    </w:tbl>
    <w:p w14:paraId="007264A9" w14:textId="77777777" w:rsidR="00B82A8C" w:rsidRPr="00842F71" w:rsidRDefault="00B82A8C" w:rsidP="00B82A8C">
      <w:pPr>
        <w:spacing w:after="120"/>
        <w:rPr>
          <w:rFonts w:asciiTheme="majorHAnsi" w:hAnsiTheme="majorHAnsi" w:cstheme="majorHAnsi"/>
        </w:rPr>
      </w:pPr>
    </w:p>
    <w:p w14:paraId="3F8C62AA" w14:textId="77777777" w:rsidR="00B82A8C" w:rsidRPr="00842F71" w:rsidRDefault="00B82A8C" w:rsidP="00B82A8C">
      <w:pPr>
        <w:jc w:val="both"/>
        <w:rPr>
          <w:rFonts w:asciiTheme="majorHAnsi" w:eastAsia="Calibri" w:hAnsiTheme="majorHAnsi" w:cstheme="majorHAnsi"/>
          <w:b/>
        </w:rPr>
      </w:pPr>
      <w:r w:rsidRPr="00842F71">
        <w:rPr>
          <w:rFonts w:asciiTheme="majorHAnsi" w:eastAsia="Calibri" w:hAnsiTheme="majorHAnsi" w:cstheme="majorHAnsi"/>
          <w:b/>
        </w:rPr>
        <w:t>Declaration of Authenticity:</w:t>
      </w:r>
    </w:p>
    <w:p w14:paraId="07B1E13D" w14:textId="77777777" w:rsidR="00B82A8C" w:rsidRPr="00842F71" w:rsidRDefault="00B82A8C" w:rsidP="00B82A8C">
      <w:pPr>
        <w:jc w:val="both"/>
        <w:rPr>
          <w:rFonts w:asciiTheme="majorHAnsi" w:eastAsia="Calibri" w:hAnsiTheme="majorHAnsi" w:cstheme="majorHAnsi"/>
        </w:rPr>
      </w:pPr>
      <w:r w:rsidRPr="00842F71">
        <w:rPr>
          <w:rFonts w:asciiTheme="majorHAnsi" w:eastAsia="Calibri" w:hAnsiTheme="majorHAnsi" w:cstheme="majorHAnsi"/>
        </w:rPr>
        <w:t xml:space="preserve">My signature on this document signifies – </w:t>
      </w:r>
    </w:p>
    <w:p w14:paraId="4E1A990E" w14:textId="77777777" w:rsidR="00B82A8C" w:rsidRPr="00842F71" w:rsidRDefault="00B82A8C" w:rsidP="00B82A8C">
      <w:pPr>
        <w:pStyle w:val="ListParagraph"/>
        <w:numPr>
          <w:ilvl w:val="0"/>
          <w:numId w:val="11"/>
        </w:numPr>
        <w:ind w:left="709"/>
        <w:jc w:val="both"/>
        <w:rPr>
          <w:rFonts w:asciiTheme="majorHAnsi" w:eastAsia="Calibri" w:hAnsiTheme="majorHAnsi" w:cstheme="majorHAnsi"/>
        </w:rPr>
      </w:pPr>
      <w:r w:rsidRPr="00842F71">
        <w:rPr>
          <w:rFonts w:asciiTheme="majorHAnsi" w:eastAsia="Calibri" w:hAnsiTheme="majorHAnsi" w:cstheme="majorHAnsi"/>
        </w:rPr>
        <w:t>That the content of this assignment is my own.</w:t>
      </w:r>
    </w:p>
    <w:p w14:paraId="6D6E9B41" w14:textId="77777777" w:rsidR="00B82A8C" w:rsidRPr="00842F71" w:rsidRDefault="00B82A8C" w:rsidP="00B82A8C">
      <w:pPr>
        <w:pStyle w:val="ListParagraph"/>
        <w:numPr>
          <w:ilvl w:val="0"/>
          <w:numId w:val="11"/>
        </w:numPr>
        <w:ind w:left="709"/>
        <w:jc w:val="both"/>
        <w:rPr>
          <w:rFonts w:asciiTheme="majorHAnsi" w:eastAsia="Calibri" w:hAnsiTheme="majorHAnsi" w:cstheme="majorHAnsi"/>
        </w:rPr>
      </w:pPr>
      <w:r w:rsidRPr="00842F71">
        <w:rPr>
          <w:rFonts w:asciiTheme="majorHAnsi" w:eastAsia="Calibri" w:hAnsiTheme="majorHAnsi" w:cstheme="majorHAnsi"/>
        </w:rPr>
        <w:t>That I have not used any form of plagiarism to compile the content.</w:t>
      </w:r>
    </w:p>
    <w:p w14:paraId="4746FF67" w14:textId="77777777" w:rsidR="00B82A8C" w:rsidRPr="00842F71" w:rsidRDefault="00B82A8C" w:rsidP="00B82A8C">
      <w:pPr>
        <w:pStyle w:val="ListParagraph"/>
        <w:numPr>
          <w:ilvl w:val="0"/>
          <w:numId w:val="11"/>
        </w:numPr>
        <w:ind w:left="709"/>
        <w:jc w:val="both"/>
        <w:rPr>
          <w:rFonts w:asciiTheme="majorHAnsi" w:eastAsia="Calibri" w:hAnsiTheme="majorHAnsi" w:cstheme="majorHAnsi"/>
        </w:rPr>
      </w:pPr>
      <w:r w:rsidRPr="00842F71">
        <w:rPr>
          <w:rFonts w:asciiTheme="majorHAnsi" w:eastAsia="Calibri" w:hAnsiTheme="majorHAnsi" w:cstheme="majorHAnsi"/>
        </w:rPr>
        <w:t>That I have not used any form of generative AI to construct evidence.</w:t>
      </w:r>
    </w:p>
    <w:p w14:paraId="09C0F6C0" w14:textId="77777777" w:rsidR="00B82A8C" w:rsidRPr="00842F71" w:rsidRDefault="00B82A8C" w:rsidP="00B82A8C">
      <w:pPr>
        <w:pStyle w:val="ListParagraph"/>
        <w:numPr>
          <w:ilvl w:val="0"/>
          <w:numId w:val="11"/>
        </w:numPr>
        <w:ind w:left="709"/>
        <w:jc w:val="both"/>
        <w:rPr>
          <w:rFonts w:asciiTheme="majorHAnsi" w:eastAsia="Calibri" w:hAnsiTheme="majorHAnsi" w:cstheme="majorHAnsi"/>
        </w:rPr>
      </w:pPr>
      <w:r w:rsidRPr="00842F71">
        <w:rPr>
          <w:rFonts w:asciiTheme="majorHAnsi" w:eastAsia="Calibri" w:hAnsiTheme="majorHAnsi" w:cstheme="majorHAnsi"/>
        </w:rPr>
        <w:t>That I have properly attributed extracts with in-text referencing and a bibliography citing work that is not my own.</w:t>
      </w:r>
    </w:p>
    <w:p w14:paraId="4AC6DF8B" w14:textId="77777777" w:rsidR="00B82A8C" w:rsidRPr="00842F71" w:rsidRDefault="00B82A8C" w:rsidP="00B82A8C">
      <w:pPr>
        <w:jc w:val="both"/>
        <w:rPr>
          <w:rFonts w:asciiTheme="majorHAnsi" w:eastAsia="Calibri" w:hAnsiTheme="majorHAnsi" w:cstheme="majorHAnsi"/>
          <w:b/>
          <w:color w:val="76923C"/>
        </w:rPr>
      </w:pPr>
    </w:p>
    <w:p w14:paraId="4A7AAF63" w14:textId="77777777" w:rsidR="00B82A8C" w:rsidRPr="00842F71" w:rsidRDefault="00B82A8C" w:rsidP="00B82A8C">
      <w:pPr>
        <w:jc w:val="both"/>
        <w:rPr>
          <w:rFonts w:asciiTheme="majorHAnsi" w:eastAsia="Calibri" w:hAnsiTheme="majorHAnsi" w:cstheme="majorHAnsi"/>
          <w:color w:val="76923C"/>
        </w:rPr>
      </w:pPr>
      <w:r w:rsidRPr="00842F71">
        <w:rPr>
          <w:rFonts w:asciiTheme="majorHAnsi" w:eastAsia="Calibri" w:hAnsiTheme="majorHAnsi" w:cstheme="majorHAnsi"/>
          <w:b/>
          <w:color w:val="76923C"/>
        </w:rPr>
        <w:t>Signature:</w:t>
      </w:r>
      <w:r w:rsidRPr="00842F71">
        <w:rPr>
          <w:rFonts w:asciiTheme="majorHAnsi" w:eastAsia="Calibri" w:hAnsiTheme="majorHAnsi" w:cstheme="majorHAnsi"/>
          <w:color w:val="76923C"/>
        </w:rPr>
        <w:tab/>
      </w:r>
      <w:r w:rsidRPr="00842F71">
        <w:rPr>
          <w:rFonts w:asciiTheme="majorHAnsi" w:eastAsia="Calibri" w:hAnsiTheme="majorHAnsi" w:cstheme="majorHAnsi"/>
          <w:color w:val="76923C"/>
        </w:rPr>
        <w:tab/>
      </w:r>
      <w:r w:rsidRPr="00842F71">
        <w:rPr>
          <w:rFonts w:asciiTheme="majorHAnsi" w:eastAsia="Calibri" w:hAnsiTheme="majorHAnsi" w:cstheme="majorHAnsi"/>
          <w:color w:val="76923C"/>
        </w:rPr>
        <w:tab/>
      </w:r>
      <w:r w:rsidRPr="00842F71">
        <w:rPr>
          <w:rFonts w:asciiTheme="majorHAnsi" w:eastAsia="Calibri" w:hAnsiTheme="majorHAnsi" w:cstheme="majorHAnsi"/>
          <w:color w:val="76923C"/>
        </w:rPr>
        <w:tab/>
        <w:t>____________________________________________________</w:t>
      </w:r>
    </w:p>
    <w:p w14:paraId="5FA74546" w14:textId="77777777" w:rsidR="00B82A8C" w:rsidRPr="00842F71" w:rsidRDefault="00B82A8C" w:rsidP="00B82A8C">
      <w:pPr>
        <w:pBdr>
          <w:top w:val="nil"/>
          <w:left w:val="nil"/>
          <w:bottom w:val="nil"/>
          <w:right w:val="nil"/>
          <w:between w:val="nil"/>
        </w:pBdr>
        <w:spacing w:line="360" w:lineRule="auto"/>
        <w:jc w:val="both"/>
        <w:rPr>
          <w:rFonts w:asciiTheme="majorHAnsi" w:eastAsia="Calibri" w:hAnsiTheme="majorHAnsi" w:cstheme="majorHAnsi"/>
          <w:b/>
          <w:color w:val="767171"/>
        </w:rPr>
      </w:pPr>
      <w:r w:rsidRPr="00842F71">
        <w:rPr>
          <w:rFonts w:asciiTheme="majorHAnsi" w:eastAsia="Calibri" w:hAnsiTheme="majorHAnsi" w:cstheme="majorHAnsi"/>
          <w:b/>
          <w:color w:val="000000"/>
        </w:rPr>
        <w:t>Copyright and Rules of this Material</w:t>
      </w:r>
    </w:p>
    <w:p w14:paraId="2F19863E" w14:textId="77777777" w:rsidR="00B82A8C" w:rsidRPr="00842F71" w:rsidRDefault="00B82A8C" w:rsidP="00B82A8C">
      <w:pPr>
        <w:jc w:val="both"/>
        <w:rPr>
          <w:rFonts w:asciiTheme="majorHAnsi" w:eastAsia="Calibri" w:hAnsiTheme="majorHAnsi" w:cstheme="majorHAnsi"/>
        </w:rPr>
      </w:pPr>
      <w:r w:rsidRPr="00842F71">
        <w:rPr>
          <w:rFonts w:asciiTheme="majorHAnsi" w:eastAsia="Calibri" w:hAnsiTheme="majorHAnsi" w:cstheme="majorHAnsi"/>
        </w:rPr>
        <w:t>This document may not be copied for any purpose whatsoever.  It has been provided for use during a learning process and may not be used for any other purpose.  These rules apply to the use of this document.  Breaking any of the rules will result in disciplinary action.</w:t>
      </w:r>
    </w:p>
    <w:p w14:paraId="013FBD03" w14:textId="77777777" w:rsidR="00B82A8C" w:rsidRPr="00842F71" w:rsidRDefault="00B82A8C" w:rsidP="00B82A8C">
      <w:pPr>
        <w:widowControl w:val="0"/>
        <w:numPr>
          <w:ilvl w:val="0"/>
          <w:numId w:val="10"/>
        </w:numPr>
        <w:spacing w:before="120" w:after="0" w:line="259" w:lineRule="auto"/>
        <w:jc w:val="both"/>
        <w:rPr>
          <w:rFonts w:asciiTheme="majorHAnsi" w:hAnsiTheme="majorHAnsi" w:cstheme="majorHAnsi"/>
        </w:rPr>
      </w:pPr>
      <w:r w:rsidRPr="00842F71">
        <w:rPr>
          <w:rFonts w:asciiTheme="majorHAnsi" w:eastAsia="Calibri" w:hAnsiTheme="majorHAnsi" w:cstheme="majorHAnsi"/>
        </w:rPr>
        <w:t>Do not copy it - do not scan it - do not lend it to anybody - do not place this document on the internet.</w:t>
      </w:r>
    </w:p>
    <w:p w14:paraId="0542D052" w14:textId="77777777" w:rsidR="00B82A8C" w:rsidRPr="00842F71" w:rsidRDefault="00B82A8C" w:rsidP="00B82A8C">
      <w:pPr>
        <w:widowControl w:val="0"/>
        <w:numPr>
          <w:ilvl w:val="0"/>
          <w:numId w:val="10"/>
        </w:numPr>
        <w:spacing w:after="0" w:line="259" w:lineRule="auto"/>
        <w:jc w:val="both"/>
        <w:rPr>
          <w:rFonts w:asciiTheme="majorHAnsi" w:hAnsiTheme="majorHAnsi" w:cstheme="majorHAnsi"/>
        </w:rPr>
      </w:pPr>
      <w:r w:rsidRPr="00842F71">
        <w:rPr>
          <w:rFonts w:asciiTheme="majorHAnsi" w:eastAsia="Calibri" w:hAnsiTheme="majorHAnsi" w:cstheme="majorHAnsi"/>
        </w:rPr>
        <w:t>Do not take photographs of any part of the document.</w:t>
      </w:r>
    </w:p>
    <w:p w14:paraId="6F3E7E0E" w14:textId="77777777" w:rsidR="00B82A8C" w:rsidRPr="00842F71" w:rsidRDefault="00B82A8C" w:rsidP="00B82A8C">
      <w:pPr>
        <w:widowControl w:val="0"/>
        <w:numPr>
          <w:ilvl w:val="0"/>
          <w:numId w:val="10"/>
        </w:numPr>
        <w:spacing w:after="240" w:line="259" w:lineRule="auto"/>
        <w:jc w:val="both"/>
        <w:rPr>
          <w:rFonts w:asciiTheme="majorHAnsi" w:hAnsiTheme="majorHAnsi" w:cstheme="majorHAnsi"/>
        </w:rPr>
      </w:pPr>
      <w:r w:rsidRPr="00842F71">
        <w:rPr>
          <w:rFonts w:asciiTheme="majorHAnsi" w:eastAsia="Calibri" w:hAnsiTheme="majorHAnsi" w:cstheme="majorHAnsi"/>
        </w:rPr>
        <w:t>Do not give, email or sell the document to a friend, study buddy, colleague or to any other person or organisation.</w:t>
      </w:r>
    </w:p>
    <w:p w14:paraId="19BDBAED" w14:textId="4B76C121" w:rsidR="00F31C8D" w:rsidRDefault="00B82A8C" w:rsidP="00B82A8C">
      <w:pPr>
        <w:pStyle w:val="ListBullet"/>
        <w:numPr>
          <w:ilvl w:val="0"/>
          <w:numId w:val="0"/>
        </w:numPr>
        <w:spacing w:after="60"/>
        <w:ind w:left="360" w:hanging="360"/>
      </w:pPr>
      <w:r w:rsidRPr="00842F71">
        <w:rPr>
          <w:rFonts w:asciiTheme="majorHAnsi" w:eastAsia="Calibri" w:hAnsiTheme="majorHAnsi" w:cstheme="majorHAnsi"/>
        </w:rPr>
        <w:br w:type="page"/>
      </w:r>
    </w:p>
    <w:p w14:paraId="719F2439" w14:textId="77777777" w:rsidR="00D462F9" w:rsidRPr="00B82A8C" w:rsidRDefault="00000000" w:rsidP="00B82A8C">
      <w:pPr>
        <w:keepNext/>
        <w:spacing w:before="280" w:after="120"/>
        <w:rPr>
          <w:color w:val="000000" w:themeColor="text1"/>
        </w:rPr>
      </w:pPr>
      <w:r w:rsidRPr="00B82A8C">
        <w:rPr>
          <w:rFonts w:ascii="Calibri" w:hAnsi="Calibri"/>
          <w:b/>
          <w:color w:val="000000" w:themeColor="text1"/>
          <w:sz w:val="36"/>
        </w:rPr>
        <w:lastRenderedPageBreak/>
        <w:t>WORKBOOK 2: Productivity Optimisation &amp; HR Consultancy Management</w:t>
      </w:r>
    </w:p>
    <w:tbl>
      <w:tblPr>
        <w:tblW w:w="0" w:type="auto"/>
        <w:jc w:val="center"/>
        <w:tblLook w:val="04A0" w:firstRow="1" w:lastRow="0" w:firstColumn="1" w:lastColumn="0" w:noHBand="0" w:noVBand="1"/>
      </w:tblPr>
      <w:tblGrid>
        <w:gridCol w:w="9936"/>
      </w:tblGrid>
      <w:tr w:rsidR="00D462F9" w14:paraId="31FAF9EE" w14:textId="77777777" w:rsidTr="00B82A8C">
        <w:trPr>
          <w:jc w:val="center"/>
        </w:trPr>
        <w:tc>
          <w:tcPr>
            <w:tcW w:w="9936" w:type="dxa"/>
            <w:shd w:val="clear" w:color="auto" w:fill="F2F2F2" w:themeFill="background1" w:themeFillShade="F2"/>
          </w:tcPr>
          <w:p w14:paraId="013D9147" w14:textId="257768D9" w:rsidR="00D462F9" w:rsidRDefault="00000000">
            <w:pPr>
              <w:spacing w:after="40"/>
            </w:pPr>
            <w:r w:rsidRPr="00B82A8C">
              <w:rPr>
                <w:rFonts w:ascii="Calibri" w:hAnsi="Calibri"/>
                <w:b/>
                <w:color w:val="000000" w:themeColor="text1"/>
              </w:rPr>
              <w:t>WORKBOOK SCOPE &amp; IAC COVERAGE</w:t>
            </w:r>
            <w:r>
              <w:rPr>
                <w:rFonts w:ascii="Calibri" w:hAnsi="Calibri"/>
                <w:b/>
                <w:color w:val="B87333"/>
              </w:rPr>
              <w:br/>
            </w:r>
            <w:r>
              <w:rPr>
                <w:rFonts w:ascii="Calibri" w:hAnsi="Calibri"/>
                <w:color w:val="333333"/>
                <w:sz w:val="21"/>
              </w:rPr>
              <w:t>Covers KM0103 (Productivity Measurement &amp; Improvement Strategies) and KM0104 (Effective Use of HR Consultants &amp; External Advisors).</w:t>
            </w:r>
            <w:r>
              <w:rPr>
                <w:rFonts w:ascii="Calibri" w:hAnsi="Calibri"/>
                <w:color w:val="333333"/>
                <w:sz w:val="21"/>
              </w:rPr>
              <w:br/>
              <w:t>Internal Assessment Criteria: IAC0301, IAC0302, IAC0303, IAC0304, IAC0305, IAC0306, IAC0401, IAC0402, IAC0403.</w:t>
            </w:r>
          </w:p>
        </w:tc>
      </w:tr>
    </w:tbl>
    <w:p w14:paraId="0452EE97" w14:textId="77777777" w:rsidR="00D462F9" w:rsidRDefault="00D462F9">
      <w:pPr>
        <w:spacing w:after="80"/>
      </w:pPr>
    </w:p>
    <w:p w14:paraId="7C97CEA3" w14:textId="77777777" w:rsidR="00D462F9" w:rsidRPr="00B82A8C" w:rsidRDefault="00000000">
      <w:pPr>
        <w:keepNext/>
        <w:spacing w:before="280" w:after="120"/>
        <w:rPr>
          <w:color w:val="000000" w:themeColor="text1"/>
        </w:rPr>
      </w:pPr>
      <w:r w:rsidRPr="00B82A8C">
        <w:rPr>
          <w:rFonts w:ascii="Calibri" w:hAnsi="Calibri"/>
          <w:b/>
          <w:color w:val="000000" w:themeColor="text1"/>
          <w:sz w:val="28"/>
        </w:rPr>
        <w:t>Activity 2.1: Multiple Choice Questions (KM0103 &amp; KM0104)</w:t>
      </w:r>
    </w:p>
    <w:p w14:paraId="66DF391D" w14:textId="77777777" w:rsidR="00D462F9" w:rsidRDefault="00000000">
      <w:pPr>
        <w:spacing w:after="80"/>
      </w:pPr>
      <w:r>
        <w:rPr>
          <w:rFonts w:ascii="Calibri" w:hAnsi="Calibri"/>
          <w:color w:val="333333"/>
        </w:rPr>
        <w:t>1. Which of the following best defines productivity in the context of HRM?</w:t>
      </w:r>
    </w:p>
    <w:p w14:paraId="1C9EF35D" w14:textId="77777777" w:rsidR="00D462F9" w:rsidRDefault="00000000" w:rsidP="00B82A8C">
      <w:pPr>
        <w:pStyle w:val="ListBullet"/>
        <w:tabs>
          <w:tab w:val="clear" w:pos="360"/>
          <w:tab w:val="num" w:pos="720"/>
        </w:tabs>
        <w:spacing w:after="60"/>
        <w:ind w:left="720"/>
      </w:pPr>
      <w:r>
        <w:rPr>
          <w:rFonts w:ascii="Calibri" w:hAnsi="Calibri"/>
          <w:color w:val="333333"/>
        </w:rPr>
        <w:t>A. Total hours spent sitting at a desk</w:t>
      </w:r>
    </w:p>
    <w:p w14:paraId="18EB0ADB" w14:textId="45A0749E" w:rsidR="00D462F9" w:rsidRDefault="00000000" w:rsidP="00B82A8C">
      <w:pPr>
        <w:pStyle w:val="ListBullet"/>
        <w:tabs>
          <w:tab w:val="clear" w:pos="360"/>
          <w:tab w:val="num" w:pos="720"/>
        </w:tabs>
        <w:spacing w:after="60"/>
        <w:ind w:left="720"/>
      </w:pPr>
      <w:r>
        <w:rPr>
          <w:rFonts w:ascii="Calibri" w:hAnsi="Calibri"/>
          <w:color w:val="333333"/>
        </w:rPr>
        <w:t xml:space="preserve">B. The ratio of organizational output produced relative to </w:t>
      </w:r>
      <w:r w:rsidR="00D35D6D">
        <w:rPr>
          <w:rFonts w:ascii="Calibri" w:hAnsi="Calibri"/>
          <w:color w:val="333333"/>
        </w:rPr>
        <w:t>labour</w:t>
      </w:r>
      <w:r>
        <w:rPr>
          <w:rFonts w:ascii="Calibri" w:hAnsi="Calibri"/>
          <w:color w:val="333333"/>
        </w:rPr>
        <w:t xml:space="preserve"> and resource inputs</w:t>
      </w:r>
    </w:p>
    <w:p w14:paraId="0C0C45C2" w14:textId="77777777" w:rsidR="00D462F9" w:rsidRDefault="00000000" w:rsidP="00B82A8C">
      <w:pPr>
        <w:pStyle w:val="ListBullet"/>
        <w:tabs>
          <w:tab w:val="clear" w:pos="360"/>
          <w:tab w:val="num" w:pos="720"/>
        </w:tabs>
        <w:spacing w:after="60"/>
        <w:ind w:left="720"/>
      </w:pPr>
      <w:r>
        <w:rPr>
          <w:rFonts w:ascii="Calibri" w:hAnsi="Calibri"/>
          <w:color w:val="333333"/>
        </w:rPr>
        <w:t>C. The total count of administrative HR policies published</w:t>
      </w:r>
    </w:p>
    <w:p w14:paraId="4DDCE0EB" w14:textId="77777777" w:rsidR="00D462F9" w:rsidRDefault="00000000" w:rsidP="00B82A8C">
      <w:pPr>
        <w:pStyle w:val="ListBullet"/>
        <w:tabs>
          <w:tab w:val="clear" w:pos="360"/>
          <w:tab w:val="num" w:pos="720"/>
        </w:tabs>
        <w:spacing w:after="60"/>
        <w:ind w:left="720"/>
      </w:pPr>
      <w:r>
        <w:rPr>
          <w:rFonts w:ascii="Calibri" w:hAnsi="Calibri"/>
          <w:color w:val="333333"/>
        </w:rPr>
        <w:t>D. The size of the external consultancy budget</w:t>
      </w:r>
    </w:p>
    <w:p w14:paraId="2DAD6F1D" w14:textId="77777777" w:rsidR="00D462F9" w:rsidRDefault="00000000">
      <w:pPr>
        <w:spacing w:after="80"/>
      </w:pPr>
      <w:r>
        <w:rPr>
          <w:rFonts w:ascii="Calibri" w:hAnsi="Calibri"/>
          <w:color w:val="333333"/>
        </w:rPr>
        <w:t>2. What is a primary risk associated with engaging external HR consultants?</w:t>
      </w:r>
    </w:p>
    <w:p w14:paraId="718C79E8" w14:textId="77777777" w:rsidR="00D462F9" w:rsidRDefault="00000000" w:rsidP="00B82A8C">
      <w:pPr>
        <w:pStyle w:val="ListBullet"/>
        <w:tabs>
          <w:tab w:val="clear" w:pos="360"/>
          <w:tab w:val="num" w:pos="720"/>
        </w:tabs>
        <w:spacing w:after="60"/>
        <w:ind w:left="720"/>
      </w:pPr>
      <w:r>
        <w:rPr>
          <w:rFonts w:ascii="Calibri" w:hAnsi="Calibri"/>
          <w:color w:val="333333"/>
        </w:rPr>
        <w:t>A. Access to specialized external expertise</w:t>
      </w:r>
    </w:p>
    <w:p w14:paraId="352DB956" w14:textId="77777777" w:rsidR="00D462F9" w:rsidRDefault="00000000" w:rsidP="00B82A8C">
      <w:pPr>
        <w:pStyle w:val="ListBullet"/>
        <w:tabs>
          <w:tab w:val="clear" w:pos="360"/>
          <w:tab w:val="num" w:pos="720"/>
        </w:tabs>
        <w:spacing w:after="60"/>
        <w:ind w:left="720"/>
      </w:pPr>
      <w:r>
        <w:rPr>
          <w:rFonts w:ascii="Calibri" w:hAnsi="Calibri"/>
          <w:color w:val="333333"/>
        </w:rPr>
        <w:t>B. Misalignment with internal organizational culture and loss of institutional knowledge</w:t>
      </w:r>
    </w:p>
    <w:p w14:paraId="362BDC0E" w14:textId="77777777" w:rsidR="00D462F9" w:rsidRDefault="00000000" w:rsidP="00B82A8C">
      <w:pPr>
        <w:pStyle w:val="ListBullet"/>
        <w:tabs>
          <w:tab w:val="clear" w:pos="360"/>
          <w:tab w:val="num" w:pos="720"/>
        </w:tabs>
        <w:spacing w:after="60"/>
        <w:ind w:left="720"/>
      </w:pPr>
      <w:r>
        <w:rPr>
          <w:rFonts w:ascii="Calibri" w:hAnsi="Calibri"/>
          <w:color w:val="333333"/>
        </w:rPr>
        <w:t>C. Reduced legal compliance oversight</w:t>
      </w:r>
    </w:p>
    <w:p w14:paraId="4BA5C752" w14:textId="77777777" w:rsidR="00D462F9" w:rsidRDefault="00000000" w:rsidP="00B82A8C">
      <w:pPr>
        <w:pStyle w:val="ListBullet"/>
        <w:tabs>
          <w:tab w:val="clear" w:pos="360"/>
          <w:tab w:val="num" w:pos="720"/>
        </w:tabs>
        <w:spacing w:after="60"/>
        <w:ind w:left="720"/>
      </w:pPr>
      <w:r>
        <w:rPr>
          <w:rFonts w:ascii="Calibri" w:hAnsi="Calibri"/>
          <w:color w:val="333333"/>
        </w:rPr>
        <w:t>D. Fast execution of specialized HR projects</w:t>
      </w:r>
    </w:p>
    <w:p w14:paraId="31DC8482" w14:textId="77777777" w:rsidR="00D462F9" w:rsidRDefault="00000000">
      <w:pPr>
        <w:spacing w:after="80"/>
      </w:pPr>
      <w:r>
        <w:rPr>
          <w:rFonts w:ascii="Calibri" w:hAnsi="Calibri"/>
          <w:color w:val="333333"/>
        </w:rPr>
        <w:t>3. Key Performance Indicators (KPIs) in a productivity scorecard must be:</w:t>
      </w:r>
    </w:p>
    <w:p w14:paraId="73D44265" w14:textId="77777777" w:rsidR="00D462F9" w:rsidRDefault="00000000" w:rsidP="00B82A8C">
      <w:pPr>
        <w:pStyle w:val="ListBullet"/>
        <w:tabs>
          <w:tab w:val="clear" w:pos="360"/>
          <w:tab w:val="num" w:pos="720"/>
        </w:tabs>
        <w:spacing w:after="60"/>
        <w:ind w:left="720"/>
      </w:pPr>
      <w:r>
        <w:rPr>
          <w:rFonts w:ascii="Calibri" w:hAnsi="Calibri"/>
          <w:color w:val="333333"/>
        </w:rPr>
        <w:t>A. Subjective and unmeasurable</w:t>
      </w:r>
    </w:p>
    <w:p w14:paraId="31040E5C" w14:textId="77777777" w:rsidR="00D462F9" w:rsidRDefault="00000000" w:rsidP="00B82A8C">
      <w:pPr>
        <w:pStyle w:val="ListBullet"/>
        <w:tabs>
          <w:tab w:val="clear" w:pos="360"/>
          <w:tab w:val="num" w:pos="720"/>
        </w:tabs>
        <w:spacing w:after="60"/>
        <w:ind w:left="720"/>
      </w:pPr>
      <w:r>
        <w:rPr>
          <w:rFonts w:ascii="Calibri" w:hAnsi="Calibri"/>
          <w:color w:val="333333"/>
        </w:rPr>
        <w:t>B. Quantifiable, aligned to strategy, and regularly monitored</w:t>
      </w:r>
    </w:p>
    <w:p w14:paraId="03A7A808" w14:textId="77777777" w:rsidR="00D462F9" w:rsidRDefault="00000000" w:rsidP="00B82A8C">
      <w:pPr>
        <w:pStyle w:val="ListBullet"/>
        <w:tabs>
          <w:tab w:val="clear" w:pos="360"/>
          <w:tab w:val="num" w:pos="720"/>
        </w:tabs>
        <w:spacing w:after="60"/>
        <w:ind w:left="720"/>
      </w:pPr>
      <w:r>
        <w:rPr>
          <w:rFonts w:ascii="Calibri" w:hAnsi="Calibri"/>
          <w:color w:val="333333"/>
        </w:rPr>
        <w:t>C. Fixed permanently without review</w:t>
      </w:r>
    </w:p>
    <w:p w14:paraId="51E5EEC2" w14:textId="77777777" w:rsidR="00D462F9" w:rsidRPr="00B82A8C" w:rsidRDefault="00000000" w:rsidP="00B82A8C">
      <w:pPr>
        <w:pStyle w:val="ListBullet"/>
        <w:tabs>
          <w:tab w:val="clear" w:pos="360"/>
          <w:tab w:val="num" w:pos="720"/>
        </w:tabs>
        <w:spacing w:after="60"/>
        <w:ind w:left="720"/>
      </w:pPr>
      <w:r>
        <w:rPr>
          <w:rFonts w:ascii="Calibri" w:hAnsi="Calibri"/>
          <w:color w:val="333333"/>
        </w:rPr>
        <w:t>D. Confidential from employees</w:t>
      </w:r>
    </w:p>
    <w:p w14:paraId="61405E8B" w14:textId="77777777" w:rsidR="00B82A8C" w:rsidRDefault="00B82A8C" w:rsidP="00B82A8C">
      <w:pPr>
        <w:pStyle w:val="ListBullet"/>
        <w:numPr>
          <w:ilvl w:val="0"/>
          <w:numId w:val="0"/>
        </w:numPr>
        <w:spacing w:after="60"/>
        <w:ind w:left="360" w:hanging="360"/>
        <w:rPr>
          <w:rFonts w:ascii="Calibri" w:hAnsi="Calibri"/>
          <w:color w:val="333333"/>
        </w:rPr>
      </w:pPr>
    </w:p>
    <w:p w14:paraId="790599D1" w14:textId="680C1EB5" w:rsidR="00B82A8C" w:rsidRDefault="00B82A8C">
      <w:pPr>
        <w:rPr>
          <w:rFonts w:ascii="Calibri" w:hAnsi="Calibri"/>
          <w:color w:val="333333"/>
        </w:rPr>
      </w:pPr>
      <w:r>
        <w:rPr>
          <w:rFonts w:ascii="Calibri" w:hAnsi="Calibri"/>
          <w:color w:val="333333"/>
        </w:rPr>
        <w:br w:type="page"/>
      </w:r>
    </w:p>
    <w:p w14:paraId="3402F2DA" w14:textId="77777777" w:rsidR="00B82A8C" w:rsidRDefault="00B82A8C" w:rsidP="00B82A8C">
      <w:pPr>
        <w:pStyle w:val="ListBullet"/>
        <w:numPr>
          <w:ilvl w:val="0"/>
          <w:numId w:val="0"/>
        </w:numPr>
        <w:spacing w:after="60"/>
        <w:ind w:left="360" w:hanging="360"/>
      </w:pPr>
    </w:p>
    <w:p w14:paraId="7D0556A0" w14:textId="77777777" w:rsidR="00D462F9" w:rsidRPr="00B82A8C" w:rsidRDefault="00000000">
      <w:pPr>
        <w:keepNext/>
        <w:spacing w:before="280" w:after="120"/>
        <w:rPr>
          <w:color w:val="000000" w:themeColor="text1"/>
        </w:rPr>
      </w:pPr>
      <w:r w:rsidRPr="00B82A8C">
        <w:rPr>
          <w:rFonts w:ascii="Calibri" w:hAnsi="Calibri"/>
          <w:b/>
          <w:color w:val="000000" w:themeColor="text1"/>
          <w:sz w:val="28"/>
        </w:rPr>
        <w:t>Activity 2.2: True / False Statements</w:t>
      </w:r>
    </w:p>
    <w:p w14:paraId="50D92346" w14:textId="097FF08A" w:rsidR="00D462F9" w:rsidRPr="00B82A8C" w:rsidRDefault="00E00242" w:rsidP="00B82A8C">
      <w:pPr>
        <w:pStyle w:val="ListParagraph"/>
        <w:numPr>
          <w:ilvl w:val="0"/>
          <w:numId w:val="12"/>
        </w:numPr>
        <w:spacing w:after="80"/>
        <w:rPr>
          <w:rFonts w:ascii="Calibri" w:hAnsi="Calibri"/>
          <w:color w:val="333333"/>
        </w:rPr>
      </w:pPr>
      <w:r>
        <w:rPr>
          <w:rFonts w:ascii="Calibri" w:hAnsi="Calibri"/>
          <w:color w:val="333333"/>
        </w:rPr>
        <w:t>Misalignment</w:t>
      </w:r>
      <w:r w:rsidRPr="00B82A8C">
        <w:rPr>
          <w:rFonts w:ascii="Calibri" w:hAnsi="Calibri"/>
          <w:color w:val="333333"/>
        </w:rPr>
        <w:t xml:space="preserve"> between employee and management views on productivity can cause sub-standard organizational performance.  [True / False]</w:t>
      </w:r>
    </w:p>
    <w:p w14:paraId="06A38184" w14:textId="77777777" w:rsidR="00B82A8C" w:rsidRDefault="00B82A8C" w:rsidP="00B82A8C">
      <w:pPr>
        <w:spacing w:after="80"/>
      </w:pPr>
    </w:p>
    <w:p w14:paraId="36C30E0F" w14:textId="77777777" w:rsidR="00B82A8C" w:rsidRDefault="00B82A8C" w:rsidP="00B82A8C">
      <w:pPr>
        <w:spacing w:after="80"/>
      </w:pPr>
    </w:p>
    <w:p w14:paraId="352B0487" w14:textId="4840BE31" w:rsidR="00D462F9" w:rsidRPr="00B82A8C" w:rsidRDefault="00000000" w:rsidP="00B82A8C">
      <w:pPr>
        <w:pStyle w:val="ListParagraph"/>
        <w:numPr>
          <w:ilvl w:val="0"/>
          <w:numId w:val="12"/>
        </w:numPr>
        <w:spacing w:after="80"/>
        <w:rPr>
          <w:rFonts w:ascii="Calibri" w:hAnsi="Calibri"/>
          <w:color w:val="333333"/>
        </w:rPr>
      </w:pPr>
      <w:r w:rsidRPr="00B82A8C">
        <w:rPr>
          <w:rFonts w:ascii="Calibri" w:hAnsi="Calibri"/>
          <w:color w:val="333333"/>
        </w:rPr>
        <w:t>Occupational Health and Safety (OHS) compliance has no direct bearing on workforce productivity.  [True / False]</w:t>
      </w:r>
    </w:p>
    <w:p w14:paraId="5695B4AA" w14:textId="77777777" w:rsidR="00B82A8C" w:rsidRDefault="00B82A8C" w:rsidP="00B82A8C">
      <w:pPr>
        <w:spacing w:after="80"/>
      </w:pPr>
    </w:p>
    <w:p w14:paraId="03227658" w14:textId="77777777" w:rsidR="00B82A8C" w:rsidRDefault="00B82A8C" w:rsidP="00B82A8C">
      <w:pPr>
        <w:spacing w:after="80"/>
      </w:pPr>
    </w:p>
    <w:p w14:paraId="4E598F8D" w14:textId="0F88E14A" w:rsidR="00D462F9" w:rsidRPr="00B82A8C" w:rsidRDefault="00000000" w:rsidP="00B82A8C">
      <w:pPr>
        <w:pStyle w:val="ListParagraph"/>
        <w:numPr>
          <w:ilvl w:val="0"/>
          <w:numId w:val="12"/>
        </w:numPr>
        <w:spacing w:after="80"/>
        <w:rPr>
          <w:rFonts w:ascii="Calibri" w:hAnsi="Calibri"/>
          <w:color w:val="333333"/>
        </w:rPr>
      </w:pPr>
      <w:r w:rsidRPr="00B82A8C">
        <w:rPr>
          <w:rFonts w:ascii="Calibri" w:hAnsi="Calibri"/>
          <w:color w:val="333333"/>
        </w:rPr>
        <w:t>A Service Level Agreement (SLA) for an HR consultant should contain clear deliverables, timelines, and review metrics.  [True / False]</w:t>
      </w:r>
    </w:p>
    <w:p w14:paraId="3B10D359" w14:textId="77777777" w:rsidR="00B82A8C" w:rsidRPr="00B82A8C" w:rsidRDefault="00B82A8C" w:rsidP="00B82A8C">
      <w:pPr>
        <w:spacing w:after="80"/>
        <w:rPr>
          <w:rFonts w:ascii="Calibri" w:hAnsi="Calibri"/>
          <w:color w:val="333333"/>
        </w:rPr>
      </w:pPr>
    </w:p>
    <w:p w14:paraId="1A68AD14" w14:textId="77777777" w:rsidR="00B82A8C" w:rsidRDefault="00B82A8C">
      <w:pPr>
        <w:spacing w:after="80"/>
        <w:rPr>
          <w:rFonts w:ascii="Calibri" w:hAnsi="Calibri"/>
          <w:color w:val="333333"/>
        </w:rPr>
      </w:pPr>
    </w:p>
    <w:p w14:paraId="5C14DF7A" w14:textId="27CE386B" w:rsidR="00B82A8C" w:rsidRDefault="00B82A8C">
      <w:pPr>
        <w:rPr>
          <w:rFonts w:ascii="Calibri" w:hAnsi="Calibri"/>
          <w:color w:val="333333"/>
        </w:rPr>
      </w:pPr>
      <w:r>
        <w:rPr>
          <w:rFonts w:ascii="Calibri" w:hAnsi="Calibri"/>
          <w:color w:val="333333"/>
        </w:rPr>
        <w:br w:type="page"/>
      </w:r>
    </w:p>
    <w:p w14:paraId="2D572655" w14:textId="77777777" w:rsidR="00B82A8C" w:rsidRDefault="00B82A8C">
      <w:pPr>
        <w:spacing w:after="80"/>
      </w:pPr>
    </w:p>
    <w:p w14:paraId="5CE4EC43" w14:textId="77777777" w:rsidR="00D462F9" w:rsidRPr="00B82A8C" w:rsidRDefault="00000000">
      <w:pPr>
        <w:keepNext/>
        <w:spacing w:before="280" w:after="120"/>
        <w:rPr>
          <w:color w:val="000000" w:themeColor="text1"/>
        </w:rPr>
      </w:pPr>
      <w:r w:rsidRPr="00B82A8C">
        <w:rPr>
          <w:rFonts w:ascii="Calibri" w:hAnsi="Calibri"/>
          <w:b/>
          <w:color w:val="000000" w:themeColor="text1"/>
          <w:sz w:val="28"/>
        </w:rPr>
        <w:t>Activity 2.3: SLA Drafting &amp; Productivity Analysis Activity</w:t>
      </w:r>
    </w:p>
    <w:p w14:paraId="6B710E45" w14:textId="3600AD26" w:rsidR="008D6A24" w:rsidRPr="00E00242" w:rsidRDefault="008D6A24">
      <w:pPr>
        <w:spacing w:after="80"/>
        <w:rPr>
          <w:rFonts w:ascii="Calibri" w:hAnsi="Calibri"/>
          <w:color w:val="333333"/>
          <w:u w:val="single"/>
        </w:rPr>
      </w:pPr>
      <w:r w:rsidRPr="00E00242">
        <w:rPr>
          <w:rFonts w:ascii="Calibri" w:hAnsi="Calibri"/>
          <w:color w:val="333333"/>
          <w:u w:val="single"/>
        </w:rPr>
        <w:t>SCENARIO:</w:t>
      </w:r>
    </w:p>
    <w:p w14:paraId="074F94B1" w14:textId="67810526" w:rsidR="00E00242" w:rsidRPr="00E00242" w:rsidRDefault="00E00242" w:rsidP="00E00242">
      <w:pPr>
        <w:spacing w:after="80"/>
        <w:rPr>
          <w:rFonts w:ascii="Calibri" w:hAnsi="Calibri"/>
          <w:color w:val="333333"/>
          <w:lang w:val="en-ZA"/>
        </w:rPr>
      </w:pPr>
      <w:r w:rsidRPr="00E00242">
        <w:rPr>
          <w:rFonts w:ascii="Calibri" w:hAnsi="Calibri"/>
          <w:b/>
          <w:bCs/>
          <w:color w:val="333333"/>
          <w:lang w:val="en-ZA"/>
        </w:rPr>
        <w:t xml:space="preserve">Scenario: </w:t>
      </w:r>
      <w:r>
        <w:rPr>
          <w:rFonts w:ascii="Calibri" w:hAnsi="Calibri"/>
          <w:b/>
          <w:bCs/>
          <w:color w:val="333333"/>
          <w:lang w:val="en-ZA"/>
        </w:rPr>
        <w:t>Sono</w:t>
      </w:r>
      <w:r w:rsidRPr="00E00242">
        <w:rPr>
          <w:rFonts w:ascii="Calibri" w:hAnsi="Calibri"/>
          <w:b/>
          <w:bCs/>
          <w:color w:val="333333"/>
          <w:lang w:val="en-ZA"/>
        </w:rPr>
        <w:t xml:space="preserve"> Precision Components (Pty) Ltd</w:t>
      </w:r>
    </w:p>
    <w:p w14:paraId="13080858" w14:textId="77777777" w:rsidR="00E00242" w:rsidRPr="00E00242" w:rsidRDefault="00E00242" w:rsidP="00E00242">
      <w:pPr>
        <w:spacing w:after="80"/>
        <w:rPr>
          <w:rFonts w:ascii="Calibri" w:hAnsi="Calibri"/>
          <w:color w:val="333333"/>
          <w:lang w:val="en-ZA"/>
        </w:rPr>
      </w:pPr>
      <w:r w:rsidRPr="00E00242">
        <w:rPr>
          <w:rFonts w:ascii="Calibri" w:hAnsi="Calibri"/>
          <w:b/>
          <w:bCs/>
          <w:color w:val="333333"/>
          <w:lang w:val="en-ZA"/>
        </w:rPr>
        <w:t>Company Profile:</w:t>
      </w:r>
    </w:p>
    <w:p w14:paraId="3634DABB" w14:textId="381B31D5" w:rsidR="00E00242" w:rsidRPr="00E00242" w:rsidRDefault="00E00242" w:rsidP="00E00242">
      <w:pPr>
        <w:spacing w:after="80"/>
        <w:rPr>
          <w:rFonts w:ascii="Calibri" w:hAnsi="Calibri"/>
          <w:color w:val="333333"/>
          <w:lang w:val="en-ZA"/>
        </w:rPr>
      </w:pPr>
      <w:r>
        <w:rPr>
          <w:rFonts w:ascii="Calibri" w:hAnsi="Calibri"/>
          <w:color w:val="333333"/>
          <w:lang w:val="en-ZA"/>
        </w:rPr>
        <w:t>Sono</w:t>
      </w:r>
      <w:r w:rsidRPr="00E00242">
        <w:rPr>
          <w:rFonts w:ascii="Calibri" w:hAnsi="Calibri"/>
          <w:color w:val="333333"/>
          <w:lang w:val="en-ZA"/>
        </w:rPr>
        <w:t xml:space="preserve"> Precision Components is a medium-sized light-engineering manufacturing plant based in an industrial zone in South Africa. The company specializes in producing high-precision aluminium automotive components for domestic and export markets. The plant operates two 8-hour shifts (Day and Night) with a total workforce of 180 operational employees, 15 shift supervisors, and </w:t>
      </w:r>
      <w:proofErr w:type="spellStart"/>
      <w:r w:rsidRPr="00E00242">
        <w:rPr>
          <w:rFonts w:ascii="Calibri" w:hAnsi="Calibri"/>
          <w:color w:val="333333"/>
          <w:lang w:val="en-ZA"/>
        </w:rPr>
        <w:t>a</w:t>
      </w:r>
      <w:proofErr w:type="spellEnd"/>
      <w:r w:rsidRPr="00E00242">
        <w:rPr>
          <w:rFonts w:ascii="Calibri" w:hAnsi="Calibri"/>
          <w:color w:val="333333"/>
          <w:lang w:val="en-ZA"/>
        </w:rPr>
        <w:t xml:space="preserve"> executive management team.</w:t>
      </w:r>
    </w:p>
    <w:p w14:paraId="24B80BB5" w14:textId="77777777" w:rsidR="00E00242" w:rsidRPr="00E00242" w:rsidRDefault="00E00242" w:rsidP="00E00242">
      <w:pPr>
        <w:spacing w:after="80"/>
        <w:rPr>
          <w:rFonts w:ascii="Calibri" w:hAnsi="Calibri"/>
          <w:b/>
          <w:bCs/>
          <w:color w:val="333333"/>
          <w:lang w:val="en-ZA"/>
        </w:rPr>
      </w:pPr>
      <w:r w:rsidRPr="00E00242">
        <w:rPr>
          <w:rFonts w:ascii="Calibri" w:hAnsi="Calibri"/>
          <w:b/>
          <w:bCs/>
          <w:color w:val="333333"/>
          <w:lang w:val="en-ZA"/>
        </w:rPr>
        <w:t>Context &amp; Performance Issues</w:t>
      </w:r>
    </w:p>
    <w:p w14:paraId="43A5D514" w14:textId="609C8B6C" w:rsidR="00E00242" w:rsidRPr="00E00242" w:rsidRDefault="00E00242" w:rsidP="00E00242">
      <w:pPr>
        <w:spacing w:after="80"/>
        <w:rPr>
          <w:rFonts w:ascii="Calibri" w:hAnsi="Calibri"/>
          <w:color w:val="333333"/>
          <w:lang w:val="en-ZA"/>
        </w:rPr>
      </w:pPr>
      <w:r w:rsidRPr="00E00242">
        <w:rPr>
          <w:rFonts w:ascii="Calibri" w:hAnsi="Calibri"/>
          <w:color w:val="333333"/>
          <w:lang w:val="en-ZA"/>
        </w:rPr>
        <w:t xml:space="preserve">Over the past three quarters, </w:t>
      </w:r>
      <w:r>
        <w:rPr>
          <w:rFonts w:ascii="Calibri" w:hAnsi="Calibri"/>
          <w:color w:val="333333"/>
          <w:lang w:val="en-ZA"/>
        </w:rPr>
        <w:t>Sono</w:t>
      </w:r>
      <w:r w:rsidRPr="00E00242">
        <w:rPr>
          <w:rFonts w:ascii="Calibri" w:hAnsi="Calibri"/>
          <w:color w:val="333333"/>
          <w:lang w:val="en-ZA"/>
        </w:rPr>
        <w:t xml:space="preserve"> has faced severe operational challenges, leading to major client complaints, lost revenue, and strained labour relations. The Operations Director requested an immediate intervention from the Human Resources and Operational Health and Safety (OHS) departments.</w:t>
      </w:r>
    </w:p>
    <w:p w14:paraId="4BEC2E31" w14:textId="77777777" w:rsidR="00E00242" w:rsidRPr="00E00242" w:rsidRDefault="00E00242" w:rsidP="00E00242">
      <w:pPr>
        <w:spacing w:after="80"/>
        <w:rPr>
          <w:rFonts w:ascii="Calibri" w:hAnsi="Calibri"/>
          <w:b/>
          <w:bCs/>
          <w:color w:val="333333"/>
          <w:lang w:val="en-ZA"/>
        </w:rPr>
      </w:pPr>
      <w:r w:rsidRPr="00E00242">
        <w:rPr>
          <w:rFonts w:ascii="Calibri" w:hAnsi="Calibri"/>
          <w:b/>
          <w:bCs/>
          <w:color w:val="333333"/>
          <w:lang w:val="en-ZA"/>
        </w:rPr>
        <w:t>1. Sub-Standard Productivity &amp; Quality</w:t>
      </w:r>
    </w:p>
    <w:p w14:paraId="3EB4E40B" w14:textId="77777777" w:rsidR="00E00242" w:rsidRPr="00E00242" w:rsidRDefault="00E00242" w:rsidP="00E00242">
      <w:pPr>
        <w:numPr>
          <w:ilvl w:val="0"/>
          <w:numId w:val="13"/>
        </w:numPr>
        <w:spacing w:after="80"/>
        <w:rPr>
          <w:rFonts w:ascii="Calibri" w:hAnsi="Calibri"/>
          <w:color w:val="333333"/>
          <w:lang w:val="en-ZA"/>
        </w:rPr>
      </w:pPr>
      <w:r w:rsidRPr="00E00242">
        <w:rPr>
          <w:rFonts w:ascii="Calibri" w:hAnsi="Calibri"/>
          <w:b/>
          <w:bCs/>
          <w:color w:val="333333"/>
          <w:lang w:val="en-ZA"/>
        </w:rPr>
        <w:t>Output vs. Target:</w:t>
      </w:r>
      <w:r w:rsidRPr="00E00242">
        <w:rPr>
          <w:rFonts w:ascii="Calibri" w:hAnsi="Calibri"/>
          <w:color w:val="333333"/>
          <w:lang w:val="en-ZA"/>
        </w:rPr>
        <w:t xml:space="preserve"> The plant's average Overall Equipment Effectiveness (OEE) dropped from a target of 85% to 62% over the last 9 months.</w:t>
      </w:r>
    </w:p>
    <w:p w14:paraId="3C9D5675" w14:textId="77777777" w:rsidR="00E00242" w:rsidRPr="00E00242" w:rsidRDefault="00E00242" w:rsidP="00E00242">
      <w:pPr>
        <w:numPr>
          <w:ilvl w:val="0"/>
          <w:numId w:val="13"/>
        </w:numPr>
        <w:spacing w:after="80"/>
        <w:rPr>
          <w:rFonts w:ascii="Calibri" w:hAnsi="Calibri"/>
          <w:color w:val="333333"/>
          <w:lang w:val="en-ZA"/>
        </w:rPr>
      </w:pPr>
      <w:r w:rsidRPr="00E00242">
        <w:rPr>
          <w:rFonts w:ascii="Calibri" w:hAnsi="Calibri"/>
          <w:b/>
          <w:bCs/>
          <w:color w:val="333333"/>
          <w:lang w:val="en-ZA"/>
        </w:rPr>
        <w:t>Scrap Rate:</w:t>
      </w:r>
      <w:r w:rsidRPr="00E00242">
        <w:rPr>
          <w:rFonts w:ascii="Calibri" w:hAnsi="Calibri"/>
          <w:color w:val="333333"/>
          <w:lang w:val="en-ZA"/>
        </w:rPr>
        <w:t xml:space="preserve"> Quality rejections and internal scrap rates spiked from 2.5% to 8.8%. Primary defects include incorrect tolerances and surface scratches caused by rushed handling and skipped machine calibration steps.</w:t>
      </w:r>
    </w:p>
    <w:p w14:paraId="7B0AA5E2" w14:textId="77777777" w:rsidR="00E00242" w:rsidRPr="00E00242" w:rsidRDefault="00E00242" w:rsidP="00E00242">
      <w:pPr>
        <w:numPr>
          <w:ilvl w:val="0"/>
          <w:numId w:val="13"/>
        </w:numPr>
        <w:spacing w:after="80"/>
        <w:rPr>
          <w:rFonts w:ascii="Calibri" w:hAnsi="Calibri"/>
          <w:color w:val="333333"/>
          <w:lang w:val="en-ZA"/>
        </w:rPr>
      </w:pPr>
      <w:r w:rsidRPr="00E00242">
        <w:rPr>
          <w:rFonts w:ascii="Calibri" w:hAnsi="Calibri"/>
          <w:b/>
          <w:bCs/>
          <w:color w:val="333333"/>
          <w:lang w:val="en-ZA"/>
        </w:rPr>
        <w:t>Client Impact:</w:t>
      </w:r>
      <w:r w:rsidRPr="00E00242">
        <w:rPr>
          <w:rFonts w:ascii="Calibri" w:hAnsi="Calibri"/>
          <w:color w:val="333333"/>
          <w:lang w:val="en-ZA"/>
        </w:rPr>
        <w:t xml:space="preserve"> A major automotive client issued a final warning following a batch recall that cost the company R450,000 in penalties.</w:t>
      </w:r>
    </w:p>
    <w:p w14:paraId="628AD812" w14:textId="77777777" w:rsidR="00E00242" w:rsidRPr="00E00242" w:rsidRDefault="00E00242" w:rsidP="00E00242">
      <w:pPr>
        <w:spacing w:after="80"/>
        <w:rPr>
          <w:rFonts w:ascii="Calibri" w:hAnsi="Calibri"/>
          <w:b/>
          <w:bCs/>
          <w:color w:val="333333"/>
          <w:lang w:val="en-ZA"/>
        </w:rPr>
      </w:pPr>
      <w:r w:rsidRPr="00E00242">
        <w:rPr>
          <w:rFonts w:ascii="Calibri" w:hAnsi="Calibri"/>
          <w:b/>
          <w:bCs/>
          <w:color w:val="333333"/>
          <w:lang w:val="en-ZA"/>
        </w:rPr>
        <w:t>2. Absenteeism &amp; Workforce Dynamics</w:t>
      </w:r>
    </w:p>
    <w:p w14:paraId="039005E1" w14:textId="77777777" w:rsidR="00E00242" w:rsidRPr="00E00242" w:rsidRDefault="00E00242" w:rsidP="00E00242">
      <w:pPr>
        <w:numPr>
          <w:ilvl w:val="0"/>
          <w:numId w:val="14"/>
        </w:numPr>
        <w:spacing w:after="80"/>
        <w:rPr>
          <w:rFonts w:ascii="Calibri" w:hAnsi="Calibri"/>
          <w:color w:val="333333"/>
          <w:lang w:val="en-ZA"/>
        </w:rPr>
      </w:pPr>
      <w:r w:rsidRPr="00E00242">
        <w:rPr>
          <w:rFonts w:ascii="Calibri" w:hAnsi="Calibri"/>
          <w:b/>
          <w:bCs/>
          <w:color w:val="333333"/>
          <w:lang w:val="en-ZA"/>
        </w:rPr>
        <w:t>Absenteeism Rate:</w:t>
      </w:r>
      <w:r w:rsidRPr="00E00242">
        <w:rPr>
          <w:rFonts w:ascii="Calibri" w:hAnsi="Calibri"/>
          <w:color w:val="333333"/>
          <w:lang w:val="en-ZA"/>
        </w:rPr>
        <w:t xml:space="preserve"> Unplanned absenteeism averages 14% on Mondays and Fridays (industry benchmark is under 4%).</w:t>
      </w:r>
    </w:p>
    <w:p w14:paraId="473E4C53" w14:textId="77777777" w:rsidR="00E00242" w:rsidRPr="00E00242" w:rsidRDefault="00E00242" w:rsidP="00E00242">
      <w:pPr>
        <w:numPr>
          <w:ilvl w:val="0"/>
          <w:numId w:val="14"/>
        </w:numPr>
        <w:spacing w:after="80"/>
        <w:rPr>
          <w:rFonts w:ascii="Calibri" w:hAnsi="Calibri"/>
          <w:color w:val="333333"/>
          <w:lang w:val="en-ZA"/>
        </w:rPr>
      </w:pPr>
      <w:r w:rsidRPr="00E00242">
        <w:rPr>
          <w:rFonts w:ascii="Calibri" w:hAnsi="Calibri"/>
          <w:b/>
          <w:bCs/>
          <w:color w:val="333333"/>
          <w:lang w:val="en-ZA"/>
        </w:rPr>
        <w:t>Leave Patterns:</w:t>
      </w:r>
      <w:r w:rsidRPr="00E00242">
        <w:rPr>
          <w:rFonts w:ascii="Calibri" w:hAnsi="Calibri"/>
          <w:color w:val="333333"/>
          <w:lang w:val="en-ZA"/>
        </w:rPr>
        <w:t xml:space="preserve"> Sick leave utilization has surged by 40%, with a high prevalence of short-duration (1–2 day) uncertified sick notes or medical certificates issued by the same medical </w:t>
      </w:r>
      <w:proofErr w:type="spellStart"/>
      <w:r w:rsidRPr="00E00242">
        <w:rPr>
          <w:rFonts w:ascii="Calibri" w:hAnsi="Calibri"/>
          <w:color w:val="333333"/>
          <w:lang w:val="en-ZA"/>
        </w:rPr>
        <w:t>center</w:t>
      </w:r>
      <w:proofErr w:type="spellEnd"/>
      <w:r w:rsidRPr="00E00242">
        <w:rPr>
          <w:rFonts w:ascii="Calibri" w:hAnsi="Calibri"/>
          <w:color w:val="333333"/>
          <w:lang w:val="en-ZA"/>
        </w:rPr>
        <w:t>.</w:t>
      </w:r>
    </w:p>
    <w:p w14:paraId="3C02DFD9" w14:textId="77777777" w:rsidR="00E00242" w:rsidRPr="00E00242" w:rsidRDefault="00E00242" w:rsidP="00E00242">
      <w:pPr>
        <w:numPr>
          <w:ilvl w:val="0"/>
          <w:numId w:val="14"/>
        </w:numPr>
        <w:spacing w:after="80"/>
        <w:rPr>
          <w:rFonts w:ascii="Calibri" w:hAnsi="Calibri"/>
          <w:color w:val="333333"/>
          <w:lang w:val="en-ZA"/>
        </w:rPr>
      </w:pPr>
      <w:r w:rsidRPr="00E00242">
        <w:rPr>
          <w:rFonts w:ascii="Calibri" w:hAnsi="Calibri"/>
          <w:b/>
          <w:bCs/>
          <w:color w:val="333333"/>
          <w:lang w:val="en-ZA"/>
        </w:rPr>
        <w:t>Overtime Friction:</w:t>
      </w:r>
      <w:r w:rsidRPr="00E00242">
        <w:rPr>
          <w:rFonts w:ascii="Calibri" w:hAnsi="Calibri"/>
          <w:color w:val="333333"/>
          <w:lang w:val="en-ZA"/>
        </w:rPr>
        <w:t xml:space="preserve"> Due to high weekday absenteeism, management frequently mandates Saturday overtime. This has caused severe friction with union representatives, who claim workers are suffering from severe burnout due to mandatory overtime.</w:t>
      </w:r>
    </w:p>
    <w:p w14:paraId="55525D8D" w14:textId="77777777" w:rsidR="00E00242" w:rsidRPr="00E00242" w:rsidRDefault="00E00242" w:rsidP="00E00242">
      <w:pPr>
        <w:spacing w:after="80"/>
        <w:rPr>
          <w:rFonts w:ascii="Calibri" w:hAnsi="Calibri"/>
          <w:b/>
          <w:bCs/>
          <w:color w:val="333333"/>
          <w:lang w:val="en-ZA"/>
        </w:rPr>
      </w:pPr>
      <w:r w:rsidRPr="00E00242">
        <w:rPr>
          <w:rFonts w:ascii="Calibri" w:hAnsi="Calibri"/>
          <w:b/>
          <w:bCs/>
          <w:color w:val="333333"/>
          <w:lang w:val="en-ZA"/>
        </w:rPr>
        <w:t>3. Occupational Health &amp; Safety (OHS)</w:t>
      </w:r>
    </w:p>
    <w:p w14:paraId="53DBBC45" w14:textId="77777777" w:rsidR="00E00242" w:rsidRPr="00E00242" w:rsidRDefault="00E00242" w:rsidP="00E00242">
      <w:pPr>
        <w:numPr>
          <w:ilvl w:val="0"/>
          <w:numId w:val="15"/>
        </w:numPr>
        <w:spacing w:after="80"/>
        <w:rPr>
          <w:rFonts w:ascii="Calibri" w:hAnsi="Calibri"/>
          <w:color w:val="333333"/>
          <w:lang w:val="en-ZA"/>
        </w:rPr>
      </w:pPr>
      <w:r w:rsidRPr="00E00242">
        <w:rPr>
          <w:rFonts w:ascii="Calibri" w:hAnsi="Calibri"/>
          <w:b/>
          <w:bCs/>
          <w:color w:val="333333"/>
          <w:lang w:val="en-ZA"/>
        </w:rPr>
        <w:t>Incident Rate:</w:t>
      </w:r>
      <w:r w:rsidRPr="00E00242">
        <w:rPr>
          <w:rFonts w:ascii="Calibri" w:hAnsi="Calibri"/>
          <w:color w:val="333333"/>
          <w:lang w:val="en-ZA"/>
        </w:rPr>
        <w:t xml:space="preserve"> Lost Time Injuries (LTIs) increased from 2 incidents last year to 11 incidents in the past 9 months.</w:t>
      </w:r>
    </w:p>
    <w:p w14:paraId="2FD278EF" w14:textId="77777777" w:rsidR="00E00242" w:rsidRPr="00E00242" w:rsidRDefault="00E00242" w:rsidP="00E00242">
      <w:pPr>
        <w:numPr>
          <w:ilvl w:val="0"/>
          <w:numId w:val="15"/>
        </w:numPr>
        <w:spacing w:after="80"/>
        <w:rPr>
          <w:rFonts w:ascii="Calibri" w:hAnsi="Calibri"/>
          <w:color w:val="333333"/>
          <w:lang w:val="en-ZA"/>
        </w:rPr>
      </w:pPr>
      <w:r w:rsidRPr="00E00242">
        <w:rPr>
          <w:rFonts w:ascii="Calibri" w:hAnsi="Calibri"/>
          <w:b/>
          <w:bCs/>
          <w:color w:val="333333"/>
          <w:lang w:val="en-ZA"/>
        </w:rPr>
        <w:t>Recent Incidents:</w:t>
      </w:r>
      <w:r w:rsidRPr="00E00242">
        <w:rPr>
          <w:rFonts w:ascii="Calibri" w:hAnsi="Calibri"/>
          <w:color w:val="333333"/>
          <w:lang w:val="en-ZA"/>
        </w:rPr>
        <w:t xml:space="preserve"> Minor hand/finger pinch injuries at press machines, two heat exhaustion cases in the casting section, and a near-miss involving a forklift colliding with a pedestrian walkway.</w:t>
      </w:r>
    </w:p>
    <w:p w14:paraId="387648CF" w14:textId="77777777" w:rsidR="00E00242" w:rsidRPr="00E00242" w:rsidRDefault="00E00242" w:rsidP="00E00242">
      <w:pPr>
        <w:numPr>
          <w:ilvl w:val="0"/>
          <w:numId w:val="15"/>
        </w:numPr>
        <w:spacing w:after="80"/>
        <w:rPr>
          <w:rFonts w:ascii="Calibri" w:hAnsi="Calibri"/>
          <w:color w:val="333333"/>
          <w:lang w:val="en-ZA"/>
        </w:rPr>
      </w:pPr>
      <w:r w:rsidRPr="00E00242">
        <w:rPr>
          <w:rFonts w:ascii="Calibri" w:hAnsi="Calibri"/>
          <w:b/>
          <w:bCs/>
          <w:color w:val="333333"/>
          <w:lang w:val="en-ZA"/>
        </w:rPr>
        <w:t>Compliance Breakdown:</w:t>
      </w:r>
      <w:r w:rsidRPr="00E00242">
        <w:rPr>
          <w:rFonts w:ascii="Calibri" w:hAnsi="Calibri"/>
          <w:color w:val="333333"/>
          <w:lang w:val="en-ZA"/>
        </w:rPr>
        <w:t xml:space="preserve"> Inspection audits show that operators regularly bypass safety guards on machines to meet aggressive hourly production quotas. Personal Protective Equipment (PPE) compliance is inconsistent during the night shift.</w:t>
      </w:r>
    </w:p>
    <w:p w14:paraId="2CD3FAD4" w14:textId="77777777" w:rsidR="00E00242" w:rsidRPr="00E00242" w:rsidRDefault="00E00242" w:rsidP="00E00242">
      <w:pPr>
        <w:spacing w:after="80"/>
        <w:rPr>
          <w:rFonts w:ascii="Calibri" w:hAnsi="Calibri"/>
          <w:b/>
          <w:bCs/>
          <w:color w:val="333333"/>
          <w:lang w:val="en-ZA"/>
        </w:rPr>
      </w:pPr>
      <w:r w:rsidRPr="00E00242">
        <w:rPr>
          <w:rFonts w:ascii="Calibri" w:hAnsi="Calibri"/>
          <w:b/>
          <w:bCs/>
          <w:color w:val="333333"/>
          <w:lang w:val="en-ZA"/>
        </w:rPr>
        <w:lastRenderedPageBreak/>
        <w:t>4. Workplace Culture &amp; Employee-Management Misalignment</w:t>
      </w:r>
    </w:p>
    <w:p w14:paraId="5B4A5162" w14:textId="77777777" w:rsidR="00E00242" w:rsidRPr="00E00242" w:rsidRDefault="00E00242" w:rsidP="00E00242">
      <w:pPr>
        <w:numPr>
          <w:ilvl w:val="0"/>
          <w:numId w:val="16"/>
        </w:numPr>
        <w:spacing w:after="80"/>
        <w:rPr>
          <w:rFonts w:ascii="Calibri" w:hAnsi="Calibri"/>
          <w:color w:val="333333"/>
          <w:lang w:val="en-ZA"/>
        </w:rPr>
      </w:pPr>
      <w:r w:rsidRPr="00E00242">
        <w:rPr>
          <w:rFonts w:ascii="Calibri" w:hAnsi="Calibri"/>
          <w:b/>
          <w:bCs/>
          <w:color w:val="333333"/>
          <w:lang w:val="en-ZA"/>
        </w:rPr>
        <w:t>Management View:</w:t>
      </w:r>
      <w:r w:rsidRPr="00E00242">
        <w:rPr>
          <w:rFonts w:ascii="Calibri" w:hAnsi="Calibri"/>
          <w:color w:val="333333"/>
          <w:lang w:val="en-ZA"/>
        </w:rPr>
        <w:t xml:space="preserve"> Plant leadership believes workers are unmotivated, lack discipline, and are deliberately taking advantage of sick leave policies.</w:t>
      </w:r>
    </w:p>
    <w:p w14:paraId="4D21098C" w14:textId="77777777" w:rsidR="00E00242" w:rsidRPr="00E00242" w:rsidRDefault="00E00242" w:rsidP="00E00242">
      <w:pPr>
        <w:numPr>
          <w:ilvl w:val="0"/>
          <w:numId w:val="16"/>
        </w:numPr>
        <w:spacing w:after="80"/>
        <w:rPr>
          <w:rFonts w:ascii="Calibri" w:hAnsi="Calibri"/>
          <w:color w:val="333333"/>
          <w:lang w:val="en-ZA"/>
        </w:rPr>
      </w:pPr>
      <w:r w:rsidRPr="00E00242">
        <w:rPr>
          <w:rFonts w:ascii="Calibri" w:hAnsi="Calibri"/>
          <w:b/>
          <w:bCs/>
          <w:color w:val="333333"/>
          <w:lang w:val="en-ZA"/>
        </w:rPr>
        <w:t>Employee/Union View:</w:t>
      </w:r>
      <w:r w:rsidRPr="00E00242">
        <w:rPr>
          <w:rFonts w:ascii="Calibri" w:hAnsi="Calibri"/>
          <w:color w:val="333333"/>
          <w:lang w:val="en-ZA"/>
        </w:rPr>
        <w:t xml:space="preserve"> Operators report that line managers prioritize volume over safety, fail to replace broken tools, and offer no performance incentives. Shift managers are frequently cited for abrasive communication and arbitrary disciplinary threats.</w:t>
      </w:r>
    </w:p>
    <w:p w14:paraId="2694AFDB" w14:textId="77777777" w:rsidR="008D6A24" w:rsidRDefault="008D6A24">
      <w:pPr>
        <w:spacing w:after="80"/>
        <w:rPr>
          <w:rFonts w:ascii="Calibri" w:hAnsi="Calibri"/>
          <w:color w:val="333333"/>
        </w:rPr>
      </w:pPr>
    </w:p>
    <w:p w14:paraId="29EFB75B" w14:textId="5AD6BB23" w:rsidR="008D6A24" w:rsidRPr="00E00242" w:rsidRDefault="00E00242">
      <w:pPr>
        <w:spacing w:after="80"/>
        <w:rPr>
          <w:rFonts w:ascii="Calibri" w:hAnsi="Calibri"/>
          <w:color w:val="333333"/>
          <w:u w:val="single"/>
        </w:rPr>
      </w:pPr>
      <w:r w:rsidRPr="00E00242">
        <w:rPr>
          <w:rFonts w:ascii="Calibri" w:hAnsi="Calibri"/>
          <w:color w:val="333333"/>
          <w:u w:val="single"/>
        </w:rPr>
        <w:t>Task A: Productivity Improvement Plan (IAC0304, IAC0305, IAC0306)</w:t>
      </w:r>
    </w:p>
    <w:p w14:paraId="60AB5A0F" w14:textId="589C4E7A" w:rsidR="00D462F9" w:rsidRDefault="00451A98">
      <w:pPr>
        <w:spacing w:after="80"/>
        <w:rPr>
          <w:rFonts w:ascii="Calibri" w:hAnsi="Calibri"/>
          <w:color w:val="333333"/>
        </w:rPr>
      </w:pPr>
      <w:r w:rsidRPr="00426059">
        <w:rPr>
          <w:rFonts w:ascii="Calibri" w:hAnsi="Calibri"/>
          <w:b/>
          <w:bCs/>
          <w:i/>
          <w:iCs/>
          <w:color w:val="333333"/>
        </w:rPr>
        <w:t>Analyse</w:t>
      </w:r>
      <w:r>
        <w:rPr>
          <w:rFonts w:ascii="Calibri" w:hAnsi="Calibri"/>
          <w:color w:val="333333"/>
        </w:rPr>
        <w:t xml:space="preserve"> </w:t>
      </w:r>
      <w:r w:rsidR="001F1D8B">
        <w:rPr>
          <w:rFonts w:ascii="Calibri" w:hAnsi="Calibri"/>
          <w:color w:val="333333"/>
        </w:rPr>
        <w:t>the</w:t>
      </w:r>
      <w:r>
        <w:rPr>
          <w:rFonts w:ascii="Calibri" w:hAnsi="Calibri"/>
          <w:color w:val="333333"/>
        </w:rPr>
        <w:t xml:space="preserve"> scenario </w:t>
      </w:r>
      <w:r w:rsidR="001F1D8B">
        <w:rPr>
          <w:rFonts w:ascii="Calibri" w:hAnsi="Calibri"/>
          <w:color w:val="333333"/>
        </w:rPr>
        <w:t>then</w:t>
      </w:r>
      <w:r>
        <w:rPr>
          <w:rFonts w:ascii="Calibri" w:hAnsi="Calibri"/>
          <w:color w:val="333333"/>
        </w:rPr>
        <w:t xml:space="preserve"> </w:t>
      </w:r>
      <w:r w:rsidR="001F1D8B" w:rsidRPr="001F1D8B">
        <w:rPr>
          <w:rFonts w:ascii="Calibri" w:hAnsi="Calibri"/>
          <w:b/>
          <w:bCs/>
          <w:i/>
          <w:iCs/>
          <w:color w:val="333333"/>
        </w:rPr>
        <w:t>d</w:t>
      </w:r>
      <w:r w:rsidRPr="001F1D8B">
        <w:rPr>
          <w:rFonts w:ascii="Calibri" w:hAnsi="Calibri"/>
          <w:b/>
          <w:bCs/>
          <w:i/>
          <w:iCs/>
          <w:color w:val="333333"/>
        </w:rPr>
        <w:t>raft</w:t>
      </w:r>
      <w:r>
        <w:rPr>
          <w:rFonts w:ascii="Calibri" w:hAnsi="Calibri"/>
          <w:color w:val="333333"/>
        </w:rPr>
        <w:t xml:space="preserve"> a multi-pronged HR improvement strategy addressing </w:t>
      </w:r>
      <w:r w:rsidR="008D6A24">
        <w:rPr>
          <w:rFonts w:ascii="Calibri" w:hAnsi="Calibri"/>
          <w:color w:val="333333"/>
        </w:rPr>
        <w:t xml:space="preserve">possible </w:t>
      </w:r>
      <w:r>
        <w:rPr>
          <w:rFonts w:ascii="Calibri" w:hAnsi="Calibri"/>
          <w:color w:val="333333"/>
        </w:rPr>
        <w:t>root causes, OHS, and quality focus areas.</w:t>
      </w:r>
    </w:p>
    <w:p w14:paraId="280F853E" w14:textId="77777777" w:rsidR="001F1D8B" w:rsidRDefault="001F1D8B">
      <w:pPr>
        <w:spacing w:after="80"/>
        <w:rPr>
          <w:rFonts w:ascii="Calibri" w:hAnsi="Calibri"/>
          <w:color w:val="333333"/>
        </w:rPr>
      </w:pPr>
    </w:p>
    <w:p w14:paraId="5A917F7F" w14:textId="77777777" w:rsidR="001F1D8B" w:rsidRDefault="001F1D8B">
      <w:pPr>
        <w:spacing w:after="80"/>
      </w:pPr>
    </w:p>
    <w:p w14:paraId="4A41A11E" w14:textId="77777777" w:rsidR="00B82A8C" w:rsidRDefault="00B82A8C">
      <w:pPr>
        <w:spacing w:after="80"/>
        <w:rPr>
          <w:rFonts w:ascii="Calibri" w:hAnsi="Calibri"/>
          <w:color w:val="333333"/>
        </w:rPr>
      </w:pPr>
    </w:p>
    <w:p w14:paraId="651B379F" w14:textId="77777777" w:rsidR="00B82A8C" w:rsidRDefault="00B82A8C">
      <w:pPr>
        <w:spacing w:after="80"/>
        <w:rPr>
          <w:rFonts w:ascii="Calibri" w:hAnsi="Calibri"/>
          <w:color w:val="333333"/>
        </w:rPr>
      </w:pPr>
    </w:p>
    <w:p w14:paraId="6F9345C8" w14:textId="77777777" w:rsidR="00B82A8C" w:rsidRDefault="00B82A8C">
      <w:pPr>
        <w:spacing w:after="80"/>
        <w:rPr>
          <w:rFonts w:ascii="Calibri" w:hAnsi="Calibri"/>
          <w:color w:val="333333"/>
        </w:rPr>
      </w:pPr>
    </w:p>
    <w:p w14:paraId="2CDF8A2E" w14:textId="77777777" w:rsidR="00B82A8C" w:rsidRDefault="00B82A8C">
      <w:pPr>
        <w:rPr>
          <w:rFonts w:ascii="Calibri" w:hAnsi="Calibri"/>
          <w:color w:val="333333"/>
        </w:rPr>
      </w:pPr>
      <w:r>
        <w:rPr>
          <w:rFonts w:ascii="Calibri" w:hAnsi="Calibri"/>
          <w:color w:val="333333"/>
        </w:rPr>
        <w:br w:type="page"/>
      </w:r>
    </w:p>
    <w:p w14:paraId="28AADD0C" w14:textId="498FCE06" w:rsidR="00D462F9" w:rsidRPr="00E00242" w:rsidRDefault="00000000">
      <w:pPr>
        <w:spacing w:after="80"/>
        <w:rPr>
          <w:u w:val="single"/>
        </w:rPr>
      </w:pPr>
      <w:r w:rsidRPr="00E00242">
        <w:rPr>
          <w:rFonts w:ascii="Calibri" w:hAnsi="Calibri"/>
          <w:color w:val="333333"/>
          <w:u w:val="single"/>
        </w:rPr>
        <w:lastRenderedPageBreak/>
        <w:t>Task B: Drafting an External HR Advisor SLA (IAC0401, IAC0402, IAC0403)</w:t>
      </w:r>
    </w:p>
    <w:p w14:paraId="3DEEE8E8" w14:textId="77777777" w:rsidR="00D462F9" w:rsidRDefault="00000000">
      <w:pPr>
        <w:spacing w:after="80"/>
      </w:pPr>
      <w:r w:rsidRPr="00426059">
        <w:rPr>
          <w:rFonts w:ascii="Calibri" w:hAnsi="Calibri"/>
          <w:b/>
          <w:bCs/>
          <w:i/>
          <w:iCs/>
          <w:color w:val="333333"/>
        </w:rPr>
        <w:t>Draft</w:t>
      </w:r>
      <w:r>
        <w:rPr>
          <w:rFonts w:ascii="Calibri" w:hAnsi="Calibri"/>
          <w:color w:val="333333"/>
        </w:rPr>
        <w:t xml:space="preserve"> a comprehensive Service Level Agreement (SLA) template for an external HR consultant hired to conduct a company-wide job evaluation audit. Include:</w:t>
      </w:r>
    </w:p>
    <w:p w14:paraId="1169D411" w14:textId="77777777" w:rsidR="00D462F9" w:rsidRDefault="00000000">
      <w:pPr>
        <w:pStyle w:val="ListBullet"/>
        <w:spacing w:after="60"/>
      </w:pPr>
      <w:r>
        <w:rPr>
          <w:rFonts w:ascii="Calibri" w:hAnsi="Calibri"/>
          <w:color w:val="333333"/>
        </w:rPr>
        <w:t>Scope of work and key deliverables</w:t>
      </w:r>
    </w:p>
    <w:p w14:paraId="23F9441A" w14:textId="77777777" w:rsidR="00D462F9" w:rsidRDefault="00000000">
      <w:pPr>
        <w:pStyle w:val="ListBullet"/>
        <w:spacing w:after="60"/>
      </w:pPr>
      <w:r>
        <w:rPr>
          <w:rFonts w:ascii="Calibri" w:hAnsi="Calibri"/>
          <w:color w:val="333333"/>
        </w:rPr>
        <w:t>Performance metrics and quality benchmarks</w:t>
      </w:r>
    </w:p>
    <w:p w14:paraId="2CB66E91" w14:textId="77777777" w:rsidR="00D462F9" w:rsidRPr="00F31C8D" w:rsidRDefault="00000000">
      <w:pPr>
        <w:pStyle w:val="ListBullet"/>
        <w:spacing w:after="60"/>
      </w:pPr>
      <w:r>
        <w:rPr>
          <w:rFonts w:ascii="Calibri" w:hAnsi="Calibri"/>
          <w:color w:val="333333"/>
        </w:rPr>
        <w:t>Review mechanisms and penalty/termination clauses for non-performance</w:t>
      </w:r>
    </w:p>
    <w:p w14:paraId="17380EDE" w14:textId="41B46832" w:rsidR="00F31C8D" w:rsidRDefault="00F31C8D">
      <w:pPr>
        <w:rPr>
          <w:rFonts w:ascii="Calibri" w:hAnsi="Calibri"/>
          <w:color w:val="333333"/>
        </w:rPr>
      </w:pPr>
    </w:p>
    <w:p w14:paraId="537C3C36" w14:textId="77777777" w:rsidR="00426059" w:rsidRDefault="00426059">
      <w:pPr>
        <w:rPr>
          <w:rFonts w:ascii="Calibri" w:hAnsi="Calibri"/>
          <w:color w:val="333333"/>
        </w:rPr>
      </w:pPr>
    </w:p>
    <w:p w14:paraId="15B04AAE" w14:textId="77777777" w:rsidR="00426059" w:rsidRDefault="00426059">
      <w:pPr>
        <w:rPr>
          <w:rFonts w:ascii="Calibri" w:hAnsi="Calibri"/>
          <w:color w:val="333333"/>
        </w:rPr>
      </w:pPr>
    </w:p>
    <w:p w14:paraId="1EEF2B21" w14:textId="2EDFA577" w:rsidR="00426059" w:rsidRPr="00426059" w:rsidRDefault="00426059">
      <w:pPr>
        <w:rPr>
          <w:rFonts w:ascii="Calibri" w:hAnsi="Calibri"/>
          <w:b/>
          <w:bCs/>
          <w:i/>
          <w:iCs/>
          <w:color w:val="333333"/>
        </w:rPr>
      </w:pPr>
      <w:r w:rsidRPr="00426059">
        <w:rPr>
          <w:rFonts w:ascii="Calibri" w:hAnsi="Calibri"/>
          <w:b/>
          <w:bCs/>
          <w:i/>
          <w:iCs/>
          <w:color w:val="333333"/>
        </w:rPr>
        <w:t>Ends</w:t>
      </w:r>
    </w:p>
    <w:sectPr w:rsidR="00426059" w:rsidRPr="00426059" w:rsidSect="00B82A8C">
      <w:headerReference w:type="default" r:id="rId8"/>
      <w:footerReference w:type="default" r:id="rId9"/>
      <w:pgSz w:w="12240" w:h="15840"/>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407D5D" w14:textId="77777777" w:rsidR="00417174" w:rsidRDefault="00417174" w:rsidP="00B82A8C">
      <w:pPr>
        <w:spacing w:after="0" w:line="240" w:lineRule="auto"/>
      </w:pPr>
      <w:r>
        <w:separator/>
      </w:r>
    </w:p>
  </w:endnote>
  <w:endnote w:type="continuationSeparator" w:id="0">
    <w:p w14:paraId="626D8F25" w14:textId="77777777" w:rsidR="00417174" w:rsidRDefault="00417174" w:rsidP="00B82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72A48" w14:textId="4EA8BC71" w:rsidR="00B82A8C" w:rsidRPr="00B82A8C" w:rsidRDefault="00B82A8C">
    <w:pPr>
      <w:pStyle w:val="Footer"/>
      <w:rPr>
        <w:rFonts w:ascii="Calibri" w:hAnsi="Calibri" w:cs="Calibri"/>
      </w:rPr>
    </w:pPr>
    <w:r w:rsidRPr="00817E40">
      <w:rPr>
        <w:rFonts w:ascii="Calibri" w:hAnsi="Calibri" w:cs="Calibri"/>
      </w:rPr>
      <w:t>Curiosa Academy Pty Ltd 2026</w:t>
    </w:r>
    <w:r w:rsidRPr="00817E40">
      <w:rPr>
        <w:rFonts w:ascii="Calibri" w:hAnsi="Calibri" w:cs="Calibri"/>
      </w:rPr>
      <w:tab/>
    </w:r>
    <w:r w:rsidRPr="00817E40">
      <w:rPr>
        <w:rFonts w:ascii="Calibri" w:hAnsi="Calibri" w:cs="Calibri"/>
      </w:rPr>
      <w:tab/>
      <w:t xml:space="preserve">Page </w:t>
    </w:r>
    <w:r w:rsidRPr="00817E40">
      <w:rPr>
        <w:rFonts w:ascii="Calibri" w:hAnsi="Calibri" w:cs="Calibri"/>
      </w:rPr>
      <w:fldChar w:fldCharType="begin"/>
    </w:r>
    <w:r w:rsidRPr="00817E40">
      <w:rPr>
        <w:rFonts w:ascii="Calibri" w:hAnsi="Calibri" w:cs="Calibri"/>
      </w:rPr>
      <w:instrText xml:space="preserve"> PAGE </w:instrText>
    </w:r>
    <w:r w:rsidRPr="00817E40">
      <w:rPr>
        <w:rFonts w:ascii="Calibri" w:hAnsi="Calibri" w:cs="Calibri"/>
      </w:rPr>
      <w:fldChar w:fldCharType="separate"/>
    </w:r>
    <w:r>
      <w:rPr>
        <w:rFonts w:ascii="Calibri" w:hAnsi="Calibri" w:cs="Calibri"/>
      </w:rPr>
      <w:t>2</w:t>
    </w:r>
    <w:r w:rsidRPr="00817E40">
      <w:rPr>
        <w:rFonts w:ascii="Calibri" w:hAnsi="Calibri" w:cs="Calibri"/>
      </w:rPr>
      <w:fldChar w:fldCharType="end"/>
    </w:r>
    <w:r w:rsidRPr="00817E40">
      <w:rPr>
        <w:rFonts w:ascii="Calibri" w:hAnsi="Calibri" w:cs="Calibri"/>
      </w:rPr>
      <w:t xml:space="preserve"> of </w:t>
    </w:r>
    <w:r w:rsidRPr="00817E40">
      <w:rPr>
        <w:rFonts w:ascii="Calibri" w:hAnsi="Calibri" w:cs="Calibri"/>
      </w:rPr>
      <w:fldChar w:fldCharType="begin"/>
    </w:r>
    <w:r w:rsidRPr="00817E40">
      <w:rPr>
        <w:rFonts w:ascii="Calibri" w:hAnsi="Calibri" w:cs="Calibri"/>
      </w:rPr>
      <w:instrText xml:space="preserve"> NUMPAGES </w:instrText>
    </w:r>
    <w:r w:rsidRPr="00817E40">
      <w:rPr>
        <w:rFonts w:ascii="Calibri" w:hAnsi="Calibri" w:cs="Calibri"/>
      </w:rPr>
      <w:fldChar w:fldCharType="separate"/>
    </w:r>
    <w:r>
      <w:rPr>
        <w:rFonts w:ascii="Calibri" w:hAnsi="Calibri" w:cs="Calibri"/>
      </w:rPr>
      <w:t>4</w:t>
    </w:r>
    <w:r w:rsidRPr="00817E40">
      <w:rPr>
        <w:rFonts w:ascii="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71264B" w14:textId="77777777" w:rsidR="00417174" w:rsidRDefault="00417174" w:rsidP="00B82A8C">
      <w:pPr>
        <w:spacing w:after="0" w:line="240" w:lineRule="auto"/>
      </w:pPr>
      <w:r>
        <w:separator/>
      </w:r>
    </w:p>
  </w:footnote>
  <w:footnote w:type="continuationSeparator" w:id="0">
    <w:p w14:paraId="13783F26" w14:textId="77777777" w:rsidR="00417174" w:rsidRDefault="00417174" w:rsidP="00B82A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D17A56" w14:textId="7E7A0FBC" w:rsidR="00B82A8C" w:rsidRPr="00B82A8C" w:rsidRDefault="00B82A8C" w:rsidP="00B82A8C">
    <w:pPr>
      <w:pStyle w:val="Header"/>
      <w:tabs>
        <w:tab w:val="clear" w:pos="9360"/>
        <w:tab w:val="right" w:pos="9781"/>
      </w:tabs>
      <w:rPr>
        <w:rFonts w:asciiTheme="majorHAnsi" w:hAnsiTheme="majorHAnsi" w:cstheme="majorHAnsi"/>
      </w:rPr>
    </w:pPr>
    <w:r w:rsidRPr="00817E40">
      <w:rPr>
        <w:rFonts w:asciiTheme="majorHAnsi" w:hAnsiTheme="majorHAnsi" w:cstheme="majorHAnsi"/>
      </w:rPr>
      <w:tab/>
    </w:r>
    <w:r w:rsidRPr="00817E40">
      <w:rPr>
        <w:rFonts w:asciiTheme="majorHAnsi" w:hAnsiTheme="majorHAnsi" w:cstheme="majorHAnsi"/>
      </w:rPr>
      <w:tab/>
      <w:t xml:space="preserve">121151 Study Unit </w:t>
    </w:r>
    <w:r w:rsidR="003F4EFE">
      <w:rPr>
        <w:rFonts w:asciiTheme="majorHAnsi" w:hAnsiTheme="majorHAnsi" w:cstheme="majorHAnsi"/>
      </w:rPr>
      <w:t>2</w:t>
    </w:r>
    <w:r w:rsidRPr="00817E40">
      <w:rPr>
        <w:rFonts w:asciiTheme="majorHAnsi" w:hAnsiTheme="majorHAnsi" w:cstheme="majorHAnsi"/>
      </w:rPr>
      <w:t xml:space="preserve"> </w:t>
    </w:r>
    <w:r w:rsidR="00757364">
      <w:rPr>
        <w:rFonts w:asciiTheme="majorHAnsi" w:hAnsiTheme="majorHAnsi" w:cstheme="majorHAnsi"/>
      </w:rPr>
      <w:t xml:space="preserve">WB2 </w:t>
    </w:r>
    <w:r w:rsidRPr="00817E40">
      <w:rPr>
        <w:rFonts w:asciiTheme="majorHAnsi" w:hAnsiTheme="majorHAnsi" w:cstheme="majorHAnsi"/>
      </w:rPr>
      <w:t xml:space="preserve">KM1 Topics </w:t>
    </w:r>
    <w:r>
      <w:rPr>
        <w:rFonts w:asciiTheme="majorHAnsi" w:hAnsiTheme="majorHAnsi" w:cstheme="majorHAnsi"/>
      </w:rPr>
      <w:t>3</w:t>
    </w:r>
    <w:r w:rsidRPr="00817E40">
      <w:rPr>
        <w:rFonts w:asciiTheme="majorHAnsi" w:hAnsiTheme="majorHAnsi" w:cstheme="majorHAnsi"/>
      </w:rPr>
      <w:t xml:space="preserve"> &amp; </w:t>
    </w:r>
    <w:r>
      <w:rPr>
        <w:rFonts w:asciiTheme="majorHAnsi" w:hAnsiTheme="majorHAnsi" w:cstheme="majorHAnsi"/>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481ABF"/>
    <w:multiLevelType w:val="multilevel"/>
    <w:tmpl w:val="8DEC3A46"/>
    <w:lvl w:ilvl="0">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BA27CB4"/>
    <w:multiLevelType w:val="multilevel"/>
    <w:tmpl w:val="C44A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E5122"/>
    <w:multiLevelType w:val="hybridMultilevel"/>
    <w:tmpl w:val="70B2F8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6963CC"/>
    <w:multiLevelType w:val="multilevel"/>
    <w:tmpl w:val="8708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A0D9F"/>
    <w:multiLevelType w:val="multilevel"/>
    <w:tmpl w:val="586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538A3"/>
    <w:multiLevelType w:val="hybridMultilevel"/>
    <w:tmpl w:val="192C08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5FC4838"/>
    <w:multiLevelType w:val="multilevel"/>
    <w:tmpl w:val="9310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157891">
    <w:abstractNumId w:val="8"/>
  </w:num>
  <w:num w:numId="2" w16cid:durableId="789932483">
    <w:abstractNumId w:val="6"/>
  </w:num>
  <w:num w:numId="3" w16cid:durableId="587543882">
    <w:abstractNumId w:val="5"/>
  </w:num>
  <w:num w:numId="4" w16cid:durableId="122507259">
    <w:abstractNumId w:val="4"/>
  </w:num>
  <w:num w:numId="5" w16cid:durableId="1494226488">
    <w:abstractNumId w:val="7"/>
  </w:num>
  <w:num w:numId="6" w16cid:durableId="1535846269">
    <w:abstractNumId w:val="3"/>
  </w:num>
  <w:num w:numId="7" w16cid:durableId="1773821333">
    <w:abstractNumId w:val="2"/>
  </w:num>
  <w:num w:numId="8" w16cid:durableId="98766842">
    <w:abstractNumId w:val="1"/>
  </w:num>
  <w:num w:numId="9" w16cid:durableId="592738416">
    <w:abstractNumId w:val="0"/>
  </w:num>
  <w:num w:numId="10" w16cid:durableId="41248167">
    <w:abstractNumId w:val="9"/>
  </w:num>
  <w:num w:numId="11" w16cid:durableId="837426733">
    <w:abstractNumId w:val="14"/>
  </w:num>
  <w:num w:numId="12" w16cid:durableId="200168711">
    <w:abstractNumId w:val="11"/>
  </w:num>
  <w:num w:numId="13" w16cid:durableId="244415038">
    <w:abstractNumId w:val="10"/>
  </w:num>
  <w:num w:numId="14" w16cid:durableId="284392524">
    <w:abstractNumId w:val="15"/>
  </w:num>
  <w:num w:numId="15" w16cid:durableId="144585522">
    <w:abstractNumId w:val="13"/>
  </w:num>
  <w:num w:numId="16" w16cid:durableId="160025951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CF4"/>
    <w:rsid w:val="00034616"/>
    <w:rsid w:val="00046C73"/>
    <w:rsid w:val="0006063C"/>
    <w:rsid w:val="000D24F6"/>
    <w:rsid w:val="0015074B"/>
    <w:rsid w:val="001F1D8B"/>
    <w:rsid w:val="0029639D"/>
    <w:rsid w:val="00326F90"/>
    <w:rsid w:val="003F4EFE"/>
    <w:rsid w:val="00417174"/>
    <w:rsid w:val="00425ABF"/>
    <w:rsid w:val="00426059"/>
    <w:rsid w:val="00451A98"/>
    <w:rsid w:val="005177B7"/>
    <w:rsid w:val="0056569F"/>
    <w:rsid w:val="005F4DF2"/>
    <w:rsid w:val="00757364"/>
    <w:rsid w:val="008C65F9"/>
    <w:rsid w:val="008D6A24"/>
    <w:rsid w:val="00AA1D8D"/>
    <w:rsid w:val="00B47730"/>
    <w:rsid w:val="00B77E5A"/>
    <w:rsid w:val="00B82A8C"/>
    <w:rsid w:val="00CB0664"/>
    <w:rsid w:val="00D35D6D"/>
    <w:rsid w:val="00D462F9"/>
    <w:rsid w:val="00E00242"/>
    <w:rsid w:val="00EF4171"/>
    <w:rsid w:val="00F31C8D"/>
    <w:rsid w:val="00F93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AE60B"/>
  <w14:defaultImageDpi w14:val="300"/>
  <w15:docId w15:val="{65B192CF-BD23-8348-A06F-15A693570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242"/>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B82A8C"/>
    <w:pPr>
      <w:spacing w:after="0" w:line="240" w:lineRule="auto"/>
    </w:pPr>
    <w:rPr>
      <w:rFonts w:ascii="Arial" w:eastAsia="Times New Roman" w:hAnsi="Arial" w:cs="Arial"/>
      <w:color w:val="000000"/>
      <w:sz w:val="18"/>
      <w:szCs w:val="18"/>
      <w:lang w:val="en-Z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Heidi Edwards</cp:lastModifiedBy>
  <cp:revision>12</cp:revision>
  <dcterms:created xsi:type="dcterms:W3CDTF">2026-08-22T18:11:00Z</dcterms:created>
  <dcterms:modified xsi:type="dcterms:W3CDTF">2026-09-09T07:17:00Z</dcterms:modified>
  <cp:category/>
</cp:coreProperties>
</file>