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KM0303: Implementation Principles and Practices for Performance (Weighting: 15% of KM-03)</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KM0303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Performance Management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legal benchmarks, and marking schemes for Topic KM0303.</w:t>
            </w:r>
          </w:p>
          <w:p>
            <w:pPr>
              <w:spacing w:before="0" w:after="40"/>
            </w:pPr>
            <w:r>
              <w:rPr>
                <w:color w:val="333333"/>
                <w:sz w:val="19"/>
              </w:rPr>
              <w:t>2. Evaluate learner responses against NQF Level 6 criteria: accurate performance terminology, SMART objective alignment, SABPP appraisal standards, calibration mechanics, and PIP implementation under the LRA.</w:t>
            </w:r>
          </w:p>
          <w:p>
            <w:pPr>
              <w:spacing w:before="0" w:after="40"/>
            </w:pPr>
            <w:r>
              <w:rPr>
                <w:color w:val="333333"/>
                <w:sz w:val="19"/>
              </w:rPr>
              <w:t>3. Partial marks are permitted for open-ended questions and practical scenarios where well-reasoned HR performance management solutions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HR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Performance Improvement Plan (PIP)</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Documented plan outlining steps to correct performance deficiencies.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A</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Continuous Performance Management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Agile model replacing annual reviews with ongoing check-ins.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Best-practice guidelines for appraisals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SABPP practice standard for goal setting, feedback, and fairness.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Line Managers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Responsible for setting SMART goals, conducting reviews, and daily coaching.</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A</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Automate tracking, identify trends &amp; predictive risk</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Core function of HRIS and People Analytics in performance.</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Calibration sessions review distributions to ensure consistency across managers.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SABPP defines performance management as an overarching framework, not just a form.</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Evolving models focus on outcomes, competencies, and continuous development.</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BCEA mandates clear communication of job expectations and fair practices.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360-degree feedback provides holistic input from peers, subordinates, and managers.</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'Connecting performance appraisal ratings directly to bonuses and promotions without manager calibration sessions guarantees objective, non-biased outcomes.'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Uncalibrated ratings suffer from severe manager biases (e.g., leniency, strictness, or central tendency bias). Calibration sessions are essential to audit score distributions, align rating standards across departments, and ensure reward distribution is equitable and objective.</w:t>
            </w:r>
          </w:p>
        </w:tc>
      </w:tr>
    </w:tbl>
    <w:p>
      <w:pPr>
        <w:spacing w:after="80"/>
      </w:pPr>
    </w:p>
    <w:p>
      <w:pPr>
        <w:spacing w:before="80" w:after="40"/>
      </w:pPr>
      <w:r>
        <w:rPr>
          <w:b/>
        </w:rPr>
        <w:t>Statement 2: 'Line manager coaching and ongoing two-way feedback throughout the year are more effective for driving performance improvements than relying solely on an annual review.'</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Continuous check-ins and coaching allow for real-time course correction, immediate recognition, and continuous skill development. Annual reviews alone are retrospective, often causing anxiety and delaying performance problem resolution.</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(IAC0301): SABPP Performance Management Definition &amp; SMART Objectives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SABPP Definition (1.5 Marks): An organizational framework including policies, processes, and practices of directing, aligning, developing, supporting, and improving individual and team performance toward sustained organizational goals.</w:t>
            </w:r>
          </w:p>
          <w:p>
            <w:pPr>
              <w:spacing w:before="0" w:after="40"/>
            </w:pPr>
            <w:r>
              <w:rPr>
                <w:color w:val="333333"/>
                <w:sz w:val="19"/>
              </w:rPr>
              <w:t>• SMART Objectives (1.5 Marks): Specific, Measurable, Achievable, Relevant, and Time-bound performance targets.</w:t>
            </w:r>
          </w:p>
        </w:tc>
      </w:tr>
    </w:tbl>
    <w:p>
      <w:pPr>
        <w:spacing w:after="80"/>
      </w:pPr>
    </w:p>
    <w:p>
      <w:pPr>
        <w:spacing w:before="120" w:after="40"/>
      </w:pPr>
      <w:r>
        <w:rPr>
          <w:b/>
        </w:rPr>
        <w:t>Question 2 (IAC0302): Continuous Performance Management vs. Annual Reviews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Contrast (1 Mark): Continuous performance management relies on frequent, agile feedback and ongoing goal adjustment, whereas annual reviews are static, retrospective, and paper-driven.</w:t>
            </w:r>
          </w:p>
          <w:p>
            <w:pPr>
              <w:spacing w:before="0" w:after="40"/>
            </w:pPr>
            <w:r>
              <w:rPr>
                <w:color w:val="333333"/>
                <w:sz w:val="19"/>
              </w:rPr>
              <w:t>• Two Benefits (2 Marks): 1. Real-time course correction and agile alignment with business goals; 2. Higher employee engagement and continuous professional development.</w:t>
            </w:r>
          </w:p>
        </w:tc>
      </w:tr>
    </w:tbl>
    <w:p>
      <w:pPr>
        <w:spacing w:after="80"/>
      </w:pPr>
    </w:p>
    <w:p>
      <w:pPr>
        <w:spacing w:before="120" w:after="40"/>
      </w:pPr>
      <w:r>
        <w:rPr>
          <w:b/>
        </w:rPr>
        <w:t>Question 3 (IAC0303): SABPP Standards &amp; King IV Governance Alignment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1.5 Marks per framework application explained (Max 3 Marks):</w:t>
            </w:r>
          </w:p>
          <w:p>
            <w:pPr>
              <w:spacing w:before="0" w:after="40"/>
            </w:pPr>
            <w:r>
              <w:rPr>
                <w:color w:val="333333"/>
                <w:sz w:val="19"/>
              </w:rPr>
              <w:t>• SABPP Professional Practice Standards: Provide guidelines on objective goal setting, structured feedback, and fair appraisals.</w:t>
            </w:r>
          </w:p>
          <w:p>
            <w:pPr>
              <w:spacing w:before="0" w:after="40"/>
            </w:pPr>
            <w:r>
              <w:rPr>
                <w:color w:val="333333"/>
                <w:sz w:val="19"/>
              </w:rPr>
              <w:t>• King IV Corporate Governance: Mandates ethical leadership, fair and transparent performance evaluation, and alignment of performance with long-term value creation.</w:t>
            </w:r>
          </w:p>
        </w:tc>
      </w:tr>
    </w:tbl>
    <w:p>
      <w:pPr>
        <w:spacing w:after="80"/>
      </w:pPr>
    </w:p>
    <w:p>
      <w:pPr>
        <w:spacing w:before="120" w:after="40"/>
      </w:pPr>
      <w:r>
        <w:rPr>
          <w:b/>
        </w:rPr>
        <w:t>Question 4 (IAC0304 &amp; IAC0307): Using HRIS &amp; Analytics for Compliance and Fairness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analytics application explained (Max 3 Marks):</w:t>
            </w:r>
          </w:p>
          <w:p>
            <w:pPr>
              <w:spacing w:before="0" w:after="40"/>
            </w:pPr>
            <w:r>
              <w:rPr>
                <w:color w:val="333333"/>
                <w:sz w:val="19"/>
              </w:rPr>
              <w:t>1. Review Completion Tracking: Monitoring review deadlines across departments to ensure 100% evaluation compliance.</w:t>
            </w:r>
          </w:p>
          <w:p>
            <w:pPr>
              <w:spacing w:before="0" w:after="40"/>
            </w:pPr>
            <w:r>
              <w:rPr>
                <w:color w:val="333333"/>
                <w:sz w:val="19"/>
              </w:rPr>
              <w:t>2. Rating Distribution Analytics: Identifying rating skewness (leniency or harshness) to flag managers needing calibration.</w:t>
            </w:r>
          </w:p>
          <w:p>
            <w:pPr>
              <w:spacing w:before="0" w:after="40"/>
            </w:pPr>
            <w:r>
              <w:rPr>
                <w:color w:val="333333"/>
                <w:sz w:val="19"/>
              </w:rPr>
              <w:t>3. PIP &amp; Development Tracking: Monitoring progress on Performance Improvement Plans and training completion.</w:t>
            </w:r>
          </w:p>
        </w:tc>
      </w:tr>
    </w:tbl>
    <w:p>
      <w:pPr>
        <w:spacing w:after="80"/>
      </w:pPr>
    </w:p>
    <w:p>
      <w:pPr>
        <w:spacing w:before="120" w:after="40"/>
      </w:pPr>
      <w:r>
        <w:rPr>
          <w:b/>
        </w:rPr>
        <w:t>Question 5 (IAC0305 &amp; IAC0306): Stakeholder Roles in Performance Review Cycle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HR Officer (1 Mark): System design, policy compliance oversight, manager training, calibration facilitation, and PIP coordination.</w:t>
            </w:r>
          </w:p>
          <w:p>
            <w:pPr>
              <w:spacing w:before="0" w:after="40"/>
            </w:pPr>
            <w:r>
              <w:rPr>
                <w:color w:val="333333"/>
                <w:sz w:val="19"/>
              </w:rPr>
              <w:t>• Line Manager (1 Mark): Setting SMART goals, conducting reviews, providing regular coaching, and documenting evidence.</w:t>
            </w:r>
          </w:p>
          <w:p>
            <w:pPr>
              <w:spacing w:before="0" w:after="40"/>
            </w:pPr>
            <w:r>
              <w:rPr>
                <w:color w:val="333333"/>
                <w:sz w:val="19"/>
              </w:rPr>
              <w:t>• Employee (1 Mark): Conducting self-assessments, taking goal ownership, seeking feedback, and executing development plans.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Rating Disparity &amp; Manager Calibration (10 Marks - IAC0302, IAC0304)</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Manager Bias Evaluation &amp; Impact Analysis (5 Marks):</w:t>
            </w:r>
          </w:p>
          <w:p>
            <w:pPr>
              <w:spacing w:before="0" w:after="40"/>
            </w:pPr>
            <w:r>
              <w:rPr>
                <w:color w:val="333333"/>
                <w:sz w:val="19"/>
              </w:rPr>
              <w:t>• Manager A Leniency Bias (2.5 Marks): 85% Rating 5/5 despite 10% output drop. Leniency bias inflates scores, creates unearned bonus expenses, and distorts true performance metrics.</w:t>
            </w:r>
          </w:p>
          <w:p>
            <w:pPr>
              <w:spacing w:before="0" w:after="40"/>
            </w:pPr>
            <w:r>
              <w:rPr>
                <w:color w:val="333333"/>
                <w:sz w:val="19"/>
              </w:rPr>
              <w:t>• Manager B Strictness Bias (2.5 Marks): 90% Rating 2-3/5 despite 15% output rise. Strictness bias penalizes high performers, destroys morale, and causes attrition of key talent.</w:t>
            </w:r>
          </w:p>
          <w:p>
            <w:pPr>
              <w:spacing w:before="0" w:after="40"/>
            </w:pPr>
            <w:r>
              <w:rPr>
                <w:color w:val="333333"/>
                <w:sz w:val="19"/>
              </w:rPr>
            </w:r>
          </w:p>
          <w:p>
            <w:pPr>
              <w:spacing w:before="0" w:after="40"/>
            </w:pPr>
            <w:r>
              <w:rPr>
                <w:color w:val="333333"/>
                <w:sz w:val="19"/>
              </w:rPr>
              <w:t>1.2 3-Step Manager Calibration Framework (5 Marks):</w:t>
            </w:r>
          </w:p>
          <w:p>
            <w:pPr>
              <w:spacing w:before="0" w:after="40"/>
            </w:pPr>
            <w:r>
              <w:rPr>
                <w:color w:val="333333"/>
                <w:sz w:val="19"/>
              </w:rPr>
              <w:t>• Award 1.5 - 2 Marks per structured step clearly defined (Max 5 Marks):</w:t>
            </w:r>
          </w:p>
          <w:p>
            <w:pPr>
              <w:spacing w:before="0" w:after="40"/>
            </w:pPr>
            <w:r>
              <w:rPr>
                <w:color w:val="333333"/>
                <w:sz w:val="19"/>
              </w:rPr>
              <w:t>1. Pre-Calibration Audit &amp; Distribution Mapping: HR compiles rating distribution curves across all departments to identify outliers.</w:t>
            </w:r>
          </w:p>
          <w:p>
            <w:pPr>
              <w:spacing w:before="0" w:after="40"/>
            </w:pPr>
            <w:r>
              <w:rPr>
                <w:color w:val="333333"/>
                <w:sz w:val="19"/>
              </w:rPr>
              <w:t>2. Facilitated Manager Calibration Sessions: HR convenes peer managers to review evidence for top and bottom ratings, enforcing standardized scoring rubrics.</w:t>
            </w:r>
          </w:p>
          <w:p>
            <w:pPr>
              <w:spacing w:before="0" w:after="40"/>
            </w:pPr>
            <w:r>
              <w:rPr>
                <w:color w:val="333333"/>
                <w:sz w:val="19"/>
              </w:rPr>
              <w:t>3. Manager Performance Coaching: Mandatory training for Managers A and B on objective rating evidence, constructive feedback, and SMART goal setting.</w:t>
            </w:r>
          </w:p>
        </w:tc>
      </w:tr>
    </w:tbl>
    <w:p>
      <w:pPr>
        <w:spacing w:after="80"/>
      </w:pPr>
    </w:p>
    <w:p>
      <w:pPr>
        <w:keepNext/>
        <w:spacing w:before="240" w:after="80"/>
      </w:pPr>
      <w:r>
        <w:rPr>
          <w:rFonts w:ascii="Arial" w:hAnsi="Arial"/>
          <w:b/>
          <w:color w:val="107C41"/>
          <w:sz w:val="25"/>
        </w:rPr>
        <w:t>Task 2 Model Answer: Substandard Performance &amp; PIP Design (10 Marks - IAC0304, IAC0305)</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Evaluation of Summary Dismissal Demand &amp; LRA Principles (5 Marks):</w:t>
            </w:r>
          </w:p>
          <w:p>
            <w:pPr>
              <w:spacing w:before="0" w:after="40"/>
            </w:pPr>
            <w:r>
              <w:rPr>
                <w:color w:val="333333"/>
                <w:sz w:val="19"/>
              </w:rPr>
              <w:t>• Procedural &amp; Substantive Unfairness (2.5 Marks): Dismissing Mr. Naidoo without prior feedback, training, and a PIP violates Schedule 8 of the LRA (Code of Good Practice: Dismissal). Substantive fairness requires proving the employee failed to meet a reasonable standard after being given guidance.</w:t>
            </w:r>
          </w:p>
          <w:p>
            <w:pPr>
              <w:spacing w:before="0" w:after="40"/>
            </w:pPr>
            <w:r>
              <w:rPr>
                <w:color w:val="333333"/>
                <w:sz w:val="19"/>
              </w:rPr>
              <w:t>• Lack of Workplace Enablement (2.5 Marks): The employer failed to provide training on the updated software or document clear expectations. Dismissal under these conditions results in an Unfair Dismissal ruling and reinstatement/compensation order at the CCMA.</w:t>
            </w:r>
          </w:p>
          <w:p>
            <w:pPr>
              <w:spacing w:before="0" w:after="40"/>
            </w:pPr>
            <w:r>
              <w:rPr>
                <w:color w:val="333333"/>
                <w:sz w:val="19"/>
              </w:rPr>
            </w:r>
          </w:p>
          <w:p>
            <w:pPr>
              <w:spacing w:before="0" w:after="40"/>
            </w:pPr>
            <w:r>
              <w:rPr>
                <w:color w:val="333333"/>
                <w:sz w:val="19"/>
              </w:rPr>
              <w:t>2.2 60-Day Performance Improvement Plan (PIP) Framework (5 Marks):</w:t>
            </w:r>
          </w:p>
          <w:p>
            <w:pPr>
              <w:spacing w:before="0" w:after="40"/>
            </w:pPr>
            <w:r>
              <w:rPr>
                <w:color w:val="333333"/>
                <w:sz w:val="19"/>
              </w:rPr>
              <w:t>• Award 1 Mark per PIP component clearly articulated in sequence (Max 5 Marks):</w:t>
            </w:r>
          </w:p>
          <w:p>
            <w:pPr>
              <w:spacing w:before="0" w:after="40"/>
            </w:pPr>
            <w:r>
              <w:rPr>
                <w:color w:val="333333"/>
                <w:sz w:val="19"/>
              </w:rPr>
              <w:t>1. Specific Performance Gap Identification: Detail exact dispatch error rates and SLA targets required.</w:t>
            </w:r>
          </w:p>
          <w:p>
            <w:pPr>
              <w:spacing w:before="0" w:after="40"/>
            </w:pPr>
            <w:r>
              <w:rPr>
                <w:color w:val="333333"/>
                <w:sz w:val="19"/>
              </w:rPr>
              <w:t>2. Software Retraining &amp; Mentorship: Schedule formal retraining on updated dispatch software and assign a peer mentor.</w:t>
            </w:r>
          </w:p>
          <w:p>
            <w:pPr>
              <w:spacing w:before="0" w:after="40"/>
            </w:pPr>
            <w:r>
              <w:rPr>
                <w:color w:val="333333"/>
                <w:sz w:val="19"/>
              </w:rPr>
              <w:t>3. Weekly Manager Review Check-ins: Weekly documented check-ins to monitor dispatch accuracy and provide coaching.</w:t>
            </w:r>
          </w:p>
          <w:p>
            <w:pPr>
              <w:spacing w:before="0" w:after="40"/>
            </w:pPr>
            <w:r>
              <w:rPr>
                <w:color w:val="333333"/>
                <w:sz w:val="19"/>
              </w:rPr>
              <w:t>4. Evaluation Milestones: Formal 30-day and 60-day review checkpoints to evaluate progress.</w:t>
            </w:r>
          </w:p>
          <w:p>
            <w:pPr>
              <w:spacing w:before="0" w:after="40"/>
            </w:pPr>
            <w:r>
              <w:rPr>
                <w:color w:val="333333"/>
                <w:sz w:val="19"/>
              </w:rPr>
              <w:t>5. Clear Outcomes Statement: Explicitly state that successful completion restores full standing, while continued failure may lead to a formal incapacity inquiry.</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KM0303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Rating Disparity &amp; Calibration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PIP &amp; Substandard Performance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