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07C41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4"/>
        </w:rPr>
        <w:t>ASSESSOR GUIDE &amp; MARKING MEMORANDUM</w:t>
      </w:r>
    </w:p>
    <w:p>
      <w:pPr>
        <w:spacing w:after="320"/>
      </w:pPr>
      <w:r>
        <w:rPr>
          <w:i/>
          <w:color w:val="646464"/>
          <w:sz w:val="19"/>
        </w:rPr>
        <w:t>Qualification SAQA ID: 121151 | NQF Level 6 | Curriculum Code: 242303-001-00-00</w:t>
        <w:br/>
        <w:t>Modules: KM-05 (Delivering HRM Services - 7 Credits) &amp; PM-05 (Deliver HRM Services - 10 Credits)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Quality Governance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Document Type: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Internal Formative Assessment Guide &amp; Marking Memorandum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Target Audience: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Accredited Assessors, Internal Moderators, and Facilitators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Benchmark for Competence: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80% Overall (35 Marks Theory + 65 Marks Practical)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Language &amp; Style standard: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UK English / NQF Level 6 Operational &amp; Strategic Professional Standards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ASSESSOR GUIDELINES &amp; ASSESSMENT CONDITIONS</w:t>
              <w:br/>
            </w:r>
            <w:r>
              <w:rPr>
                <w:color w:val="333333"/>
                <w:sz w:val="19"/>
              </w:rPr>
              <w:t>1. This Assessor Guide provides benchmark solutions, marking rubrics, and evaluation guidelines for the KM-05 and PM-05 Formative Assessment Workbook.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Assessors must evaluate learner evidence against NQF Level 6 descriptors: integrated operational knowledge, systemic contextual awareness, structured problem-solving, compliance, and executive communication.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Mark allocations must follow the memorandum strictly. Partial marks may be awarded for well-reasoned, evidence-based alternative justifications in open-ended practical tasks.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Constructive feedback must be provided in Section 3 of the learner's workbook, detailing specific development areas if declared 'Not Yet Competent' (NYC).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MODULE 05 (KM-05) MARKING MEMO (35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A: Multiple-Choice Questions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Q#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Option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Answer / Concept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Mark Allocation &amp; Criteria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Shared Service Model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Centralized processing of routine, high-volume HR transactions.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Strategic Alignment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Alignment of HR practices directly with overall organizational strategy.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Data migration &amp; SLA performance guarantees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Negotiating SLA guarantees and planning data migration prior to go-live.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Data Minimisation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Collecting only data strictly necessary for the analytics project scope.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ISO 30405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International guideline standard for Recruitment processes.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B: True / False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Statement #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Answer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Guidance / Rationale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Tier 1 (Shared Services), Tier 2 (Centres of Excellence), Tier 3 (Business Partners).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Modern HR service delivery is a strategic, value-adding organizational partner.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ESS portals empower employees to self-manage routine tasks, freeing HR for strategic work.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Analytics must complement, never replace, human judgment and ethical oversight.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High compliance requires accessible repositories, regular reviews, training, and enforcement.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C: True / False with Technical Justification Memorandum (5 Marks)</w:t>
      </w:r>
    </w:p>
    <w:p>
      <w:pPr>
        <w:spacing w:before="80" w:after="40"/>
      </w:pPr>
      <w:r>
        <w:rPr>
          <w:b/>
        </w:rPr>
        <w:t>Statement 1: 'Outsourcing all HR functions guarantees total risk elimination and zero operational security concerns for the client organisation.'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CRITERIA</w:t>
              <w:br/>
            </w:r>
            <w:r>
              <w:rPr>
                <w:color w:val="333333"/>
                <w:sz w:val="19"/>
              </w:rPr>
              <w:t>Correct Answer: FALSE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Outsourcing does not eliminate risk; in fact, it introduces potential risks such as loss of operational control, data security and privacy vulnerabilities (e.g., POPIA compliance), vendor lock-in, and potential detachment from specific organizational culture and business unit needs.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</w:rPr>
        <w:t>Statement 2: 'Developing a clear HR Service Delivery Charter helps manage stakeholder expectations by defining available services, operational quality standards, and response timelines.'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CRITERIA</w:t>
              <w:br/>
            </w:r>
            <w:r>
              <w:rPr>
                <w:color w:val="333333"/>
                <w:sz w:val="19"/>
              </w:rPr>
              <w:t>Correct Answer: TRUE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A Service Delivery Charter acts as a formal commitment between HR and its internal clients. It transparently outlines the catalogue of services, performance benchmarks (SLAs), turnaround times, and contact protocols, thereby aligning expectations and establishing mutual accountability.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D: Short Answer Questions Memorandum (20 Marks)</w:t>
      </w:r>
    </w:p>
    <w:p>
      <w:pPr>
        <w:spacing w:before="120" w:after="40"/>
      </w:pPr>
      <w:r>
        <w:rPr>
          <w:b/>
        </w:rPr>
        <w:t>Question 1 (IAC0101): Contrast Traditional vs. Multi-Tiered HR Models (4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BENCHMARK &amp; SCHEME</w:t>
              <w:br/>
            </w:r>
            <w:r>
              <w:rPr>
                <w:color w:val="333333"/>
                <w:sz w:val="19"/>
              </w:rPr>
              <w:t>• Traditional Model Definition &amp; Advantage: HR generalists handle all tasks directly. Advantage: Personalised service, strong employee relationships (1 Mark).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Traditional Model Limitation: Can be slow, inefficient, and inconsistent across large organisations (1 Mark).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Multi-Tiered Model Definition &amp; Advantage: Structured into Shared Services (Tier 1), Centres of Excellence (Tier 2), and Business Partners (Tier 3). Advantage: Highly efficient, standardised, specialized expertise for complex issues (1 Mark).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Multi-Tiered Model Limitation: Can feel impersonal; potential bottlenecks at escalation handovers (1 Mark).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2 (IAC0103): HR as a Strategic Value-Adding Service Provider (6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BENCHMARK &amp; SCHEME</w:t>
              <w:br/>
            </w:r>
            <w:r>
              <w:rPr>
                <w:color w:val="333333"/>
                <w:sz w:val="19"/>
              </w:rPr>
              <w:t>Award 2 Marks per valid point clearly explained (1 Mark for identification, 1 Mark for practical elaboration):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Strategic Alignment &amp; Talent Architecture: Aligning people practices with business strategies to build workforce capabilities required for organizational success.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Data-Driven Decision Making &amp; Analytics: Utilizing people analytics to track productivity, predict turnover, and optimize HR interventions for bottom-line impact.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Change Management &amp; Organizational Growth: Facilitating smooth transitions during operational transformations, managing resistance, and fostering engaged cultures.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3 (IAC0106): Four Essential SLA Elements for HR Technology Contracts (4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BENCHMARK &amp; SCHEME</w:t>
              <w:br/>
            </w:r>
            <w:r>
              <w:rPr>
                <w:color w:val="333333"/>
                <w:sz w:val="19"/>
              </w:rPr>
              <w:t>Award 1 Mark for each valid SLA component identified and briefly explained (Max 4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Scope of Services &amp; Functionalities: Clear definition of supported HR modules (e.g., payroll processing, applicant tracking, performance LMS).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Performance &amp; Availability Guarantees: Precise metrics for system uptime percentage (e.g., 99.9%), response times, and issue resolution SLAs.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Data Security &amp; Legislative Compliance: Explicit terms addressing encryption, data ownership, POPIA/GDPR compliance, and audit rights.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Termination &amp; Migration Clauses: Conditions for contract termination and obligations for safe, structured data retrieval/migration.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4 (IAC0107): Three Ethical Principles in People Analytics (6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BENCHMARK &amp; SCHEME</w:t>
              <w:br/>
            </w:r>
            <w:r>
              <w:rPr>
                <w:color w:val="333333"/>
                <w:sz w:val="19"/>
              </w:rPr>
              <w:t>Award 2 Marks per principle (1 Mark for naming, 1 Mark for detailed ethical rationale):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Transparency &amp; Informed Consent: Clearly informing employees about what data is collected, how it is analyzed, and how findings will be used.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Data Minimisation &amp; Privacy Protection: Collecting only data necessary for specific projects and anonymizing/de-identifying datasets to protect personal privacy.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Algorithmic Fairness &amp; Human Oversight: Mitigating algorithmic bias in analytical tools and ensuring human judgment contextually validates decisions.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5 (IAC0108): Four Mechanisms for HR Policy Compliance (4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BENCHMARK &amp; SCHEME</w:t>
              <w:br/>
            </w:r>
            <w:r>
              <w:rPr>
                <w:color w:val="333333"/>
                <w:sz w:val="19"/>
              </w:rPr>
              <w:t>Award 1 Mark for each mechanism identified (Max 4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Centralised &amp; Searchable Digital Repository (Intranet/Policy Portal).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Multi-Channel Communication &amp; Plain Language Summaries (Visual flowcharts/town halls).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Integrated Onboarding &amp; Periodic Refresher Training Modules.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Fair, Consistent Leadership Enforcement &amp; Anonymous Feedback/Reporting Channels.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PRACTICAL MODULE 05 (PM-05) MARKING MEMO (65 MARKS)</w:t>
      </w:r>
    </w:p>
    <w:p>
      <w:r>
        <w:rPr>
          <w:i/>
        </w:rPr>
        <w:t>Focus: Practical Skill PM0501 - Facilitate the delivery of solution-based HRM Services</w:t>
        <w:br/>
        <w:t>Case Study: Apex Logistics Customer Support Division (CSD)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1 Model Answer: Diagnostic &amp; Client Needs Analysis (15 Marks)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1.1 Quantitative Performance Metrics Table Benchmark (4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Historical / Baseline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Current Q3 Status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Operational Impact Variance Benchmark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Annual Turnover Rate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11%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28%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+17% variance (Critical operational stability risk; high recruitment costs) [1 Mark]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Monthly Absenteeism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1.1 days/month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4.2 days/month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+3.1 days/month variance (+281% increase; indicates severe burnout/morale failure) [1 Mark]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CSAT Score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88%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61%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-27% variance (Drastic drop in service quality and customer retention) [1 Mark]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First Call Resolution (FCR)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82%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54%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-28% variance (Drastic drop in efficiency and consultant resolution capability) [1 Mark]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1.2 Evaluation of Line Manager Request vs. True Client Needs (11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- TASK 1.2</w:t>
              <w:br/>
            </w:r>
            <w:r>
              <w:rPr>
                <w:color w:val="333333"/>
                <w:sz w:val="19"/>
              </w:rPr>
              <w:t>Evaluation of 1-Day Conflict Workshop (4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The learner must recognize that the Line Manager's request treats a surface symptom rather than the systemic root cause (1 Mark).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 1-day conflict workshop assumes interpersonal staff deficits, whereas data proves performance failure is driven by unrealistic quotas, multi-screen software friction, micromanagement, and lack of career growth (3 Marks).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Synthesis of True Client-Specific Needs (7 Marks - AK0101, AK0102):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Operational/Workload Need: Realignment of ticket quotas to reflect the increased handle time caused by the 4 extra software screens (2 Marks).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Leadership/Culture Need: Management development and coaching for Team Leaders C &amp; D to shift from public shaming to supportive coaching (2 Marks).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Retention/Career Need: Structured 3-level career progression pathways and learning opportunities to address the 72% exit survey complaint (2 Marks).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Active Listening &amp; Client Focus: Demonstrating empathy toward consultants while partnering with management to restore SLA compliance (1 Mark).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2 Model Answer: Root Cause Analysis (15 Marks)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2.1 5 Whys Analysis Chain Benchmark (9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Model Benchmark Step (Award 1.5 Marks per valid step)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Symptom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High turnover (28%) and plummeting CSAT (61%) in Apex Logistics CSD.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Why 1?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Consultants are experiencing severe burnout, morale breakdown, and high absenteeism (4.2 days/month).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Why 2?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Consultants cannot achieve daily quotas (80 tickets) and face public shaming from Team Leaders C &amp; 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Why 3?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Software updates added 4 extra screens doubling handle time, while Team Leaders lack supervisory coaching skills.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Why 4?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Quotas were never adjusted following IT system deployment, and no supervisory capability training was provided.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ROOT CAUSE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Systemic failure of cross-departmental change management, uncalibrated operational targets, and inconsistent leadership practices.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2.2 Summary of 3 Primary Root Causes (6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- TASK 2.2</w:t>
              <w:br/>
            </w:r>
            <w:r>
              <w:rPr>
                <w:color w:val="333333"/>
                <w:sz w:val="19"/>
              </w:rPr>
              <w:t>1. Workload &amp; Systems Alignment (2 Marks): Software changes doubled handle time without adjusting performance expectations.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Leadership &amp; Supervisory Capability (2 Marks): Punitive supervisory styles in Teams C &amp; D due to lack of leadership training.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Career Pathing &amp; Engagement (2 Marks): Complete absence of structured consultant development and recognition pathways.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3 Model Answer: Solution Design &amp; Change Management (15 Marks)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3.1 3-Tier Intervention Strategy Framework Benchmark (9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Intervention Tier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Model Actionable Interventions (3 Marks per Tier)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Timeline &amp; Ownership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Tier 1: Workload &amp; Systems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• Temporarily reduce daily quota from 80 to 60 tickets for 60-day stabilization.</w:t>
              <w:br/>
              <w:t>• Partner with IT to streamline multi-screen tabs and reduce call handle time.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Immediate (Days 1–60)</w:t>
              <w:br/>
              <w:t>Owner: HR &amp; CSD Ops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Tier 2: Leadership Development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• Mandatory Management Capability Coaching for Team Leaders C &amp; D.</w:t>
              <w:br/>
              <w:t>• Implement peer-mentoring pairing Team Leaders C &amp; D with top-performing Leaders A &amp; B.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Short-Term (Days 15–90)</w:t>
              <w:br/>
              <w:t>Owner: HR &amp; L&amp;D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Tier 3: Career Pathing &amp; Retention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• Launch 3-level progression model (Junior -&gt; Senior -&gt; Specialist Consultant).</w:t>
              <w:br/>
              <w:t>• Re-establish monthly peer and management recognition awards.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Medium-Term (Days 30–120)</w:t>
              <w:br/>
              <w:t>Owner: HR Business Partner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3.2 Stakeholder Communication &amp; Change Management Strategy (6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- TASK 3.2</w:t>
              <w:br/>
            </w:r>
            <w:r>
              <w:rPr>
                <w:color w:val="333333"/>
                <w:sz w:val="19"/>
              </w:rPr>
              <w:t>• Executive Level (COO &amp; Finance): Frame communication around cost savings (reduced turnover recruitment costs), productivity recovery, and SLA stabilization (2 Marks - AK0104).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Line Management &amp; Team Leaders: Focus on supervisory support, coaching tools, and achievable team operational targets (2 Marks).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Consultants &amp; Union Representatives: Highlight immediate quota relief, removal of public shaming, clear career growth pathways, and weekly anonymous feedback loops (2 Marks - AK0105, AK0108).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4 Model Answer: Executive Report &amp; Presentation Deck (20 Marks)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4.1 Executive HR Report Evaluation Benchmark (10 Marks - PS0101)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- TASK 4.1</w:t>
              <w:br/>
            </w:r>
            <w:r>
              <w:rPr>
                <w:color w:val="333333"/>
                <w:sz w:val="19"/>
              </w:rPr>
              <w:t>1. Executive Summary (3 Marks): Must synthesise background, key diagnostic variances (turnover 28%, CSAT 61%), 3-tier strategy, and expected ROI.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Problem Statement &amp; Scope (3 Marks): Must present a concise 2-sentence problem statement balancing business performance loss with employee well-being.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Continuous Improvement &amp; Metrics (4 Marks - AK0106): Must specify explicit quantitative targets (Turnover &lt;12%, CSAT &gt;80%, Absenteeism &lt;1.5 days) and outline bi-weekly pulse surveys and monthly SLA review mechanisms.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4.2 Decision-Maker Presentation Outline Benchmark (10 Marks - PS0102)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Slide #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Slide Focus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Model Stakeholder Tailoring Strategy (2 Marks per Slide)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Slide 1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Title &amp; Executive Overview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Establish professional context; state purpose of strategic HR intervention clearly.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Slide 2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Operational Diagnostics &amp; Financial Impact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Tailored to Finance &amp; COO: Focus on cost of turnover, absenteeism lost hours, and CSAT impact.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Slide 3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Root Cause Analysis (5 Whys)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Objective presentation of data showing software friction and supervisory skill gaps.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Slide 4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3-Tier HR Recovery Framework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Tailored to Union &amp; Ops: Highlight quota adjustment, coaching, and 3-level career progression.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Slide 5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Implementation Roadmap &amp; Next Steps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Clear governance call-to-action requesting immediate sign-off on quota relief and coaching.</w:t>
            </w:r>
          </w:p>
        </w:tc>
      </w:tr>
    </w:tbl>
    <w:p>
      <w:pPr>
        <w:spacing w:after="20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INTEGRATED MARKING MATRIX &amp; MODERATION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Module / Task Component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Maximum Marks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Score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Comments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Section 1: KM-05 Theory Assessment (Parts A, B, C, D)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Task 1: Diagnostics &amp; Client Needs Analysis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Task 2: Root Cause Analysis (5 Whys)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Task 3: Solution Design &amp; Change Strategy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Task 4: Executive Report &amp; Presentation Deck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20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 SCORE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100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Competence Benchmark: 80%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Internal Moderator Sign-off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Name: ___________________________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Final Result:  [  ] COMPETENT (80%+)</w:t>
              <w:br/>
              <w:t xml:space="preserve">               [  ] NOT YET COMPETENT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Internal Moderator Name: 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Decision: [  ] Upheld</w:t>
              <w:br/>
              <w:t xml:space="preserve">                     [  ] Overruled</w:t>
              <w:br/>
              <w:t>Comments: ________________________________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