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DF7CD" w14:textId="39661A4D" w:rsidR="00D01FE4" w:rsidRPr="00D01FE4" w:rsidRDefault="00D01FE4" w:rsidP="00D01FE4">
      <w:pPr>
        <w:pStyle w:val="Heading2"/>
      </w:pPr>
      <w:r w:rsidRPr="00D01FE4">
        <w:t>Definition of UN Projection Scenarios</w:t>
      </w:r>
    </w:p>
    <w:p w14:paraId="4CEF88EF" w14:textId="36A320F4" w:rsidR="00D01FE4" w:rsidRPr="00D01FE4" w:rsidRDefault="00D01FE4" w:rsidP="00D01FE4">
      <w:r w:rsidRPr="00D01FE4">
        <w:t xml:space="preserve">The projections </w:t>
      </w:r>
      <w:r>
        <w:t>(</w:t>
      </w:r>
      <w:hyperlink r:id="rId7" w:history="1">
        <w:r w:rsidRPr="00D01FE4">
          <w:rPr>
            <w:rStyle w:val="Hyperlink"/>
          </w:rPr>
          <w:t>details here</w:t>
        </w:r>
      </w:hyperlink>
      <w:r>
        <w:t xml:space="preserve">) </w:t>
      </w:r>
      <w:r w:rsidRPr="00D01FE4">
        <w:t>include a medium scenario based on probabilistic methods that provide prediction intervals (80% and 95%) to reflect uncertainty, plus thirteen deterministic scenarios that test sensitivity to different assumptions.</w:t>
      </w:r>
    </w:p>
    <w:p w14:paraId="1C651570" w14:textId="77777777" w:rsidR="00D01FE4" w:rsidRPr="00D01FE4" w:rsidRDefault="00D01FE4" w:rsidP="00D01FE4">
      <w:r w:rsidRPr="00D01FE4">
        <w:rPr>
          <w:b/>
          <w:bCs/>
        </w:rPr>
        <w:t>Medium scenario:</w:t>
      </w:r>
      <w:r w:rsidRPr="00D01FE4">
        <w:t xml:space="preserve"> Uses probabilistic methods to project fertility, mortality, and international migration, accounting for each country's </w:t>
      </w:r>
      <w:proofErr w:type="gramStart"/>
      <w:r w:rsidRPr="00D01FE4">
        <w:t>past experience</w:t>
      </w:r>
      <w:proofErr w:type="gramEnd"/>
      <w:r w:rsidRPr="00D01FE4">
        <w:t xml:space="preserve"> and uncertainty based on similar countries' experiences. The medium scenario represents the mean fertility and mortality and median net migration across thousands of trajectories.</w:t>
      </w:r>
    </w:p>
    <w:p w14:paraId="6CF430A4" w14:textId="77777777" w:rsidR="00D01FE4" w:rsidRPr="00D01FE4" w:rsidRDefault="00D01FE4" w:rsidP="00D01FE4">
      <w:r w:rsidRPr="00D01FE4">
        <w:rPr>
          <w:b/>
          <w:bCs/>
        </w:rPr>
        <w:t>Fertility scenarios (8 variants):</w:t>
      </w:r>
      <w:r w:rsidRPr="00D01FE4">
        <w:t xml:space="preserve"> All share the same assumptions for sex ratio at birth, mortality, and migration, differing only in fertility levels:</w:t>
      </w:r>
    </w:p>
    <w:p w14:paraId="6EFB044D" w14:textId="77777777" w:rsidR="00D01FE4" w:rsidRPr="00D01FE4" w:rsidRDefault="00D01FE4" w:rsidP="00D01FE4">
      <w:pPr>
        <w:numPr>
          <w:ilvl w:val="0"/>
          <w:numId w:val="1"/>
        </w:numPr>
      </w:pPr>
      <w:r w:rsidRPr="00D01FE4">
        <w:rPr>
          <w:b/>
          <w:bCs/>
        </w:rPr>
        <w:t>High/Low:</w:t>
      </w:r>
      <w:r w:rsidRPr="00D01FE4">
        <w:t xml:space="preserve"> Total fertility is 0.5 births above/below the medium scenario</w:t>
      </w:r>
    </w:p>
    <w:p w14:paraId="2EE10093" w14:textId="77777777" w:rsidR="00D01FE4" w:rsidRPr="00D01FE4" w:rsidRDefault="00D01FE4" w:rsidP="00D01FE4">
      <w:pPr>
        <w:numPr>
          <w:ilvl w:val="0"/>
          <w:numId w:val="1"/>
        </w:numPr>
      </w:pPr>
      <w:proofErr w:type="gramStart"/>
      <w:r w:rsidRPr="00D01FE4">
        <w:rPr>
          <w:b/>
          <w:bCs/>
        </w:rPr>
        <w:t>Constant-fertility</w:t>
      </w:r>
      <w:proofErr w:type="gramEnd"/>
      <w:r w:rsidRPr="00D01FE4">
        <w:rPr>
          <w:b/>
          <w:bCs/>
        </w:rPr>
        <w:t>:</w:t>
      </w:r>
      <w:r w:rsidRPr="00D01FE4">
        <w:t xml:space="preserve"> Fertility remains at 2024 levels</w:t>
      </w:r>
    </w:p>
    <w:p w14:paraId="08DFD1F6" w14:textId="77777777" w:rsidR="00D01FE4" w:rsidRPr="00D01FE4" w:rsidRDefault="00D01FE4" w:rsidP="00D01FE4">
      <w:pPr>
        <w:numPr>
          <w:ilvl w:val="0"/>
          <w:numId w:val="1"/>
        </w:numPr>
      </w:pPr>
      <w:proofErr w:type="gramStart"/>
      <w:r w:rsidRPr="00D01FE4">
        <w:rPr>
          <w:b/>
          <w:bCs/>
        </w:rPr>
        <w:t>Instant-replacement</w:t>
      </w:r>
      <w:proofErr w:type="gramEnd"/>
      <w:r w:rsidRPr="00D01FE4">
        <w:rPr>
          <w:b/>
          <w:bCs/>
        </w:rPr>
        <w:t>:</w:t>
      </w:r>
      <w:r w:rsidRPr="00D01FE4">
        <w:t xml:space="preserve"> Fertility set to maintain a net reproduction rate of 1.0</w:t>
      </w:r>
    </w:p>
    <w:p w14:paraId="0D867395" w14:textId="77777777" w:rsidR="00D01FE4" w:rsidRPr="00D01FE4" w:rsidRDefault="00D01FE4" w:rsidP="00D01FE4">
      <w:pPr>
        <w:numPr>
          <w:ilvl w:val="0"/>
          <w:numId w:val="1"/>
        </w:numPr>
      </w:pPr>
      <w:r w:rsidRPr="00D01FE4">
        <w:rPr>
          <w:b/>
          <w:bCs/>
        </w:rPr>
        <w:t>No fertility below age 18:</w:t>
      </w:r>
      <w:r w:rsidRPr="00D01FE4">
        <w:t xml:space="preserve"> Fertility rates under age 18 drop to zero immediately in 2024</w:t>
      </w:r>
    </w:p>
    <w:p w14:paraId="7A0CCADB" w14:textId="77777777" w:rsidR="00D01FE4" w:rsidRPr="00D01FE4" w:rsidRDefault="00D01FE4" w:rsidP="00D01FE4">
      <w:pPr>
        <w:numPr>
          <w:ilvl w:val="0"/>
          <w:numId w:val="1"/>
        </w:numPr>
      </w:pPr>
      <w:r w:rsidRPr="00D01FE4">
        <w:rPr>
          <w:b/>
          <w:bCs/>
        </w:rPr>
        <w:t>Accelerated ABR decline:</w:t>
      </w:r>
      <w:r w:rsidRPr="00D01FE4">
        <w:t xml:space="preserve"> Fertility under age 20 declines by 20% annually until adolescent birth rate falls below 10 per 1,000 women aged 15-19</w:t>
      </w:r>
    </w:p>
    <w:p w14:paraId="57CF2872" w14:textId="77777777" w:rsidR="00D01FE4" w:rsidRPr="00D01FE4" w:rsidRDefault="00D01FE4" w:rsidP="00D01FE4">
      <w:pPr>
        <w:numPr>
          <w:ilvl w:val="0"/>
          <w:numId w:val="1"/>
        </w:numPr>
      </w:pPr>
      <w:r w:rsidRPr="00D01FE4">
        <w:rPr>
          <w:b/>
          <w:bCs/>
        </w:rPr>
        <w:t>Accelerated ABR decline with recovery:</w:t>
      </w:r>
      <w:r w:rsidRPr="00D01FE4">
        <w:t xml:space="preserve"> Same as above, but half of the reduced fertility </w:t>
      </w:r>
      <w:proofErr w:type="gramStart"/>
      <w:r w:rsidRPr="00D01FE4">
        <w:t>is recovered</w:t>
      </w:r>
      <w:proofErr w:type="gramEnd"/>
      <w:r w:rsidRPr="00D01FE4">
        <w:t xml:space="preserve"> 10 years later</w:t>
      </w:r>
    </w:p>
    <w:p w14:paraId="414F850A" w14:textId="77777777" w:rsidR="00D01FE4" w:rsidRPr="00D01FE4" w:rsidRDefault="00D01FE4" w:rsidP="00D01FE4">
      <w:r w:rsidRPr="00D01FE4">
        <w:rPr>
          <w:b/>
          <w:bCs/>
        </w:rPr>
        <w:t>Mortality scenarios:</w:t>
      </w:r>
      <w:r w:rsidRPr="00D01FE4">
        <w:t xml:space="preserve"> Include constant-mortality and no-change (constant fertility and mortality) scenarios to isolate mortality effects.</w:t>
      </w:r>
    </w:p>
    <w:p w14:paraId="2A825F2F" w14:textId="2B340D1B" w:rsidR="00D01FE4" w:rsidRDefault="00D01FE4" w:rsidP="00D01FE4">
      <w:pPr>
        <w:sectPr w:rsidR="00D01FE4">
          <w:footerReference w:type="even" r:id="rId8"/>
          <w:footerReference w:type="default" r:id="rId9"/>
          <w:footerReference w:type="firs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D01FE4">
        <w:rPr>
          <w:b/>
          <w:bCs/>
        </w:rPr>
        <w:t>Migration scenarios:</w:t>
      </w:r>
      <w:r w:rsidRPr="00D01FE4">
        <w:t xml:space="preserve"> Include zero-migration, instant-replacement zero-migration, and momentum scenarios to assess migration impacts and decompose population change by demographic components (fertility, mortality, migration, and momentum from age structure).</w:t>
      </w:r>
    </w:p>
    <w:tbl>
      <w:tblPr>
        <w:tblW w:w="1495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1"/>
        <w:gridCol w:w="4591"/>
        <w:gridCol w:w="2651"/>
        <w:gridCol w:w="3662"/>
      </w:tblGrid>
      <w:tr w:rsidR="00D01FE4" w:rsidRPr="00D01FE4" w14:paraId="36704789" w14:textId="77777777" w:rsidTr="00D01FE4">
        <w:trPr>
          <w:trHeight w:val="300"/>
          <w:tblHeader/>
        </w:trPr>
        <w:tc>
          <w:tcPr>
            <w:tcW w:w="0" w:type="auto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noWrap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D49773D" w14:textId="77777777" w:rsidR="00D01FE4" w:rsidRPr="00D01FE4" w:rsidRDefault="00D01FE4" w:rsidP="00D01FE4">
            <w:pPr>
              <w:spacing w:after="0" w:line="240" w:lineRule="auto"/>
              <w:rPr>
                <w:b/>
                <w:bCs/>
              </w:rPr>
            </w:pPr>
            <w:r w:rsidRPr="00D01FE4">
              <w:rPr>
                <w:b/>
                <w:bCs/>
              </w:rPr>
              <w:lastRenderedPageBreak/>
              <w:t>Table. Projection scenarios in terms of assumptions for fertility, mortality and international migration</w:t>
            </w:r>
          </w:p>
        </w:tc>
      </w:tr>
      <w:tr w:rsidR="00D01FE4" w:rsidRPr="00D01FE4" w14:paraId="2C3E796D" w14:textId="77777777" w:rsidTr="00D01FE4">
        <w:trPr>
          <w:trHeight w:val="255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noWrap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C0189D3" w14:textId="77777777" w:rsidR="00D01FE4" w:rsidRPr="00D01FE4" w:rsidRDefault="00D01FE4" w:rsidP="00D01FE4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D01FE4">
              <w:rPr>
                <w:b/>
                <w:bCs/>
                <w:sz w:val="22"/>
                <w:szCs w:val="22"/>
              </w:rPr>
              <w:t>Projection Scenarios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noWrap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2115D7C" w14:textId="77777777" w:rsidR="00D01FE4" w:rsidRPr="00D01FE4" w:rsidRDefault="00D01FE4" w:rsidP="00D01FE4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D01FE4">
              <w:rPr>
                <w:b/>
                <w:bCs/>
                <w:sz w:val="22"/>
                <w:szCs w:val="22"/>
              </w:rPr>
              <w:t>Fertility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noWrap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F3C455F" w14:textId="77777777" w:rsidR="00D01FE4" w:rsidRPr="00D01FE4" w:rsidRDefault="00D01FE4" w:rsidP="00D01FE4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D01FE4">
              <w:rPr>
                <w:b/>
                <w:bCs/>
                <w:sz w:val="22"/>
                <w:szCs w:val="22"/>
              </w:rPr>
              <w:t>Mortality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noWrap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63E39DB" w14:textId="77777777" w:rsidR="00D01FE4" w:rsidRPr="00D01FE4" w:rsidRDefault="00D01FE4" w:rsidP="00D01FE4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r w:rsidRPr="00D01FE4">
              <w:rPr>
                <w:b/>
                <w:bCs/>
                <w:sz w:val="22"/>
                <w:szCs w:val="22"/>
              </w:rPr>
              <w:t>International Migration</w:t>
            </w:r>
          </w:p>
        </w:tc>
      </w:tr>
      <w:tr w:rsidR="00D01FE4" w:rsidRPr="00D01FE4" w14:paraId="70EBD039" w14:textId="77777777" w:rsidTr="00D01FE4">
        <w:trPr>
          <w:trHeight w:val="5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C50F87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F1B270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 (based on mean probabilistic fertility)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577163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 (based on mean probabilistic mortality)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A5E916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 (based on median probabilistic migration)</w:t>
            </w:r>
          </w:p>
        </w:tc>
      </w:tr>
      <w:tr w:rsidR="00D01FE4" w:rsidRPr="00D01FE4" w14:paraId="65BC99DD" w14:textId="77777777" w:rsidTr="00D01FE4">
        <w:trPr>
          <w:trHeight w:val="2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A015BE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Low fertility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6ED765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49E81A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59FFF1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</w:tr>
      <w:tr w:rsidR="00D01FE4" w:rsidRPr="00D01FE4" w14:paraId="67847F3C" w14:textId="77777777" w:rsidTr="00D01FE4">
        <w:trPr>
          <w:trHeight w:val="2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67A0E9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High fertility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94B428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D02E23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86B2C1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</w:tr>
      <w:tr w:rsidR="00D01FE4" w:rsidRPr="00D01FE4" w14:paraId="32841ACF" w14:textId="77777777" w:rsidTr="00D01FE4">
        <w:trPr>
          <w:trHeight w:val="2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121AEE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Constant fertility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9FF927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Constant as of 2024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25F4BB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2A802E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</w:tr>
      <w:tr w:rsidR="00D01FE4" w:rsidRPr="00D01FE4" w14:paraId="2A04BF2B" w14:textId="77777777" w:rsidTr="00D01FE4">
        <w:trPr>
          <w:trHeight w:val="2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055696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Instant-replacement fertility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D774BD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proofErr w:type="gramStart"/>
            <w:r w:rsidRPr="00D01FE4">
              <w:rPr>
                <w:sz w:val="22"/>
                <w:szCs w:val="22"/>
              </w:rPr>
              <w:t>Instant-replacement</w:t>
            </w:r>
            <w:proofErr w:type="gramEnd"/>
            <w:r w:rsidRPr="00D01FE4">
              <w:rPr>
                <w:sz w:val="22"/>
                <w:szCs w:val="22"/>
              </w:rPr>
              <w:t xml:space="preserve"> as of 2024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A62BA3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E4CFCE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</w:tr>
      <w:tr w:rsidR="00D01FE4" w:rsidRPr="00D01FE4" w14:paraId="004BF1BE" w14:textId="77777777" w:rsidTr="00D01FE4">
        <w:trPr>
          <w:trHeight w:val="2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26AA58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No fertility below age 18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619DA7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Age-specific fertility below age 18 = 0 as of 2024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E9E589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1798C2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</w:tr>
      <w:tr w:rsidR="00D01FE4" w:rsidRPr="00D01FE4" w14:paraId="1DC01128" w14:textId="77777777" w:rsidTr="00D01FE4">
        <w:trPr>
          <w:trHeight w:val="79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85C064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Accelerated decline of adolescent birth rate (ABR)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32A947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Age-specific fertility below age 20 declines by 20% per year until ABR is below 10 births per 1,000 women aged 15-19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94CEB3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CA94EC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</w:tr>
      <w:tr w:rsidR="00D01FE4" w:rsidRPr="00D01FE4" w14:paraId="17137F0B" w14:textId="77777777" w:rsidTr="00D01FE4">
        <w:trPr>
          <w:trHeight w:val="5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5EE2D3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Accelerated decline of ABR with recovery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30BACE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Accelerated ABR decline with recovery of half of reduced fertility once cohorts have aged 10 years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7B37F1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1E00DA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</w:tr>
      <w:tr w:rsidR="00D01FE4" w:rsidRPr="00D01FE4" w14:paraId="2549D1D3" w14:textId="77777777" w:rsidTr="00D01FE4">
        <w:trPr>
          <w:trHeight w:val="2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FD8649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Zero-migration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158EB0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0FCC8F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273C87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Zero from 2024</w:t>
            </w:r>
          </w:p>
        </w:tc>
      </w:tr>
      <w:tr w:rsidR="00D01FE4" w:rsidRPr="00D01FE4" w14:paraId="0738960A" w14:textId="77777777" w:rsidTr="00D01FE4">
        <w:trPr>
          <w:trHeight w:val="54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0349C5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  <w:lang w:val="fr-BE"/>
              </w:rPr>
            </w:pPr>
            <w:r w:rsidRPr="00D01FE4">
              <w:rPr>
                <w:sz w:val="22"/>
                <w:szCs w:val="22"/>
                <w:lang w:val="fr-BE"/>
              </w:rPr>
              <w:t xml:space="preserve">Instant-replacement </w:t>
            </w:r>
            <w:proofErr w:type="spellStart"/>
            <w:r w:rsidRPr="00D01FE4">
              <w:rPr>
                <w:sz w:val="22"/>
                <w:szCs w:val="22"/>
                <w:lang w:val="fr-BE"/>
              </w:rPr>
              <w:t>zero</w:t>
            </w:r>
            <w:proofErr w:type="spellEnd"/>
            <w:r w:rsidRPr="00D01FE4">
              <w:rPr>
                <w:sz w:val="22"/>
                <w:szCs w:val="22"/>
                <w:lang w:val="fr-BE"/>
              </w:rPr>
              <w:t>-migration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31D44C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proofErr w:type="gramStart"/>
            <w:r w:rsidRPr="00D01FE4">
              <w:rPr>
                <w:sz w:val="22"/>
                <w:szCs w:val="22"/>
              </w:rPr>
              <w:t>Instant-replacement</w:t>
            </w:r>
            <w:proofErr w:type="gramEnd"/>
            <w:r w:rsidRPr="00D01FE4">
              <w:rPr>
                <w:sz w:val="22"/>
                <w:szCs w:val="22"/>
              </w:rPr>
              <w:t xml:space="preserve"> as of 2024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AA3743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16BC09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Zero from 2024</w:t>
            </w:r>
          </w:p>
        </w:tc>
      </w:tr>
      <w:tr w:rsidR="00D01FE4" w:rsidRPr="00D01FE4" w14:paraId="15462B4D" w14:textId="77777777" w:rsidTr="00D01FE4">
        <w:trPr>
          <w:trHeight w:val="27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E0BF46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Momentum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169866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proofErr w:type="gramStart"/>
            <w:r w:rsidRPr="00D01FE4">
              <w:rPr>
                <w:sz w:val="22"/>
                <w:szCs w:val="22"/>
              </w:rPr>
              <w:t>Instant-replacement</w:t>
            </w:r>
            <w:proofErr w:type="gramEnd"/>
            <w:r w:rsidRPr="00D01FE4">
              <w:rPr>
                <w:sz w:val="22"/>
                <w:szCs w:val="22"/>
              </w:rPr>
              <w:t xml:space="preserve"> as of 2024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AFA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E17532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Constant as of 2024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59C778" w14:textId="77777777" w:rsidR="00D01FE4" w:rsidRPr="00D01FE4" w:rsidRDefault="00D01FE4" w:rsidP="00D01FE4">
            <w:pPr>
              <w:spacing w:after="0" w:line="240" w:lineRule="auto"/>
              <w:rPr>
                <w:sz w:val="22"/>
                <w:szCs w:val="22"/>
              </w:rPr>
            </w:pPr>
            <w:r w:rsidRPr="00D01FE4">
              <w:rPr>
                <w:sz w:val="22"/>
                <w:szCs w:val="22"/>
              </w:rPr>
              <w:t>Zero from 2024</w:t>
            </w:r>
          </w:p>
        </w:tc>
      </w:tr>
    </w:tbl>
    <w:p w14:paraId="37824D41" w14:textId="77777777" w:rsidR="00ED1E74" w:rsidRPr="00D01FE4" w:rsidRDefault="00ED1E74">
      <w:pPr>
        <w:rPr>
          <w:sz w:val="22"/>
          <w:szCs w:val="22"/>
        </w:rPr>
      </w:pPr>
    </w:p>
    <w:sectPr w:rsidR="00ED1E74" w:rsidRPr="00D01FE4" w:rsidSect="00D01FE4">
      <w:pgSz w:w="15840" w:h="12240" w:orient="landscape"/>
      <w:pgMar w:top="720" w:right="720" w:bottom="72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65A95" w14:textId="77777777" w:rsidR="00D01FE4" w:rsidRDefault="00D01FE4" w:rsidP="00D01FE4">
      <w:pPr>
        <w:spacing w:after="0" w:line="240" w:lineRule="auto"/>
      </w:pPr>
      <w:r>
        <w:separator/>
      </w:r>
    </w:p>
  </w:endnote>
  <w:endnote w:type="continuationSeparator" w:id="0">
    <w:p w14:paraId="0D247615" w14:textId="77777777" w:rsidR="00D01FE4" w:rsidRDefault="00D01FE4" w:rsidP="00D01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9B41F" w14:textId="4452DFDD" w:rsidR="00D01FE4" w:rsidRDefault="00D01F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ACC6" w14:textId="27FD87E3" w:rsidR="00D01FE4" w:rsidRDefault="00D01F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265FD" w14:textId="2F59ED9E" w:rsidR="00D01FE4" w:rsidRDefault="00D01F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2F82D" w14:textId="77777777" w:rsidR="00D01FE4" w:rsidRDefault="00D01FE4" w:rsidP="00D01FE4">
      <w:pPr>
        <w:spacing w:after="0" w:line="240" w:lineRule="auto"/>
      </w:pPr>
      <w:r>
        <w:separator/>
      </w:r>
    </w:p>
  </w:footnote>
  <w:footnote w:type="continuationSeparator" w:id="0">
    <w:p w14:paraId="051540D6" w14:textId="77777777" w:rsidR="00D01FE4" w:rsidRDefault="00D01FE4" w:rsidP="00D01F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D703B"/>
    <w:multiLevelType w:val="multilevel"/>
    <w:tmpl w:val="CD98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17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E4"/>
    <w:rsid w:val="000675DA"/>
    <w:rsid w:val="000D5EBA"/>
    <w:rsid w:val="003068C0"/>
    <w:rsid w:val="003C61DE"/>
    <w:rsid w:val="005A0DA1"/>
    <w:rsid w:val="00624CC3"/>
    <w:rsid w:val="00691E11"/>
    <w:rsid w:val="00752A0C"/>
    <w:rsid w:val="00D01FE4"/>
    <w:rsid w:val="00ED1E74"/>
    <w:rsid w:val="00ED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86352"/>
  <w15:chartTrackingRefBased/>
  <w15:docId w15:val="{77541400-2B4D-433F-A1A5-933117D2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1F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FE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D01F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opulation.un.org/wpp/definition-of-projection-scenario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2563</Characters>
  <Application>Microsoft Office Word</Application>
  <DocSecurity>0</DocSecurity>
  <Lines>86</Lines>
  <Paragraphs>61</Paragraphs>
  <ScaleCrop>false</ScaleCrop>
  <Company>WBG</Company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Gronert</dc:creator>
  <cp:keywords/>
  <dc:description/>
  <cp:lastModifiedBy>Mario Gronert</cp:lastModifiedBy>
  <cp:revision>2</cp:revision>
  <dcterms:created xsi:type="dcterms:W3CDTF">2025-11-25T00:27:00Z</dcterms:created>
  <dcterms:modified xsi:type="dcterms:W3CDTF">2025-11-25T00:27:00Z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9608d83-f952-409d-b7c5-456515bbbf5a_Enabled">
    <vt:lpwstr>true</vt:lpwstr>
  </property>
  <property fmtid="{D5CDD505-2E9C-101B-9397-08002B2CF9AE}" pid="3" name="MSIP_Label_89608d83-f952-409d-b7c5-456515bbbf5a_SetDate">
    <vt:lpwstr>2025-11-25T00:27:35Z</vt:lpwstr>
  </property>
  <property fmtid="{D5CDD505-2E9C-101B-9397-08002B2CF9AE}" pid="4" name="MSIP_Label_89608d83-f952-409d-b7c5-456515bbbf5a_Method">
    <vt:lpwstr>Privileged</vt:lpwstr>
  </property>
  <property fmtid="{D5CDD505-2E9C-101B-9397-08002B2CF9AE}" pid="5" name="MSIP_Label_89608d83-f952-409d-b7c5-456515bbbf5a_Name">
    <vt:lpwstr>Public</vt:lpwstr>
  </property>
  <property fmtid="{D5CDD505-2E9C-101B-9397-08002B2CF9AE}" pid="6" name="MSIP_Label_89608d83-f952-409d-b7c5-456515bbbf5a_SiteId">
    <vt:lpwstr>31a2fec0-266b-4c67-b56e-2796d8f59c36</vt:lpwstr>
  </property>
  <property fmtid="{D5CDD505-2E9C-101B-9397-08002B2CF9AE}" pid="7" name="MSIP_Label_89608d83-f952-409d-b7c5-456515bbbf5a_ActionId">
    <vt:lpwstr>8cd63e22-4891-45b3-b275-227095ddcb80</vt:lpwstr>
  </property>
  <property fmtid="{D5CDD505-2E9C-101B-9397-08002B2CF9AE}" pid="8" name="MSIP_Label_89608d83-f952-409d-b7c5-456515bbbf5a_ContentBits">
    <vt:lpwstr>0</vt:lpwstr>
  </property>
  <property fmtid="{D5CDD505-2E9C-101B-9397-08002B2CF9AE}" pid="9" name="MSIP_Label_89608d83-f952-409d-b7c5-456515bbbf5a_Tag">
    <vt:lpwstr>10, 0, 1, 1</vt:lpwstr>
  </property>
</Properties>
</file>