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pipeline-steps-and-references-to-the-specific-protocols"/>
      <w:bookmarkEnd w:id="22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4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5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29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1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2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3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5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6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7">
        <w:r>
          <w:rPr>
            <w:rStyle w:val="Link"/>
          </w:rPr>
          <w:t xml:space="preserve">Substrate_Additions_MicrobSuccession</w:t>
        </w:r>
      </w:hyperlink>
    </w:p>
    <w:p>
      <w:pPr>
        <w:pStyle w:val="Heading2"/>
      </w:pPr>
      <w:bookmarkStart w:id="38" w:name="workflows"/>
      <w:bookmarkEnd w:id="38"/>
      <w:r>
        <w:t xml:space="preserve">Workflows</w:t>
      </w:r>
    </w:p>
    <w:p>
      <w:pPr>
        <w:pStyle w:val="Heading3"/>
      </w:pPr>
      <w:bookmarkStart w:id="39" w:name="bulk-dna-sequencing-of-the-16s-rrna-gene"/>
      <w:bookmarkEnd w:id="39"/>
      <w:r>
        <w:t xml:space="preserve">Bulk DNA sequencing of the 16S rRNA gene</w:t>
      </w:r>
    </w:p>
    <w:p>
      <w:pPr>
        <w:numPr>
          <w:numId w:val="1020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0"/>
          <w:ilvl w:val="0"/>
        </w:numPr>
      </w:pPr>
      <w:hyperlink r:id="rId40">
        <w:r>
          <w:rPr>
            <w:rStyle w:val="Link"/>
          </w:rPr>
          <w:t xml:space="preserve">Sephadex column clean-up</w:t>
        </w:r>
      </w:hyperlink>
    </w:p>
    <w:p>
      <w:pPr>
        <w:numPr>
          <w:numId w:val="1020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0"/>
          <w:ilvl w:val="0"/>
        </w:numPr>
      </w:pPr>
      <w:hyperlink r:id="rId33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1" w:name="microcosm---gradient-fractionation---16s-rrna-gene-sequencing"/>
      <w:bookmarkEnd w:id="41"/>
      <w:r>
        <w:t xml:space="preserve">Microcosm -&gt; gradient fractionation -&gt; 16S rRNA gene sequencing</w:t>
      </w:r>
    </w:p>
    <w:p>
      <w:pPr>
        <w:numPr>
          <w:numId w:val="1021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1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PippinPrep</w:t>
        </w:r>
      </w:hyperlink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1"/>
          <w:ilvl w:val="0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2"/>
          <w:ilvl w:val="1"/>
        </w:numPr>
      </w:pPr>
      <w:r>
        <w:t xml:space="preserve">Including desalting</w:t>
      </w:r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1"/>
          <w:ilvl w:val="0"/>
        </w:numPr>
      </w:pPr>
      <w:hyperlink r:id="rId33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3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498e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d8b11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