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tocol-for-quantifying-co2-in-headspace-samples-with-the-shimadzu-gcms-qp2010"/>
    <w:p>
      <w:pPr>
        <w:pStyle w:val="Heading1"/>
      </w:pPr>
      <w:r>
        <w:t xml:space="preserve">Protocol for quantifying CO2 in headspace samples with the Shimadzu GCMS-QP2010</w:t>
      </w:r>
    </w:p>
    <w:bookmarkEnd w:id="21"/>
    <w:bookmarkStart w:id="22" w:name="equipment"/>
    <w:p>
      <w:pPr>
        <w:pStyle w:val="Heading1"/>
      </w:pPr>
      <w:r>
        <w:t xml:space="preserve">Equipment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GCMS</w:t>
      </w:r>
    </w:p>
    <w:p>
      <w:pPr>
        <w:numPr>
          <w:numId w:val="2"/>
          <w:ilvl w:val="0"/>
        </w:numPr>
      </w:pPr>
      <w:r>
        <w:t xml:space="preserve">Shimadzu GCMS-QP2010</w:t>
      </w:r>
    </w:p>
    <w:p>
      <w:pPr>
        <w:pStyle w:val="Compact"/>
        <w:numPr>
          <w:numId w:val="2"/>
          <w:ilvl w:val="0"/>
        </w:numPr>
      </w:pPr>
      <w:r>
        <w:t xml:space="preserve">Autosampler</w:t>
      </w:r>
    </w:p>
    <w:p>
      <w:pPr>
        <w:numPr>
          <w:numId w:val="2"/>
          <w:ilvl w:val="0"/>
        </w:numPr>
      </w:pPr>
      <w:r>
        <w:t xml:space="preserve">Shimadzu AOC-5000 Auto Injector</w:t>
      </w:r>
    </w:p>
    <w:bookmarkStart w:id="23" w:name="materials"/>
    <w:p>
      <w:pPr>
        <w:pStyle w:val="Heading1"/>
      </w:pPr>
      <w:r>
        <w:t xml:space="preserve">Materials</w:t>
      </w:r>
    </w:p>
    <w:bookmarkEnd w:id="23"/>
    <w:bookmarkStart w:id="24" w:name="gcms-start-up"/>
    <w:p>
      <w:pPr>
        <w:pStyle w:val="Heading1"/>
      </w:pPr>
      <w:r>
        <w:t xml:space="preserve">GCMS start up</w:t>
      </w:r>
    </w:p>
    <w:bookmarkEnd w:id="24"/>
    <w:bookmarkStart w:id="25" w:name="warnings"/>
    <w:p>
      <w:pPr>
        <w:pStyle w:val="Heading2"/>
      </w:pPr>
      <w:r>
        <w:t xml:space="preserve">WARNINGS:</w:t>
      </w:r>
    </w:p>
    <w:bookmarkEnd w:id="25"/>
    <w:p>
      <w:pPr>
        <w:numPr>
          <w:numId w:val="3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3"/>
          <w:ilvl w:val="0"/>
        </w:numPr>
      </w:pPr>
      <w:r>
        <w:t xml:space="preserve">If the GCMS has not been used in a while:</w:t>
      </w:r>
    </w:p>
    <w:p>
      <w:pPr>
        <w:numPr>
          <w:numId w:val="3"/>
          <w:ilvl w:val="0"/>
        </w:numPr>
      </w:pPr>
      <w:r>
        <w:t xml:space="preserve">Check the oil level in the rotory vacuum pump (on the floor).</w:t>
      </w:r>
    </w:p>
    <w:bookmarkStart w:id="26" w:name="procedure"/>
    <w:p>
      <w:pPr>
        <w:pStyle w:val="Heading2"/>
      </w:pPr>
      <w:r>
        <w:t xml:space="preserve">Procedure:</w:t>
      </w:r>
    </w:p>
    <w:bookmarkEnd w:id="26"/>
    <w:p>
      <w:pPr>
        <w:pStyle w:val="Compact"/>
        <w:numPr>
          <w:numId w:val="4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5"/>
          <w:ilvl w:val="0"/>
        </w:numPr>
      </w:pPr>
      <w:r>
        <w:t xml:space="preserve">psi should be ~100</w:t>
      </w:r>
    </w:p>
    <w:p>
      <w:pPr>
        <w:pStyle w:val="Compact"/>
        <w:numPr>
          <w:numId w:val="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7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8"/>
          <w:ilvl w:val="0"/>
        </w:numPr>
      </w:pPr>
      <w:r>
        <w:t xml:space="preserve">Turn on computer</w:t>
      </w:r>
    </w:p>
    <w:p>
      <w:pPr>
        <w:pStyle w:val="Compact"/>
        <w:numPr>
          <w:numId w:val="8"/>
          <w:ilvl w:val="0"/>
        </w:numPr>
      </w:pPr>
      <w:r>
        <w:t xml:space="preserve">Turn on GC and MS</w:t>
      </w:r>
    </w:p>
    <w:p>
      <w:pPr>
        <w:pStyle w:val="Compact"/>
        <w:numPr>
          <w:numId w:val="8"/>
          <w:ilvl w:val="0"/>
        </w:numPr>
      </w:pPr>
      <w:r>
        <w:t xml:space="preserve">Start the GCMS Real Time Analysis software</w:t>
      </w:r>
    </w:p>
    <w:bookmarkStart w:id="27" w:name="next-step-done-in-gcms-real-time-analysis-software"/>
    <w:p>
      <w:pPr>
        <w:pStyle w:val="Heading3"/>
      </w:pPr>
      <w:r>
        <w:t xml:space="preserve">Next step done in GCMS Real Time Analysis software</w:t>
      </w:r>
    </w:p>
    <w:bookmarkEnd w:id="27"/>
    <w:p>
      <w:pPr>
        <w:pStyle w:val="Compact"/>
        <w:numPr>
          <w:numId w:val="9"/>
          <w:ilvl w:val="0"/>
        </w:numPr>
      </w:pPr>
      <w:r>
        <w:t xml:space="preserve">Vacuum control</w:t>
      </w:r>
    </w:p>
    <w:p>
      <w:pPr>
        <w:pStyle w:val="Compact"/>
        <w:numPr>
          <w:numId w:val="10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1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"/>
          <w:ilvl w:val="0"/>
        </w:numPr>
      </w:pPr>
      <w:r>
        <w:t xml:space="preserve">For Auto Startup, just click</w:t>
      </w:r>
    </w:p>
    <w:p>
      <w:pPr>
        <w:pStyle w:val="Compact"/>
        <w:numPr>
          <w:numId w:val="10"/>
          <w:ilvl w:val="0"/>
        </w:numPr>
      </w:pPr>
      <w:r>
        <w:t xml:space="preserve">Manual startup:</w:t>
      </w:r>
    </w:p>
    <w:p>
      <w:pPr>
        <w:pStyle w:val="Compact"/>
        <w:numPr>
          <w:numId w:val="12"/>
          <w:ilvl w:val="1"/>
        </w:numPr>
      </w:pPr>
      <w:r>
        <w:t xml:space="preserve">Close vent valve</w:t>
      </w:r>
    </w:p>
    <w:p>
      <w:pPr>
        <w:pStyle w:val="Compact"/>
        <w:numPr>
          <w:numId w:val="12"/>
          <w:ilvl w:val="1"/>
        </w:numPr>
      </w:pPr>
      <w:r>
        <w:t xml:space="preserve">Turn on rotory pump</w:t>
      </w:r>
    </w:p>
    <w:p>
      <w:pPr>
        <w:pStyle w:val="Compact"/>
        <w:numPr>
          <w:numId w:val="13"/>
          <w:ilvl w:val="1"/>
        </w:numPr>
      </w:pPr>
      <w:r>
        <w:t xml:space="preserve">less pressure drop to &lt;10 pascals</w:t>
      </w:r>
    </w:p>
    <w:p>
      <w:pPr>
        <w:pStyle w:val="Compact"/>
        <w:numPr>
          <w:numId w:val="14"/>
          <w:ilvl w:val="1"/>
        </w:numPr>
      </w:pPr>
      <w:r>
        <w:t xml:space="preserve">AFTER pressure is &lt;10 pascals: turn on rotary pump</w:t>
      </w:r>
    </w:p>
    <w:p>
      <w:pPr>
        <w:pStyle w:val="Compact"/>
        <w:numPr>
          <w:numId w:val="14"/>
          <w:ilvl w:val="1"/>
        </w:numPr>
      </w:pPr>
      <w:r>
        <w:t xml:space="preserve">Turn on ion source heater</w:t>
      </w:r>
    </w:p>
    <w:p>
      <w:pPr>
        <w:pStyle w:val="Compact"/>
        <w:numPr>
          <w:numId w:val="15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6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6"/>
          <w:ilvl w:val="0"/>
        </w:numPr>
      </w:pPr>
      <w:r>
        <w:t xml:space="preserve">A batch file can then be created if needed</w:t>
      </w:r>
    </w:p>
    <w:bookmarkStart w:id="28" w:name="gcms-tuning"/>
    <w:p>
      <w:pPr>
        <w:pStyle w:val="Heading1"/>
      </w:pPr>
      <w:r>
        <w:t xml:space="preserve">GCMS tuning</w:t>
      </w:r>
    </w:p>
    <w:bookmarkEnd w:id="28"/>
    <w:bookmarkStart w:id="29" w:name="warnings-1"/>
    <w:p>
      <w:pPr>
        <w:pStyle w:val="Heading2"/>
      </w:pPr>
      <w:r>
        <w:t xml:space="preserve">WARNINGS:</w:t>
      </w:r>
    </w:p>
    <w:bookmarkEnd w:id="29"/>
    <w:p>
      <w:pPr>
        <w:pStyle w:val="Compact"/>
        <w:numPr>
          <w:numId w:val="17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7"/>
          <w:ilvl w:val="0"/>
        </w:numPr>
      </w:pPr>
      <w:r>
        <w:t xml:space="preserve">TODO: why is wait needed?</w:t>
      </w:r>
    </w:p>
    <w:bookmarkStart w:id="30" w:name="procedure-1"/>
    <w:p>
      <w:pPr>
        <w:pStyle w:val="Heading2"/>
      </w:pPr>
      <w:r>
        <w:t xml:space="preserve">Procedure:</w:t>
      </w:r>
    </w:p>
    <w:bookmarkEnd w:id="30"/>
    <w:p>
      <w:pPr>
        <w:pStyle w:val="Compact"/>
        <w:numPr>
          <w:numId w:val="18"/>
          <w:ilvl w:val="0"/>
        </w:numPr>
      </w:pPr>
      <w:r>
        <w:t xml:space="preserve">Follow procedure starting on Page 21 of the GCMS-QP2010 Operation Guide.</w:t>
      </w:r>
    </w:p>
    <w:bookmarkStart w:id="31" w:name="leak-check"/>
    <w:p>
      <w:pPr>
        <w:pStyle w:val="Heading3"/>
      </w:pPr>
      <w:r>
        <w:t xml:space="preserve">Leak check:</w:t>
      </w:r>
    </w:p>
    <w:bookmarkEnd w:id="31"/>
    <w:p>
      <w:pPr>
        <w:pStyle w:val="Compact"/>
        <w:numPr>
          <w:numId w:val="19"/>
          <w:ilvl w:val="0"/>
        </w:numPr>
      </w:pPr>
      <w:r>
        <w:t xml:space="preserve">Follow procedure outlined on Page 19 of the GCMS-QP2010 Operation Guide.</w:t>
      </w:r>
    </w:p>
    <w:bookmarkStart w:id="32" w:name="gcms-sample-processing"/>
    <w:p>
      <w:pPr>
        <w:pStyle w:val="Heading1"/>
      </w:pPr>
      <w:r>
        <w:t xml:space="preserve">GCMS sample processing</w:t>
      </w:r>
    </w:p>
    <w:bookmarkEnd w:id="32"/>
    <w:bookmarkStart w:id="33" w:name="notes"/>
    <w:p>
      <w:pPr>
        <w:pStyle w:val="Heading2"/>
      </w:pPr>
      <w:r>
        <w:t xml:space="preserve">Notes:</w:t>
      </w:r>
    </w:p>
    <w:bookmarkEnd w:id="33"/>
    <w:p>
      <w:pPr>
        <w:pStyle w:val="Compact"/>
        <w:numPr>
          <w:numId w:val="20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bookmarkStart w:id="34" w:name="gcms-shut-down"/>
    <w:p>
      <w:pPr>
        <w:pStyle w:val="Heading1"/>
      </w:pPr>
      <w:r>
        <w:t xml:space="preserve">GCMS shut down</w:t>
      </w:r>
    </w:p>
    <w:bookmarkEnd w:id="34"/>
    <w:p>
      <w:pPr>
        <w:pStyle w:val="Compact"/>
        <w:numPr>
          <w:numId w:val="21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21"/>
          <w:ilvl w:val="0"/>
        </w:numPr>
      </w:pPr>
      <w:r>
        <w:t xml:space="preserve">Wait for the GC to cool before turning off the carrier gas.</w:t>
      </w:r>
    </w:p>
    <w:bookmarkStart w:id="35" w:name="general-notes"/>
    <w:p>
      <w:pPr>
        <w:pStyle w:val="Heading1"/>
      </w:pPr>
      <w:r>
        <w:t xml:space="preserve">General notes</w:t>
      </w:r>
    </w:p>
    <w:bookmarkEnd w:id="35"/>
    <w:p>
      <w:pPr>
        <w:pStyle w:val="Compact"/>
        <w:numPr>
          <w:numId w:val="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22"/>
          <w:ilvl w:val="0"/>
        </w:numPr>
      </w:pPr>
      <w:r>
        <w:t xml:space="preserve">The rotory vacuum oil should be changed every 6 months.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244c0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0357d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367cc2d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