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equipment"/>
      <w:bookmarkEnd w:id="22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gcms-start-up"/>
      <w:bookmarkEnd w:id="23"/>
      <w:r>
        <w:t xml:space="preserve">GCMS start up</w:t>
      </w:r>
    </w:p>
    <w:p>
      <w:pPr>
        <w:pStyle w:val="Heading2"/>
      </w:pPr>
      <w:bookmarkStart w:id="24" w:name="warnings"/>
      <w:bookmarkEnd w:id="24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5" w:name="procedure"/>
      <w:bookmarkEnd w:id="25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6" w:name="the-next-steps-are-done-in-gcms-real-time-analysis-software"/>
      <w:bookmarkEnd w:id="26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gcms-tuning"/>
      <w:bookmarkEnd w:id="27"/>
      <w:r>
        <w:t xml:space="preserve">GCMS tuning</w:t>
      </w:r>
    </w:p>
    <w:p>
      <w:pPr>
        <w:pStyle w:val="Heading2"/>
      </w:pPr>
      <w:bookmarkStart w:id="28" w:name="warnings-1"/>
      <w:bookmarkEnd w:id="28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29" w:name="procedure-1"/>
      <w:bookmarkEnd w:id="29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0" w:name="leak-check"/>
      <w:bookmarkEnd w:id="30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gcms-sample-processing"/>
      <w:bookmarkEnd w:id="31"/>
      <w:r>
        <w:t xml:space="preserve">GCMS sample processing</w:t>
      </w:r>
    </w:p>
    <w:p>
      <w:pPr>
        <w:pStyle w:val="Heading2"/>
      </w:pPr>
      <w:bookmarkStart w:id="32" w:name="notes"/>
      <w:bookmarkEnd w:id="32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3" w:name="gcms-shut-down"/>
      <w:bookmarkEnd w:id="33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eneral-notes"/>
      <w:bookmarkEnd w:id="34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9171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e5cc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55e218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