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lue-pippin-protocol"/>
      <w:bookmarkEnd w:id="21"/>
      <w:r>
        <w:t xml:space="preserve">Blue Pippin Protocol</w:t>
      </w:r>
    </w:p>
    <w:p>
      <w:r>
        <w:t xml:space="preserve">For selecting genomic DNA &gt;4kb for SIP gradients</w:t>
      </w:r>
    </w:p>
    <w:p>
      <w:r>
        <w:rPr>
          <w:b/>
        </w:rPr>
        <w:t xml:space="preserve">NOTE: The Pippin manual is very detailed; if you have any questions, refer to the manual.</w:t>
      </w:r>
    </w:p>
    <w:p>
      <w:r>
        <w:rPr>
          <w:b/>
        </w:rPr>
        <w:t xml:space="preserve">NOTE: USE ONLY GEL LOADING TIPS (extra long tips).</w:t>
      </w:r>
    </w:p>
    <w:p>
      <w:pPr>
        <w:pStyle w:val="Heading2"/>
      </w:pPr>
      <w:bookmarkStart w:id="22" w:name="authorship"/>
      <w:bookmarkEnd w:id="22"/>
      <w:r>
        <w:t xml:space="preserve">Authorship</w:t>
      </w:r>
    </w:p>
    <w:p>
      <w:r>
        <w:t xml:space="preserve">Ashley Campbell, Chantal Koechli, and Nick Youngblut (2011-2014)</w:t>
      </w:r>
    </w:p>
    <w:p>
      <w:pPr>
        <w:pStyle w:val="Heading2"/>
      </w:pPr>
      <w:bookmarkStart w:id="23" w:name="materials"/>
      <w:bookmarkEnd w:id="23"/>
      <w:r>
        <w:t xml:space="preserve">Materials</w:t>
      </w:r>
    </w:p>
    <w:p>
      <w:pPr>
        <w:pStyle w:val="Compact"/>
        <w:numPr>
          <w:numId w:val="1001"/>
          <w:ilvl w:val="0"/>
        </w:numPr>
      </w:pPr>
      <w:r>
        <w:t xml:space="preserve">Blue Pippin</w:t>
      </w:r>
    </w:p>
    <w:p>
      <w:pPr>
        <w:pStyle w:val="Compact"/>
        <w:numPr>
          <w:numId w:val="1001"/>
          <w:ilvl w:val="0"/>
        </w:numPr>
      </w:pPr>
      <w:r>
        <w:t xml:space="preserve">0.75% agarose cassette (PN</w:t>
      </w:r>
      <w:r>
        <w:t xml:space="preserve"> </w:t>
      </w:r>
      <w:r>
        <w:rPr>
          <w:b/>
        </w:rPr>
        <w:t xml:space="preserve">#:</w:t>
      </w:r>
      <w:r>
        <w:t xml:space="preserve"> </w:t>
      </w:r>
      <w:r>
        <w:t xml:space="preserve">BLF7510)</w:t>
      </w:r>
    </w:p>
    <w:p>
      <w:pPr>
        <w:pStyle w:val="Compact"/>
        <w:numPr>
          <w:numId w:val="1001"/>
          <w:ilvl w:val="0"/>
        </w:numPr>
      </w:pPr>
      <w:r>
        <w:t xml:space="preserve">P100 Pipette and tips</w:t>
      </w:r>
    </w:p>
    <w:p>
      <w:pPr>
        <w:pStyle w:val="Compact"/>
        <w:numPr>
          <w:numId w:val="1001"/>
          <w:ilvl w:val="0"/>
        </w:numPr>
      </w:pPr>
      <w:r>
        <w:t xml:space="preserve">Calibration fixture</w:t>
      </w:r>
    </w:p>
    <w:p>
      <w:pPr>
        <w:pStyle w:val="Compact"/>
        <w:numPr>
          <w:numId w:val="1001"/>
          <w:ilvl w:val="0"/>
        </w:numPr>
      </w:pPr>
      <w:r>
        <w:t xml:space="preserve">Pippin solutions kit (found in 4</w:t>
      </w:r>
      <w:r>
        <w:t xml:space="preserve">o</w:t>
      </w:r>
      <w:r>
        <w:t xml:space="preserve">C deli cooler in gel room). Contains:</w:t>
      </w:r>
    </w:p>
    <w:p>
      <w:pPr>
        <w:pStyle w:val="Compact"/>
        <w:numPr>
          <w:numId w:val="1002"/>
          <w:ilvl w:val="1"/>
        </w:numPr>
      </w:pPr>
      <w:r>
        <w:t xml:space="preserve">Marker S1</w:t>
      </w:r>
    </w:p>
    <w:p>
      <w:pPr>
        <w:pStyle w:val="Compact"/>
        <w:numPr>
          <w:numId w:val="1002"/>
          <w:ilvl w:val="1"/>
        </w:numPr>
      </w:pPr>
      <w:r>
        <w:t xml:space="preserve">running buffer</w:t>
      </w:r>
    </w:p>
    <w:p>
      <w:pPr>
        <w:pStyle w:val="Compact"/>
        <w:numPr>
          <w:numId w:val="1002"/>
          <w:ilvl w:val="1"/>
        </w:numPr>
      </w:pPr>
      <w:r>
        <w:t xml:space="preserve">loading solution</w:t>
      </w:r>
    </w:p>
    <w:p>
      <w:pPr>
        <w:pStyle w:val="Compact"/>
        <w:numPr>
          <w:numId w:val="1002"/>
          <w:ilvl w:val="1"/>
        </w:numPr>
      </w:pPr>
      <w:r>
        <w:t xml:space="preserve">0.1% Tween</w:t>
      </w:r>
    </w:p>
    <w:p>
      <w:pPr>
        <w:pStyle w:val="Heading2"/>
      </w:pPr>
      <w:bookmarkStart w:id="24" w:name="method"/>
      <w:bookmarkEnd w:id="24"/>
      <w:r>
        <w:t xml:space="preserve">Method</w:t>
      </w:r>
    </w:p>
    <w:p>
      <w:pPr>
        <w:pStyle w:val="Heading3"/>
      </w:pPr>
      <w:bookmarkStart w:id="25" w:name="pippen-calibration"/>
      <w:bookmarkEnd w:id="25"/>
      <w:r>
        <w:t xml:space="preserve">Pippen calibration</w:t>
      </w:r>
    </w:p>
    <w:p>
      <w:pPr>
        <w:pStyle w:val="Compact"/>
        <w:numPr>
          <w:numId w:val="1003"/>
          <w:ilvl w:val="0"/>
        </w:numPr>
      </w:pPr>
      <w:r>
        <w:t xml:space="preserve">Pippin should be calibrated to the specific cassette you're using (and should be calibrated daily</w:t>
      </w:r>
      <w:r>
        <w:t xml:space="preserve"> </w:t>
      </w:r>
      <w:r>
        <w:rPr>
          <w:i/>
        </w:rPr>
        <w:t xml:space="preserve">or</w:t>
      </w:r>
      <w:r>
        <w:t xml:space="preserve"> </w:t>
      </w:r>
      <w:r>
        <w:t xml:space="preserve">if you change the cassette to a diff type)</w:t>
      </w:r>
    </w:p>
    <w:p>
      <w:pPr>
        <w:pStyle w:val="Compact"/>
        <w:numPr>
          <w:numId w:val="1003"/>
          <w:ilvl w:val="0"/>
        </w:numPr>
      </w:pPr>
      <w:r>
        <w:t xml:space="preserve">Follow instruction in manual on pg 9-1</w:t>
      </w:r>
    </w:p>
    <w:p>
      <w:pPr>
        <w:pStyle w:val="Compact"/>
        <w:numPr>
          <w:numId w:val="1003"/>
          <w:ilvl w:val="0"/>
        </w:numPr>
      </w:pPr>
      <w:r>
        <w:t xml:space="preserve">QUICK REF: LED calibration setting should be '0.60' for dye-free cassettes (what we use)</w:t>
      </w:r>
    </w:p>
    <w:p>
      <w:pPr>
        <w:pStyle w:val="Heading3"/>
      </w:pPr>
      <w:bookmarkStart w:id="26" w:name="prep-cassette-for-run"/>
      <w:bookmarkEnd w:id="26"/>
      <w:r>
        <w:t xml:space="preserve">Prep cassette for run</w:t>
      </w:r>
    </w:p>
    <w:p>
      <w:pPr>
        <w:pStyle w:val="Compact"/>
        <w:numPr>
          <w:numId w:val="1004"/>
          <w:ilvl w:val="0"/>
        </w:numPr>
      </w:pPr>
      <w:r>
        <w:t xml:space="preserve">Check for air bubbles</w:t>
      </w:r>
    </w:p>
    <w:p>
      <w:pPr>
        <w:pStyle w:val="Compact"/>
        <w:numPr>
          <w:numId w:val="1004"/>
          <w:ilvl w:val="0"/>
        </w:numPr>
      </w:pPr>
      <w:r>
        <w:t xml:space="preserve">Check buffer levels (no well should be lass than 50% full, add running buffer if any are too low)</w:t>
      </w:r>
    </w:p>
    <w:p>
      <w:pPr>
        <w:pStyle w:val="Compact"/>
        <w:numPr>
          <w:numId w:val="1004"/>
          <w:ilvl w:val="0"/>
        </w:numPr>
      </w:pPr>
      <w:r>
        <w:t xml:space="preserve">Tilt cassette to remove bubbles from elution wells (</w:t>
      </w:r>
      <w:r>
        <w:rPr>
          <w:b/>
        </w:rPr>
        <w:t xml:space="preserve">very important</w:t>
      </w:r>
      <w:r>
        <w:t xml:space="preserve">)</w:t>
      </w:r>
    </w:p>
    <w:p>
      <w:pPr>
        <w:pStyle w:val="Compact"/>
        <w:numPr>
          <w:numId w:val="1004"/>
          <w:ilvl w:val="0"/>
        </w:numPr>
      </w:pPr>
      <w:r>
        <w:t xml:space="preserve">Put cassette in Blue Pippin machine</w:t>
      </w:r>
    </w:p>
    <w:p>
      <w:pPr>
        <w:pStyle w:val="Compact"/>
        <w:numPr>
          <w:numId w:val="1004"/>
          <w:ilvl w:val="0"/>
        </w:numPr>
      </w:pPr>
      <w:r>
        <w:t xml:space="preserve">Remove tape</w:t>
      </w:r>
    </w:p>
    <w:p>
      <w:pPr>
        <w:pStyle w:val="Compact"/>
        <w:numPr>
          <w:numId w:val="1004"/>
          <w:ilvl w:val="0"/>
        </w:numPr>
      </w:pPr>
      <w:r>
        <w:t xml:space="preserve">Remove 40uL buffer from each elution well and replace with 40uL fresh buffer</w:t>
      </w:r>
    </w:p>
    <w:p>
      <w:pPr>
        <w:pStyle w:val="Compact"/>
        <w:numPr>
          <w:numId w:val="1004"/>
          <w:ilvl w:val="0"/>
        </w:numPr>
      </w:pPr>
      <w:r>
        <w:t xml:space="preserve">Seal elution wells with adhesive strip</w:t>
      </w:r>
    </w:p>
    <w:p>
      <w:pPr>
        <w:pStyle w:val="Compact"/>
        <w:numPr>
          <w:numId w:val="1004"/>
          <w:ilvl w:val="0"/>
        </w:numPr>
      </w:pPr>
      <w:r>
        <w:t xml:space="preserve">Perform continuity test: click "test"</w:t>
      </w:r>
    </w:p>
    <w:p>
      <w:pPr>
        <w:pStyle w:val="Compact"/>
        <w:numPr>
          <w:numId w:val="1005"/>
          <w:ilvl w:val="1"/>
        </w:numPr>
      </w:pPr>
      <w:r>
        <w:t xml:space="preserve">This checks if all the lanes are electrophoresing correctly</w:t>
      </w:r>
    </w:p>
    <w:p>
      <w:pPr>
        <w:pStyle w:val="Compact"/>
        <w:numPr>
          <w:numId w:val="1005"/>
          <w:ilvl w:val="1"/>
        </w:numPr>
      </w:pPr>
      <w:r>
        <w:t xml:space="preserve">If all good, move on</w:t>
      </w:r>
    </w:p>
    <w:p>
      <w:pPr>
        <w:pStyle w:val="Compact"/>
        <w:numPr>
          <w:numId w:val="1005"/>
          <w:ilvl w:val="1"/>
        </w:numPr>
      </w:pPr>
      <w:r>
        <w:t xml:space="preserve">If not, check for bubbles, they're the most likely culprit.</w:t>
      </w:r>
    </w:p>
    <w:p>
      <w:pPr>
        <w:pStyle w:val="Heading3"/>
      </w:pPr>
      <w:bookmarkStart w:id="27" w:name="running-protocol"/>
      <w:bookmarkEnd w:id="27"/>
      <w:r>
        <w:t xml:space="preserve">Running Protocol</w:t>
      </w:r>
    </w:p>
    <w:p>
      <w:pPr>
        <w:pStyle w:val="Compact"/>
        <w:numPr>
          <w:numId w:val="1006"/>
          <w:ilvl w:val="0"/>
        </w:numPr>
      </w:pPr>
      <w:r>
        <w:t xml:space="preserve">Select "DNASIPgradiet_size selection" protocol from the drop down list.</w:t>
      </w:r>
    </w:p>
    <w:p>
      <w:pPr>
        <w:pStyle w:val="Compact"/>
        <w:numPr>
          <w:numId w:val="1006"/>
          <w:ilvl w:val="0"/>
        </w:numPr>
      </w:pPr>
      <w:r>
        <w:t xml:space="preserve">Identify which sample are in which lane</w:t>
      </w:r>
    </w:p>
    <w:p>
      <w:pPr>
        <w:pStyle w:val="Compact"/>
        <w:numPr>
          <w:numId w:val="1006"/>
          <w:ilvl w:val="0"/>
        </w:numPr>
      </w:pPr>
      <w:r>
        <w:t xml:space="preserve">Loading Samples</w:t>
      </w:r>
    </w:p>
    <w:p>
      <w:pPr>
        <w:pStyle w:val="Compact"/>
        <w:numPr>
          <w:numId w:val="1007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there are 5 wells, one whole lane is dedicated to the standard marker</w:t>
      </w:r>
    </w:p>
    <w:p>
      <w:pPr>
        <w:pStyle w:val="Compact"/>
        <w:numPr>
          <w:numId w:val="1008"/>
          <w:ilvl w:val="1"/>
        </w:numPr>
      </w:pPr>
      <w:r>
        <w:t xml:space="preserve">In a tube, mix 30uL DNA + 10uL Blue Pippin loading solution (vortex)</w:t>
      </w:r>
    </w:p>
    <w:p>
      <w:pPr>
        <w:pStyle w:val="Compact"/>
        <w:numPr>
          <w:numId w:val="1008"/>
          <w:ilvl w:val="1"/>
        </w:numPr>
      </w:pPr>
      <w:r>
        <w:t xml:space="preserve">Check to make sure all sample wells are full with electrophoresis buffer</w:t>
      </w:r>
    </w:p>
    <w:p>
      <w:pPr>
        <w:pStyle w:val="Compact"/>
        <w:numPr>
          <w:numId w:val="1008"/>
          <w:ilvl w:val="1"/>
        </w:numPr>
      </w:pPr>
      <w:r>
        <w:t xml:space="preserve">For the well that you want to add your sample to, remove 40uL of the buffer</w:t>
      </w:r>
    </w:p>
    <w:p>
      <w:pPr>
        <w:pStyle w:val="Compact"/>
        <w:numPr>
          <w:numId w:val="1008"/>
          <w:ilvl w:val="1"/>
        </w:numPr>
      </w:pPr>
      <w:r>
        <w:t xml:space="preserve">Add the 40uL sample to the well you just removed buffer from</w:t>
      </w:r>
    </w:p>
    <w:p>
      <w:pPr>
        <w:pStyle w:val="Compact"/>
        <w:numPr>
          <w:numId w:val="1008"/>
          <w:ilvl w:val="1"/>
        </w:numPr>
      </w:pPr>
      <w:r>
        <w:t xml:space="preserve">For the Standard, no need to mix with loading solution; just add 40uL std (we use Marker S1 as our standard).</w:t>
      </w:r>
    </w:p>
    <w:p>
      <w:pPr>
        <w:pStyle w:val="Compact"/>
        <w:numPr>
          <w:numId w:val="1006"/>
          <w:ilvl w:val="0"/>
        </w:numPr>
      </w:pPr>
      <w:r>
        <w:t xml:space="preserve">Click "start"</w:t>
      </w:r>
    </w:p>
    <w:p>
      <w:pPr>
        <w:pStyle w:val="Compact"/>
        <w:numPr>
          <w:numId w:val="1006"/>
          <w:ilvl w:val="0"/>
        </w:numPr>
      </w:pPr>
      <w:r>
        <w:t xml:space="preserve">Make sure things are going ok by checking the status bar for each lane in the upper right</w:t>
      </w:r>
    </w:p>
    <w:p>
      <w:pPr>
        <w:pStyle w:val="Compact"/>
        <w:numPr>
          <w:numId w:val="1006"/>
          <w:ilvl w:val="0"/>
        </w:numPr>
      </w:pPr>
      <w:r>
        <w:t xml:space="preserve">Run should take 4-4.5 hours (you make check on it occasionally to make sure things are running ok)</w:t>
      </w:r>
    </w:p>
    <w:p>
      <w:pPr>
        <w:pStyle w:val="Heading3"/>
      </w:pPr>
      <w:bookmarkStart w:id="28" w:name="elution"/>
      <w:bookmarkEnd w:id="28"/>
      <w:r>
        <w:t xml:space="preserve">Elution</w:t>
      </w:r>
    </w:p>
    <w:p>
      <w:pPr>
        <w:pStyle w:val="Compact"/>
        <w:numPr>
          <w:numId w:val="1009"/>
          <w:ilvl w:val="0"/>
        </w:numPr>
      </w:pPr>
      <w:r>
        <w:t xml:space="preserve">Pipette 65uL of sample out of the elution well</w:t>
      </w:r>
    </w:p>
    <w:p>
      <w:pPr>
        <w:pStyle w:val="Compact"/>
        <w:numPr>
          <w:numId w:val="1009"/>
          <w:ilvl w:val="0"/>
        </w:numPr>
      </w:pPr>
      <w:r>
        <w:t xml:space="preserve">Add 40uL 0.1% Tween (comes with kit) into same well</w:t>
      </w:r>
    </w:p>
    <w:p>
      <w:pPr>
        <w:pStyle w:val="Compact"/>
        <w:numPr>
          <w:numId w:val="1009"/>
          <w:ilvl w:val="0"/>
        </w:numPr>
      </w:pPr>
      <w:r>
        <w:t xml:space="preserve">Incubate for 1min</w:t>
      </w:r>
    </w:p>
    <w:p>
      <w:pPr>
        <w:pStyle w:val="Compact"/>
        <w:numPr>
          <w:numId w:val="1009"/>
          <w:ilvl w:val="0"/>
        </w:numPr>
      </w:pPr>
      <w:r>
        <w:t xml:space="preserve">Pipette the 40uL tween back out of elution well and add to first elution of that sample (105uL total)</w:t>
      </w:r>
    </w:p>
    <w:p>
      <w:pPr>
        <w:pStyle w:val="Compact"/>
        <w:numPr>
          <w:numId w:val="1009"/>
          <w:ilvl w:val="0"/>
        </w:numPr>
      </w:pPr>
      <w:r>
        <w:t xml:space="preserve">Repeat for each sample</w:t>
      </w:r>
    </w:p>
    <w:p>
      <w:pPr>
        <w:pStyle w:val="Heading3"/>
      </w:pPr>
      <w:bookmarkStart w:id="29" w:name="storage"/>
      <w:bookmarkEnd w:id="29"/>
      <w:r>
        <w:t xml:space="preserve">Storage</w:t>
      </w:r>
    </w:p>
    <w:p>
      <w:pPr>
        <w:pStyle w:val="Compact"/>
        <w:numPr>
          <w:numId w:val="1010"/>
          <w:ilvl w:val="0"/>
        </w:numPr>
      </w:pPr>
      <w:r>
        <w:t xml:space="preserve">Freeze samples at -20</w:t>
      </w:r>
      <w:r>
        <w:t xml:space="preserve">o</w:t>
      </w:r>
      <w:r>
        <w:t xml:space="preserve">C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2651d2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75de5e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dfb8bd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