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uckley-lab-doe-protocols" w:name="buckley-lab-doe-protocols"/>
    <w:p>
      <w:pPr>
        <w:pStyle w:val="Heading1"/>
      </w:pPr>
      <w:r>
        <w:t xml:space="preserve">Buckley Lab DOE protocols</w:t>
      </w:r>
    </w:p>
    <w:bookmarkEnd w:id="buckley-lab-doe-protocols"/>
    <w:p>
      <w:pPr>
        <w:numPr>
          <w:numId w:val="2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numPr>
          <w:numId w:val="3"/>
          <w:ilvl w:val="1"/>
        </w:numPr>
      </w:pPr>
      <w:r>
        <w:t xml:space="preserve">This is why only the *.md files can be edited.</w:t>
      </w:r>
    </w:p>
    <w:p>
      <w:pPr>
        <w:numPr>
          <w:numId w:val="3"/>
          <w:ilvl w:val="0"/>
        </w:numPr>
      </w:pPr>
      <w:r>
        <w:t xml:space="preserve">The bash scripts (e.g., md2html.sh) will convert all files ending in '.md' to a specified format.</w:t>
      </w:r>
    </w:p>
    <w:p>
      <w:pPr>
        <w:numPr>
          <w:numId w:val="4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numPr>
          <w:numId w:val="4"/>
          <w:ilvl w:val="1"/>
        </w:numPr>
      </w:pPr>
      <w:r>
        <w:t xml:space="preserve">NOTE: use those scripts to update the html, docx, etc. versons of each script.</w:t>
      </w:r>
    </w:p>
    <w:p>
      <w:pPr>
        <w:numPr>
          <w:numId w:val="5"/>
          <w:ilvl w:val="2"/>
        </w:numPr>
      </w:pPr>
      <w:r>
        <w:t xml:space="preserve">This insures that only the markdown files have write permissions.</w:t>
      </w:r>
    </w:p>
    <w:p>
      <w:hyperlink r:id="link0">
        <w:r>
          <w:rPr>
            <w:b/>
            <w:rStyle w:val="Hyperlink"/>
          </w:rPr>
          <w:t xml:space="preserve">Buckley lab sip pipeline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