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2" w:name="gel"/>
      <w:bookmarkEnd w:id="22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low melt agarose</w:t>
      </w:r>
    </w:p>
    <w:p>
      <w:pPr>
        <w:pStyle w:val="Compact"/>
        <w:numPr>
          <w:numId w:val="1002"/>
          <w:ilvl w:val="0"/>
        </w:numPr>
      </w:pPr>
      <w:r>
        <w:t xml:space="preserve">1% agarose gel</w:t>
      </w:r>
    </w:p>
    <w:p>
      <w:pPr>
        <w:pStyle w:val="Compact"/>
        <w:numPr>
          <w:numId w:val="1002"/>
          <w:ilvl w:val="0"/>
        </w:numPr>
      </w:pPr>
      <w:r>
        <w:t xml:space="preserve">30V for 1-1.5 hrs</w:t>
      </w:r>
    </w:p>
    <w:p>
      <w:pPr>
        <w:pStyle w:val="Heading2"/>
      </w:pPr>
      <w:bookmarkStart w:id="23" w:name="kit-modifications"/>
      <w:bookmarkEnd w:id="23"/>
      <w:r>
        <w:t xml:space="preserve">Kit modifications</w:t>
      </w:r>
    </w:p>
    <w:p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5eab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f131b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