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(2014)</w:t>
      </w:r>
    </w:p>
    <w:p>
      <w:pPr>
        <w:pStyle w:val="Heading2"/>
      </w:pPr>
      <w:bookmarkStart w:id="23" w:name="uc-davis-stable-isotope-facility"/>
      <w:bookmarkEnd w:id="23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4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5" w:name="dna"/>
      <w:bookmarkEnd w:id="25"/>
      <w:r>
        <w:t xml:space="preserve">DNA</w:t>
      </w:r>
    </w:p>
    <w:p>
      <w:pPr>
        <w:pStyle w:val="Heading3"/>
      </w:pPr>
      <w:bookmarkStart w:id="26" w:name="notes"/>
      <w:bookmarkEnd w:id="26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7" w:name="references"/>
      <w:bookmarkEnd w:id="27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8" w:name="dna-carbon-notes"/>
      <w:bookmarkEnd w:id="28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29c7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2526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