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quantifying-isotopic-enrichment"/>
      <w:bookmarkEnd w:id="21"/>
      <w:r>
        <w:t xml:space="preserve">Quantifying isotopic enrichment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Chantal Koechli, and Nick Youngblut (2014)</w:t>
      </w:r>
    </w:p>
    <w:p>
      <w:pPr>
        <w:pStyle w:val="Heading2"/>
      </w:pPr>
      <w:bookmarkStart w:id="23" w:name="uc-davis-stable-isotope-facility"/>
      <w:bookmarkEnd w:id="23"/>
      <w:r>
        <w:t xml:space="preserve">UC Davis Stable Isotope Facility</w:t>
      </w:r>
    </w:p>
    <w:p>
      <w:pPr>
        <w:numPr>
          <w:numId w:val="1001"/>
          <w:ilvl w:val="0"/>
        </w:numPr>
      </w:pPr>
      <w:hyperlink r:id="rId24">
        <w:r>
          <w:rPr>
            <w:rStyle w:val="Link"/>
          </w:rPr>
          <w:t xml:space="preserve">link</w:t>
        </w:r>
      </w:hyperlink>
    </w:p>
    <w:p>
      <w:pPr>
        <w:numPr>
          <w:numId w:val="1001"/>
          <w:ilvl w:val="0"/>
        </w:numPr>
      </w:pPr>
      <w:r>
        <w:t xml:space="preserve">5 atom-% is the upper limit of isotopic enrichment</w:t>
      </w:r>
    </w:p>
    <w:p>
      <w:pPr>
        <w:numPr>
          <w:numId w:val="1001"/>
          <w:ilvl w:val="0"/>
        </w:numPr>
      </w:pPr>
      <w:r>
        <w:t xml:space="preserve">total carbon in sample must be in range: 200-2000 ug C</w:t>
      </w:r>
    </w:p>
    <w:p>
      <w:pPr>
        <w:numPr>
          <w:numId w:val="1001"/>
          <w:ilvl w:val="0"/>
        </w:numPr>
      </w:pPr>
      <w:r>
        <w:t xml:space="preserve">Analytical accuracy: 0.2 permil for 13C</w:t>
      </w:r>
    </w:p>
    <w:p>
      <w:pPr>
        <w:pStyle w:val="Heading2"/>
      </w:pPr>
      <w:bookmarkStart w:id="25" w:name="dna"/>
      <w:bookmarkEnd w:id="25"/>
      <w:r>
        <w:t xml:space="preserve">DNA</w:t>
      </w:r>
    </w:p>
    <w:p>
      <w:pPr>
        <w:pStyle w:val="Heading3"/>
      </w:pPr>
      <w:bookmarkStart w:id="26" w:name="notes"/>
      <w:bookmarkEnd w:id="26"/>
      <w:r>
        <w:t xml:space="preserve">Notes</w:t>
      </w:r>
    </w:p>
    <w:p>
      <w:pPr>
        <w:numPr>
          <w:numId w:val="1002"/>
          <w:ilvl w:val="0"/>
        </w:numPr>
      </w:pPr>
      <w:r>
        <w:t xml:space="preserve">Using glucose for a natural abundance carbon source</w:t>
      </w:r>
    </w:p>
    <w:p>
      <w:pPr>
        <w:numPr>
          <w:numId w:val="1002"/>
          <w:ilvl w:val="0"/>
        </w:numPr>
      </w:pPr>
      <w:r>
        <w:t xml:space="preserve">200-2000 ug C of glucose requires 500-5000 ug total weight</w:t>
      </w:r>
    </w:p>
    <w:p>
      <w:pPr>
        <w:numPr>
          <w:numId w:val="1002"/>
          <w:ilvl w:val="0"/>
        </w:numPr>
      </w:pPr>
      <w:r>
        <w:t xml:space="preserve">MW of dsDNA nucleotides: (# nucleotides x 607.4) + 157.9</w:t>
      </w:r>
    </w:p>
    <w:p>
      <w:pPr>
        <w:numPr>
          <w:numId w:val="1002"/>
          <w:ilvl w:val="0"/>
        </w:numPr>
      </w:pPr>
      <w:r>
        <w:t xml:space="preserve">average % C in dsDNA: ~46% (see DNA carbon % notes)</w:t>
      </w:r>
    </w:p>
    <w:p>
      <w:pPr>
        <w:numPr>
          <w:numId w:val="1002"/>
          <w:ilvl w:val="0"/>
        </w:numPr>
      </w:pPr>
      <w:r>
        <w:t xml:space="preserve">(5 + 224.7) / (95 + 19775)</w:t>
      </w:r>
    </w:p>
    <w:p>
      <w:pPr>
        <w:numPr>
          <w:numId w:val="1002"/>
          <w:ilvl w:val="0"/>
        </w:numPr>
      </w:pPr>
      <w:r>
        <w:t xml:space="preserve">(X / 0.0112372 - 1) * 1000 = 40 permil</w:t>
      </w:r>
    </w:p>
    <w:p>
      <w:pPr>
        <w:pStyle w:val="Compact"/>
        <w:numPr>
          <w:numId w:val="1002"/>
          <w:ilvl w:val="0"/>
        </w:numPr>
      </w:pPr>
      <w:r>
        <w:t xml:space="preserve">1 ug DNA-C in 200 ug total C</w:t>
      </w:r>
    </w:p>
    <w:p>
      <w:pPr>
        <w:pStyle w:val="Compact"/>
        <w:numPr>
          <w:numId w:val="1003"/>
          <w:ilvl w:val="1"/>
        </w:numPr>
      </w:pPr>
      <w:r>
        <w:t xml:space="preserve">dilution = 1:200</w:t>
      </w:r>
    </w:p>
    <w:p>
      <w:pPr>
        <w:pStyle w:val="Compact"/>
        <w:numPr>
          <w:numId w:val="1003"/>
          <w:ilvl w:val="1"/>
        </w:numPr>
      </w:pPr>
      <w:r>
        <w:t xml:space="preserve">Accuracy: 0.2 permil * 200 = +/-40 permil</w:t>
      </w:r>
    </w:p>
    <w:p>
      <w:pPr>
        <w:pStyle w:val="Compact"/>
        <w:numPr>
          <w:numId w:val="1003"/>
          <w:ilvl w:val="1"/>
        </w:numPr>
      </w:pPr>
      <w:r>
        <w:t xml:space="preserve">If using Vienna Pee Dee Belemnite (V-PDB) as standard:</w:t>
      </w:r>
    </w:p>
    <w:p>
      <w:pPr>
        <w:pStyle w:val="Compact"/>
        <w:numPr>
          <w:numId w:val="1004"/>
          <w:ilvl w:val="2"/>
        </w:numPr>
      </w:pPr>
      <w:r>
        <w:t xml:space="preserve">(Rsample / Rstandard - 1) * 1000</w:t>
      </w:r>
    </w:p>
    <w:p>
      <w:pPr>
        <w:pStyle w:val="Compact"/>
        <w:numPr>
          <w:numId w:val="1004"/>
          <w:ilvl w:val="2"/>
        </w:numPr>
      </w:pPr>
      <w:r>
        <w:t xml:space="preserve">Rstandard = 0.0112372</w:t>
      </w:r>
    </w:p>
    <w:p>
      <w:pPr>
        <w:pStyle w:val="Compact"/>
        <w:numPr>
          <w:numId w:val="1004"/>
          <w:ilvl w:val="2"/>
        </w:numPr>
      </w:pPr>
      <w:r>
        <w:t xml:space="preserve">(X / 0.0112372 - 1) * 1000 = 40 permil</w:t>
      </w:r>
    </w:p>
    <w:p>
      <w:pPr>
        <w:pStyle w:val="Compact"/>
        <w:numPr>
          <w:numId w:val="1004"/>
          <w:ilvl w:val="2"/>
        </w:numPr>
      </w:pPr>
      <w:r>
        <w:t xml:space="preserve">X = (40/1000 + 1) * 0.0112372 = 0.0112372</w:t>
      </w:r>
    </w:p>
    <w:p>
      <w:pPr>
        <w:pStyle w:val="Compact"/>
        <w:numPr>
          <w:numId w:val="1005"/>
          <w:ilvl w:val="3"/>
        </w:numPr>
      </w:pPr>
      <w:r>
        <w:t xml:space="preserve">Rsample must be &gt; ~0.0112 to exceed noise</w:t>
      </w:r>
    </w:p>
    <w:p>
      <w:pPr>
        <w:pStyle w:val="Heading2"/>
      </w:pPr>
      <w:bookmarkStart w:id="27" w:name="references"/>
      <w:bookmarkEnd w:id="27"/>
      <w:r>
        <w:t xml:space="preserve">References</w:t>
      </w:r>
    </w:p>
    <w:p>
      <w:pPr>
        <w:pStyle w:val="BlockQuote"/>
      </w:pPr>
      <w:r>
        <w:t xml:space="preserve">El Zahar Haichar F, Achouak W, Christen R, Heulin T, Marol C, Marais M-F, et al. (2007). Identification of cellulolytic bacteria in soil by stable isotope probing. Environmental Microbiology 9:625–634.</w:t>
      </w:r>
    </w:p>
    <w:p>
      <w:pPr>
        <w:pStyle w:val="SourceCode"/>
      </w:pPr>
      <w:r>
        <w:rPr>
          <w:rStyle w:val="VerbatimChar"/>
        </w:rPr>
        <w:t xml:space="preserve">* 2 ug of gradient fraction added to tin capsule and dried for 2 hr at 60&lt;sup&gt;o&lt;/sup&gt;C</w:t>
      </w:r>
    </w:p>
    <w:p>
      <w:pPr>
        <w:pStyle w:val="Heading2"/>
      </w:pPr>
      <w:bookmarkStart w:id="28" w:name="dna-carbon-notes"/>
      <w:bookmarkEnd w:id="28"/>
      <w:r>
        <w:t xml:space="preserve">DNA carbon % notes</w:t>
      </w:r>
    </w:p>
    <w:p>
      <w:r>
        <w:t xml:space="preserve">Adenine: C5H5N5 * 44.4% C</w:t>
      </w:r>
    </w:p>
    <w:p>
      <w:r>
        <w:t xml:space="preserve">Guanine: C5H5N5O * 39.7% C</w:t>
      </w:r>
    </w:p>
    <w:p>
      <w:r>
        <w:t xml:space="preserve">Cytosine: C4H5N3O * 43.2% C</w:t>
      </w:r>
    </w:p>
    <w:p>
      <w:r>
        <w:t xml:space="preserve">Thymine: C5H5N2O2 * 48.0% C</w:t>
      </w:r>
    </w:p>
    <w:p>
      <w:r>
        <w:t xml:space="preserve">Phosphate: PO4 * 0% C</w:t>
      </w:r>
    </w:p>
    <w:p>
      <w:r>
        <w:t xml:space="preserve">2-deoxyribose: C5H9O4 * 45.1%</w:t>
      </w:r>
    </w:p>
    <w:p>
      <w:r>
        <w:t xml:space="preserve">deoxyribose + phosphate + base:</w:t>
      </w:r>
    </w:p>
    <w:p>
      <w:pPr>
        <w:pStyle w:val="SourceCode"/>
      </w:pPr>
      <w:r>
        <w:rPr>
          <w:rStyle w:val="VerbatimChar"/>
        </w:rPr>
        <w:t xml:space="preserve">* C5H9O + PO4 + base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 180 + base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Adenine: </w:t>
      </w:r>
      <w:r>
        <w:br w:type="textWrapping"/>
      </w:r>
      <w:r>
        <w:rPr>
          <w:rStyle w:val="VerbatimChar"/>
        </w:rPr>
        <w:t xml:space="preserve">    * 135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215, 120 C, 55.8% C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Guanine:</w:t>
      </w:r>
      <w:r>
        <w:br w:type="textWrapping"/>
      </w:r>
      <w:r>
        <w:rPr>
          <w:rStyle w:val="VerbatimChar"/>
        </w:rPr>
        <w:t xml:space="preserve">    * 151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231, 120 C, 51.9%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Cytosine:</w:t>
      </w:r>
      <w:r>
        <w:br w:type="textWrapping"/>
      </w:r>
      <w:r>
        <w:rPr>
          <w:rStyle w:val="VerbatimChar"/>
        </w:rPr>
        <w:t xml:space="preserve">    * 111</w:t>
      </w:r>
      <w:r>
        <w:br w:type="textWrapping"/>
      </w:r>
      <w:r>
        <w:rPr>
          <w:rStyle w:val="VerbatimChar"/>
        </w:rPr>
        <w:t xml:space="preserve">    * 48 C</w:t>
      </w:r>
      <w:r>
        <w:br w:type="textWrapping"/>
      </w:r>
      <w:r>
        <w:rPr>
          <w:rStyle w:val="VerbatimChar"/>
        </w:rPr>
        <w:t xml:space="preserve">    * Total: 291, 108, 37.1%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Thymine: </w:t>
      </w:r>
      <w:r>
        <w:br w:type="textWrapping"/>
      </w:r>
      <w:r>
        <w:rPr>
          <w:rStyle w:val="VerbatimChar"/>
        </w:rPr>
        <w:t xml:space="preserve">    * 125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 305, 120, 39.3% 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62f9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d83c8d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stableisotopefacility.ucdavis.edu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stableisotopefacility.ucdavis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