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authorship"/>
      <w:bookmarkEnd w:id="22"/>
      <w:r>
        <w:t xml:space="preserve">Authorship</w:t>
      </w:r>
    </w:p>
    <w:p>
      <w:r>
        <w:t xml:space="preserve">Nick Youngblut (2014)</w:t>
      </w:r>
    </w:p>
    <w:p>
      <w:pPr>
        <w:pStyle w:val="Heading2"/>
      </w:pPr>
      <w:bookmarkStart w:id="23" w:name="goals"/>
      <w:bookmarkEnd w:id="23"/>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4" w:name="treatments"/>
      <w:bookmarkEnd w:id="24"/>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5" w:name="notes"/>
      <w:bookmarkEnd w:id="25"/>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6" w:name="sample-collection"/>
      <w:bookmarkEnd w:id="26"/>
      <w:r>
        <w:t xml:space="preserve">Sample collection</w:t>
      </w:r>
    </w:p>
    <w:p>
      <w:pPr>
        <w:pStyle w:val="Heading3"/>
      </w:pPr>
      <w:bookmarkStart w:id="27" w:name="penn-yan-soils"/>
      <w:bookmarkEnd w:id="27"/>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8" w:name="soil-sieving"/>
      <w:bookmarkEnd w:id="28"/>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9" w:name="measuring-soil-percent-moisture-and-carrying-capacity"/>
      <w:bookmarkEnd w:id="29"/>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30" w:name="preincubation"/>
      <w:bookmarkEnd w:id="30"/>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1" w:name="microcosm-labeling"/>
      <w:bookmarkEnd w:id="31"/>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2" w:name="gas-sampling"/>
      <w:bookmarkEnd w:id="32"/>
      <w:r>
        <w:t xml:space="preserve">Gas Sampling</w:t>
      </w:r>
    </w:p>
    <w:p>
      <w:pPr>
        <w:pStyle w:val="Heading3"/>
      </w:pPr>
      <w:bookmarkStart w:id="33" w:name="materials"/>
      <w:bookmarkEnd w:id="33"/>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4" w:name="gas-vial-labeling"/>
      <w:bookmarkEnd w:id="34"/>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5" w:name="standards"/>
      <w:bookmarkEnd w:id="35"/>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6" w:name="methods"/>
      <w:bookmarkEnd w:id="36"/>
      <w:r>
        <w:t xml:space="preserve">Methods:</w:t>
      </w:r>
    </w:p>
    <w:p>
      <w:pPr>
        <w:pStyle w:val="Heading4"/>
      </w:pPr>
      <w:bookmarkStart w:id="37" w:name="flushing-vials"/>
      <w:bookmarkEnd w:id="37"/>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8" w:name="making-standards"/>
      <w:bookmarkEnd w:id="38"/>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9" w:name="sampling-microcosms"/>
      <w:bookmarkEnd w:id="39"/>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40" w:name="substrate-additions"/>
      <w:bookmarkEnd w:id="40"/>
      <w:r>
        <w:t xml:space="preserve">Substrate additions</w:t>
      </w:r>
    </w:p>
    <w:p>
      <w:pPr>
        <w:pStyle w:val="Heading2"/>
      </w:pPr>
      <w:bookmarkStart w:id="41" w:name="preparation"/>
      <w:bookmarkEnd w:id="41"/>
      <w:r>
        <w:t xml:space="preserve">Preparation</w:t>
      </w:r>
    </w:p>
    <w:p>
      <w:r>
        <w:t xml:space="preserve">This can be done days in advance.</w:t>
      </w:r>
    </w:p>
    <w:p>
      <w:pPr>
        <w:pStyle w:val="Heading3"/>
      </w:pPr>
      <w:bookmarkStart w:id="42" w:name="soluble-substrates"/>
      <w:bookmarkEnd w:id="42"/>
      <w:r>
        <w:t xml:space="preserve">Soluble substrates</w:t>
      </w:r>
    </w:p>
    <w:p>
      <w:pPr>
        <w:pStyle w:val="Heading4"/>
      </w:pPr>
      <w:bookmarkStart w:id="43" w:name="materials-1"/>
      <w:bookmarkEnd w:id="43"/>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4" w:name="method"/>
      <w:bookmarkEnd w:id="44"/>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5" w:name="insoluble-substrates"/>
      <w:bookmarkEnd w:id="45"/>
      <w:r>
        <w:t xml:space="preserve">Insoluble substrates</w:t>
      </w:r>
    </w:p>
    <w:p>
      <w:pPr>
        <w:pStyle w:val="Heading4"/>
      </w:pPr>
      <w:bookmarkStart w:id="46" w:name="materials-2"/>
      <w:bookmarkEnd w:id="46"/>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7" w:name="method-1"/>
      <w:bookmarkEnd w:id="47"/>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8" w:name="application"/>
      <w:bookmarkEnd w:id="48"/>
      <w:r>
        <w:t xml:space="preserve">Application</w:t>
      </w:r>
    </w:p>
    <w:p>
      <w:pPr>
        <w:pStyle w:val="Heading3"/>
      </w:pPr>
      <w:bookmarkStart w:id="49" w:name="materials-3"/>
      <w:bookmarkEnd w:id="49"/>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50" w:name="method-2"/>
      <w:bookmarkEnd w:id="50"/>
      <w:r>
        <w:t xml:space="preserve">Method</w:t>
      </w:r>
    </w:p>
    <w:p>
      <w:pPr>
        <w:pStyle w:val="Heading4"/>
      </w:pPr>
      <w:bookmarkStart w:id="51" w:name="soluble-substrate"/>
      <w:bookmarkEnd w:id="51"/>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2" w:name="insoluble-substrate"/>
      <w:bookmarkEnd w:id="52"/>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3" w:name="clean-up-checklist"/>
      <w:bookmarkEnd w:id="53"/>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dd27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32a019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3a3e3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