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sz w:val="56"/>
          <w:szCs w:val="56"/>
        </w:rPr>
        <w:t xml:space="preserve">MY HOUSE</w:t>
      </w:r>
    </w:p>
    <w:p>
      <w:pPr>
        <w:spacing w:after="600"/>
        <w:jc w:val="center"/>
      </w:pPr>
      <w:r>
        <w:rPr>
          <w:i/>
          <w:iCs/>
          <w:sz w:val="28"/>
          <w:szCs w:val="28"/>
        </w:rPr>
        <w:t xml:space="preserve">Plateforme de mise en relation immobilière</w:t>
      </w:r>
    </w:p>
    <w:p>
      <w:pPr>
        <w:spacing w:after="800"/>
        <w:jc w:val="center"/>
      </w:pPr>
      <w:r>
        <w:rPr>
          <w:b/>
          <w:bCs/>
          <w:sz w:val="36"/>
          <w:szCs w:val="36"/>
        </w:rPr>
        <w:t xml:space="preserve">CAHIER DES CHARGES</w:t>
      </w:r>
    </w:p>
    <w:p>
      <w:pPr>
        <w:spacing w:after="200"/>
        <w:jc w:val="center"/>
      </w:pPr>
      <w:r>
        <w:rPr>
          <w:sz w:val="24"/>
          <w:szCs w:val="24"/>
        </w:rPr>
        <w:t xml:space="preserve">Spécifications et Requirements du Projet</w:t>
      </w:r>
    </w:p>
    <w:p>
      <w:pPr>
        <w:spacing w:before="6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pct" w:w="30%"/>
            <w:shd w:fill="2F5233" w:val="clear"/>
            <w:vAlign w:val="center"/>
          </w:tcPr>
          <w:p>
            <w:r>
              <w:rPr>
                <w:b/>
                <w:bCs/>
                <w:i w:val="false"/>
                <w:iCs w:val="false"/>
                <w:color w:val="FFFFFF"/>
                <w:sz w:val="20"/>
                <w:szCs w:val="20"/>
              </w:rPr>
              <w:t xml:space="preserve">Champ</w:t>
            </w:r>
          </w:p>
        </w:tc>
        <w:tc>
          <w:tcPr>
            <w:tcW w:type="pct" w:w="70%"/>
            <w:shd w:fill="2F5233" w:val="clear"/>
            <w:vAlign w:val="center"/>
          </w:tcPr>
          <w:p>
            <w:r>
              <w:rPr>
                <w:b/>
                <w:bCs/>
                <w:i w:val="false"/>
                <w:iCs w:val="false"/>
                <w:color w:val="FFFFFF"/>
                <w:sz w:val="20"/>
                <w:szCs w:val="20"/>
              </w:rPr>
              <w:t xml:space="preserve">Valeur</w:t>
            </w:r>
          </w:p>
        </w:tc>
      </w:tr>
      <w:tr>
        <w:tc>
          <w:tcPr>
            <w:tcW w:type="pct" w:w="30%"/>
            <w:vAlign w:val="center"/>
          </w:tcPr>
          <w:p>
            <w:r>
              <w:rPr>
                <w:b w:val="false"/>
                <w:bCs w:val="false"/>
                <w:i w:val="false"/>
                <w:iCs w:val="false"/>
                <w:sz w:val="20"/>
                <w:szCs w:val="20"/>
              </w:rPr>
              <w:t xml:space="preserve">Version</w:t>
            </w:r>
          </w:p>
        </w:tc>
        <w:tc>
          <w:tcPr>
            <w:tcW w:type="pct" w:w="70%"/>
            <w:vAlign w:val="center"/>
          </w:tcPr>
          <w:p>
            <w:r>
              <w:rPr>
                <w:b w:val="false"/>
                <w:bCs w:val="false"/>
                <w:i w:val="false"/>
                <w:iCs w:val="false"/>
                <w:sz w:val="20"/>
                <w:szCs w:val="20"/>
              </w:rPr>
              <w:t xml:space="preserve">2.1</w:t>
            </w:r>
          </w:p>
        </w:tc>
      </w:tr>
      <w:tr>
        <w:tc>
          <w:tcPr>
            <w:tcW w:type="pct" w:w="30%"/>
            <w:vAlign w:val="center"/>
          </w:tcPr>
          <w:p>
            <w:r>
              <w:rPr>
                <w:b w:val="false"/>
                <w:bCs w:val="false"/>
                <w:i w:val="false"/>
                <w:iCs w:val="false"/>
                <w:sz w:val="20"/>
                <w:szCs w:val="20"/>
              </w:rPr>
              <w:t xml:space="preserve">Statut</w:t>
            </w:r>
          </w:p>
        </w:tc>
        <w:tc>
          <w:tcPr>
            <w:tcW w:type="pct" w:w="70%"/>
            <w:vAlign w:val="center"/>
          </w:tcPr>
          <w:p>
            <w:r>
              <w:rPr>
                <w:b w:val="false"/>
                <w:bCs w:val="false"/>
                <w:i w:val="false"/>
                <w:iCs w:val="false"/>
                <w:sz w:val="20"/>
                <w:szCs w:val="20"/>
              </w:rPr>
              <w:t xml:space="preserve">Validé</w:t>
            </w:r>
          </w:p>
        </w:tc>
      </w:tr>
      <w:tr>
        <w:tc>
          <w:tcPr>
            <w:tcW w:type="pct" w:w="30%"/>
            <w:vAlign w:val="center"/>
          </w:tcPr>
          <w:p>
            <w:r>
              <w:rPr>
                <w:b w:val="false"/>
                <w:bCs w:val="false"/>
                <w:i w:val="false"/>
                <w:iCs w:val="false"/>
                <w:sz w:val="20"/>
                <w:szCs w:val="20"/>
              </w:rPr>
              <w:t xml:space="preserve">Date</w:t>
            </w:r>
          </w:p>
        </w:tc>
        <w:tc>
          <w:tcPr>
            <w:tcW w:type="pct" w:w="70%"/>
            <w:vAlign w:val="center"/>
          </w:tcPr>
          <w:p>
            <w:r>
              <w:rPr>
                <w:b w:val="false"/>
                <w:bCs w:val="false"/>
                <w:i w:val="false"/>
                <w:iCs w:val="false"/>
                <w:sz w:val="20"/>
                <w:szCs w:val="20"/>
              </w:rPr>
              <w:t xml:space="preserve">Août 2026</w:t>
            </w:r>
          </w:p>
        </w:tc>
      </w:tr>
      <w:tr>
        <w:tc>
          <w:tcPr>
            <w:tcW w:type="pct" w:w="30%"/>
            <w:vAlign w:val="center"/>
          </w:tcPr>
          <w:p>
            <w:r>
              <w:rPr>
                <w:b w:val="false"/>
                <w:bCs w:val="false"/>
                <w:i w:val="false"/>
                <w:iCs w:val="false"/>
                <w:sz w:val="20"/>
                <w:szCs w:val="20"/>
              </w:rPr>
              <w:t xml:space="preserve">Langue</w:t>
            </w:r>
          </w:p>
        </w:tc>
        <w:tc>
          <w:tcPr>
            <w:tcW w:type="pct" w:w="70%"/>
            <w:vAlign w:val="center"/>
          </w:tcPr>
          <w:p>
            <w:r>
              <w:rPr>
                <w:b w:val="false"/>
                <w:bCs w:val="false"/>
                <w:i w:val="false"/>
                <w:iCs w:val="false"/>
                <w:sz w:val="20"/>
                <w:szCs w:val="20"/>
              </w:rPr>
              <w:t xml:space="preserve">Français</w:t>
            </w:r>
          </w:p>
        </w:tc>
      </w:tr>
      <w:tr>
        <w:tc>
          <w:tcPr>
            <w:tcW w:type="pct" w:w="30%"/>
            <w:vAlign w:val="center"/>
          </w:tcPr>
          <w:p>
            <w:r>
              <w:rPr>
                <w:b w:val="false"/>
                <w:bCs w:val="false"/>
                <w:i w:val="false"/>
                <w:iCs w:val="false"/>
                <w:sz w:val="20"/>
                <w:szCs w:val="20"/>
              </w:rPr>
              <w:t xml:space="preserve">Confidentialité</w:t>
            </w:r>
          </w:p>
        </w:tc>
        <w:tc>
          <w:tcPr>
            <w:tcW w:type="pct" w:w="70%"/>
            <w:vAlign w:val="center"/>
          </w:tcPr>
          <w:p>
            <w:r>
              <w:rPr>
                <w:b w:val="false"/>
                <w:bCs w:val="false"/>
                <w:i w:val="false"/>
                <w:iCs w:val="false"/>
                <w:sz w:val="20"/>
                <w:szCs w:val="20"/>
              </w:rPr>
              <w:t xml:space="preserve">Confidentiel — Usage interne</w:t>
            </w:r>
          </w:p>
        </w:tc>
      </w:tr>
    </w:tbl>
    <w:p>
      <w:r>
        <w:br w:type="page"/>
      </w:r>
    </w:p>
    <w:p>
      <w:pPr>
        <w:pStyle w:val="Heading1"/>
        <w:spacing w:after="160" w:before="300"/>
      </w:pPr>
      <w:r>
        <w:t xml:space="preserve">1. Introduction</w:t>
      </w:r>
    </w:p>
    <w:p>
      <w:pPr>
        <w:pStyle w:val="Heading2"/>
        <w:spacing w:after="160" w:before="300"/>
      </w:pPr>
      <w:r>
        <w:t xml:space="preserve">1.1 Objet du Document</w:t>
      </w:r>
    </w:p>
    <w:p>
      <w:pPr>
        <w:spacing w:after="120"/>
      </w:pPr>
      <w:r>
        <w:rPr>
          <w:b w:val="false"/>
          <w:bCs w:val="false"/>
          <w:i w:val="false"/>
          <w:iCs w:val="false"/>
          <w:sz w:val="22"/>
          <w:szCs w:val="22"/>
        </w:rPr>
        <w:t xml:space="preserve">Ce document constitue le Cahier des Charges (CDC) du projet My House. Il est rédigé conformément aux recommandations de la norme ISO/IEC/IEEE 29148:2018 (Systems and software engineering — Requirements engineering). Il constitue la référence des exigences fonctionnelles et non fonctionnelles du système, et sert de base contractuelle entre les parties prenantes et l'équipe de développement.</w:t>
      </w:r>
    </w:p>
    <w:p>
      <w:pPr>
        <w:pStyle w:val="Heading2"/>
        <w:spacing w:after="160" w:before="300"/>
      </w:pPr>
      <w:r>
        <w:t xml:space="preserve">1.2 Présentation du Projet</w:t>
      </w:r>
    </w:p>
    <w:p>
      <w:pPr>
        <w:spacing w:after="120"/>
      </w:pPr>
      <w:r>
        <w:rPr>
          <w:b w:val="false"/>
          <w:bCs w:val="false"/>
          <w:i w:val="false"/>
          <w:iCs w:val="false"/>
          <w:sz w:val="22"/>
          <w:szCs w:val="22"/>
        </w:rPr>
        <w:t xml:space="preserve">My House est une plateforme web de mise en relation dans le secteur immobilier locatif. Elle connecte des propriétaires souhaitant proposer leurs biens à la location (maisons, appartements, studios, chambres) et des utilisateurs en recherche active de logement. La plateforme centralise l'offre locative sur un canal unique, structuré et fiable, où chaque bien est documenté avec photos, description, localisation et statut de disponibilité mis à jour par le propriétaire lui-même.</w:t>
      </w:r>
    </w:p>
    <w:p>
      <w:pPr>
        <w:pStyle w:val="Heading2"/>
        <w:spacing w:after="160" w:before="300"/>
      </w:pPr>
      <w:r>
        <w:t xml:space="preserve">1.3 Contexte et Problématique</w:t>
      </w:r>
    </w:p>
    <w:p>
      <w:pPr>
        <w:spacing w:after="120"/>
      </w:pPr>
      <w:r>
        <w:rPr>
          <w:b w:val="false"/>
          <w:bCs w:val="false"/>
          <w:i w:val="false"/>
          <w:iCs w:val="false"/>
          <w:sz w:val="22"/>
          <w:szCs w:val="22"/>
        </w:rPr>
        <w:t xml:space="preserve"/>
      </w:r>
    </w:p>
    <w:p>
      <w:pPr>
        <w:pStyle w:val="Heading2"/>
        <w:spacing w:after="160" w:before="300"/>
      </w:pPr>
      <w:r>
        <w:t xml:space="preserve">1.4 Informations Générales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50"/>
        <w:gridCol w:w="5850"/>
      </w:tblGrid>
      <w:tr>
        <w:trPr>
          <w:tblHeader/>
        </w:trPr>
        <w:tc>
          <w:tcPr>
            <w:tcW w:type="pct" w:w="35%"/>
            <w:shd w:fill="2F5233" w:val="clear"/>
            <w:vAlign w:val="center"/>
          </w:tcPr>
          <w:p>
            <w:r>
              <w:rPr>
                <w:b/>
                <w:bCs/>
                <w:i w:val="false"/>
                <w:iCs w:val="false"/>
                <w:color w:val="FFFFFF"/>
                <w:sz w:val="20"/>
                <w:szCs w:val="20"/>
              </w:rPr>
              <w:t xml:space="preserve">Champ</w:t>
            </w:r>
          </w:p>
        </w:tc>
        <w:tc>
          <w:tcPr>
            <w:tcW w:type="pct" w:w="65%"/>
            <w:shd w:fill="2F5233" w:val="clear"/>
            <w:vAlign w:val="center"/>
          </w:tcPr>
          <w:p>
            <w:r>
              <w:rPr>
                <w:b/>
                <w:bCs/>
                <w:i w:val="false"/>
                <w:iCs w:val="false"/>
                <w:color w:val="FFFFFF"/>
                <w:sz w:val="20"/>
                <w:szCs w:val="20"/>
              </w:rPr>
              <w:t xml:space="preserve">Valeur</w:t>
            </w:r>
          </w:p>
        </w:tc>
      </w:tr>
      <w:tr>
        <w:tc>
          <w:tcPr>
            <w:tcW w:type="pct" w:w="35%"/>
            <w:vAlign w:val="center"/>
          </w:tcPr>
          <w:p>
            <w:r>
              <w:rPr>
                <w:b w:val="false"/>
                <w:bCs w:val="false"/>
                <w:i w:val="false"/>
                <w:iCs w:val="false"/>
                <w:sz w:val="20"/>
                <w:szCs w:val="20"/>
              </w:rPr>
              <w:t xml:space="preserve">Nom du projet</w:t>
            </w:r>
          </w:p>
        </w:tc>
        <w:tc>
          <w:tcPr>
            <w:tcW w:type="pct" w:w="65%"/>
            <w:vAlign w:val="center"/>
          </w:tcPr>
          <w:p>
            <w:r>
              <w:rPr>
                <w:b w:val="false"/>
                <w:bCs w:val="false"/>
                <w:i w:val="false"/>
                <w:iCs w:val="false"/>
                <w:sz w:val="20"/>
                <w:szCs w:val="20"/>
              </w:rPr>
              <w:t xml:space="preserve">My House</w:t>
            </w:r>
          </w:p>
        </w:tc>
      </w:tr>
      <w:tr>
        <w:tc>
          <w:tcPr>
            <w:tcW w:type="pct" w:w="35%"/>
            <w:vAlign w:val="center"/>
          </w:tcPr>
          <w:p>
            <w:r>
              <w:rPr>
                <w:b w:val="false"/>
                <w:bCs w:val="false"/>
                <w:i w:val="false"/>
                <w:iCs w:val="false"/>
                <w:sz w:val="20"/>
                <w:szCs w:val="20"/>
              </w:rPr>
              <w:t xml:space="preserve">Type de plateforme</w:t>
            </w:r>
          </w:p>
        </w:tc>
        <w:tc>
          <w:tcPr>
            <w:tcW w:type="pct" w:w="65%"/>
            <w:vAlign w:val="center"/>
          </w:tcPr>
          <w:p>
            <w:r>
              <w:rPr>
                <w:b w:val="false"/>
                <w:bCs w:val="false"/>
                <w:i w:val="false"/>
                <w:iCs w:val="false"/>
                <w:sz w:val="20"/>
                <w:szCs w:val="20"/>
              </w:rPr>
              <w:t xml:space="preserve">Application web (V2 : mobile iOS/Android)</w:t>
            </w:r>
          </w:p>
        </w:tc>
      </w:tr>
      <w:tr>
        <w:tc>
          <w:tcPr>
            <w:tcW w:type="pct" w:w="35%"/>
            <w:vAlign w:val="center"/>
          </w:tcPr>
          <w:p>
            <w:r>
              <w:rPr>
                <w:b w:val="false"/>
                <w:bCs w:val="false"/>
                <w:i w:val="false"/>
                <w:iCs w:val="false"/>
                <w:sz w:val="20"/>
                <w:szCs w:val="20"/>
              </w:rPr>
              <w:t xml:space="preserve">Secteur</w:t>
            </w:r>
          </w:p>
        </w:tc>
        <w:tc>
          <w:tcPr>
            <w:tcW w:type="pct" w:w="65%"/>
            <w:vAlign w:val="center"/>
          </w:tcPr>
          <w:p>
            <w:r>
              <w:rPr>
                <w:b w:val="false"/>
                <w:bCs w:val="false"/>
                <w:i w:val="false"/>
                <w:iCs w:val="false"/>
                <w:sz w:val="20"/>
                <w:szCs w:val="20"/>
              </w:rPr>
              <w:t xml:space="preserve">Immobilier locatif</w:t>
            </w:r>
          </w:p>
        </w:tc>
      </w:tr>
      <w:tr>
        <w:tc>
          <w:tcPr>
            <w:tcW w:type="pct" w:w="35%"/>
            <w:vAlign w:val="center"/>
          </w:tcPr>
          <w:p>
            <w:r>
              <w:rPr>
                <w:b w:val="false"/>
                <w:bCs w:val="false"/>
                <w:i w:val="false"/>
                <w:iCs w:val="false"/>
                <w:sz w:val="20"/>
                <w:szCs w:val="20"/>
              </w:rPr>
              <w:t xml:space="preserve">Version du document</w:t>
            </w:r>
          </w:p>
        </w:tc>
        <w:tc>
          <w:tcPr>
            <w:tcW w:type="pct" w:w="65%"/>
            <w:vAlign w:val="center"/>
          </w:tcPr>
          <w:p>
            <w:r>
              <w:rPr>
                <w:b w:val="false"/>
                <w:bCs w:val="false"/>
                <w:i w:val="false"/>
                <w:iCs w:val="false"/>
                <w:sz w:val="20"/>
                <w:szCs w:val="20"/>
              </w:rPr>
              <w:t xml:space="preserve">2.1 — Révision de cohérence post-review architecture</w:t>
            </w:r>
          </w:p>
        </w:tc>
      </w:tr>
      <w:tr>
        <w:tc>
          <w:tcPr>
            <w:tcW w:type="pct" w:w="35%"/>
            <w:vAlign w:val="center"/>
          </w:tcPr>
          <w:p>
            <w:r>
              <w:rPr>
                <w:b w:val="false"/>
                <w:bCs w:val="false"/>
                <w:i w:val="false"/>
                <w:iCs w:val="false"/>
                <w:sz w:val="20"/>
                <w:szCs w:val="20"/>
              </w:rPr>
              <w:t xml:space="preserve">Date</w:t>
            </w:r>
          </w:p>
        </w:tc>
        <w:tc>
          <w:tcPr>
            <w:tcW w:type="pct" w:w="65%"/>
            <w:vAlign w:val="center"/>
          </w:tcPr>
          <w:p>
            <w:r>
              <w:rPr>
                <w:b w:val="false"/>
                <w:bCs w:val="false"/>
                <w:i w:val="false"/>
                <w:iCs w:val="false"/>
                <w:sz w:val="20"/>
                <w:szCs w:val="20"/>
              </w:rPr>
              <w:t xml:space="preserve">Août 2026</w:t>
            </w:r>
          </w:p>
        </w:tc>
      </w:tr>
      <w:tr>
        <w:tc>
          <w:tcPr>
            <w:tcW w:type="pct" w:w="35%"/>
            <w:vAlign w:val="center"/>
          </w:tcPr>
          <w:p>
            <w:r>
              <w:rPr>
                <w:b w:val="false"/>
                <w:bCs w:val="false"/>
                <w:i w:val="false"/>
                <w:iCs w:val="false"/>
                <w:sz w:val="20"/>
                <w:szCs w:val="20"/>
              </w:rPr>
              <w:t xml:space="preserve">Statut</w:t>
            </w:r>
          </w:p>
        </w:tc>
        <w:tc>
          <w:tcPr>
            <w:tcW w:type="pct" w:w="65%"/>
            <w:vAlign w:val="center"/>
          </w:tcPr>
          <w:p>
            <w:r>
              <w:rPr>
                <w:b w:val="false"/>
                <w:bCs w:val="false"/>
                <w:i w:val="false"/>
                <w:iCs w:val="false"/>
                <w:sz w:val="20"/>
                <w:szCs w:val="20"/>
              </w:rPr>
              <w:t xml:space="preserve">Validé</w:t>
            </w:r>
          </w:p>
        </w:tc>
      </w:tr>
      <w:tr>
        <w:tc>
          <w:tcPr>
            <w:tcW w:type="pct" w:w="35%"/>
            <w:vAlign w:val="center"/>
          </w:tcPr>
          <w:p>
            <w:r>
              <w:rPr>
                <w:b w:val="false"/>
                <w:bCs w:val="false"/>
                <w:i w:val="false"/>
                <w:iCs w:val="false"/>
                <w:sz w:val="20"/>
                <w:szCs w:val="20"/>
              </w:rPr>
              <w:t xml:space="preserve">Langue</w:t>
            </w:r>
          </w:p>
        </w:tc>
        <w:tc>
          <w:tcPr>
            <w:tcW w:type="pct" w:w="65%"/>
            <w:vAlign w:val="center"/>
          </w:tcPr>
          <w:p>
            <w:r>
              <w:rPr>
                <w:b w:val="false"/>
                <w:bCs w:val="false"/>
                <w:i w:val="false"/>
                <w:iCs w:val="false"/>
                <w:sz w:val="20"/>
                <w:szCs w:val="20"/>
              </w:rPr>
              <w:t xml:space="preserve">Français</w:t>
            </w:r>
          </w:p>
        </w:tc>
      </w:tr>
      <w:tr>
        <w:tc>
          <w:tcPr>
            <w:tcW w:type="pct" w:w="35%"/>
            <w:vAlign w:val="center"/>
          </w:tcPr>
          <w:p>
            <w:r>
              <w:rPr>
                <w:b w:val="false"/>
                <w:bCs w:val="false"/>
                <w:i w:val="false"/>
                <w:iCs w:val="false"/>
                <w:sz w:val="20"/>
                <w:szCs w:val="20"/>
              </w:rPr>
              <w:t xml:space="preserve">Confidentialité</w:t>
            </w:r>
          </w:p>
        </w:tc>
        <w:tc>
          <w:tcPr>
            <w:tcW w:type="pct" w:w="65%"/>
            <w:vAlign w:val="center"/>
          </w:tcPr>
          <w:p>
            <w:r>
              <w:rPr>
                <w:b w:val="false"/>
                <w:bCs w:val="false"/>
                <w:i w:val="false"/>
                <w:iCs w:val="false"/>
                <w:sz w:val="20"/>
                <w:szCs w:val="20"/>
              </w:rPr>
              <w:t xml:space="preserve">Confidentiel — Usage interne</w:t>
            </w:r>
          </w:p>
        </w:tc>
      </w:tr>
    </w:tbl>
    <w:p>
      <w:pPr>
        <w:pStyle w:val="Heading2"/>
        <w:spacing w:after="160" w:before="300"/>
      </w:pPr>
      <w:r>
        <w:t xml:space="preserve">1.5 Références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4680"/>
        <w:gridCol w:w="1800"/>
      </w:tblGrid>
      <w:tr>
        <w:trPr>
          <w:tblHeader/>
        </w:trPr>
        <w:tc>
          <w:tcPr>
            <w:tcW w:type="pct" w:w="28%"/>
            <w:shd w:fill="2F5233" w:val="clear"/>
            <w:vAlign w:val="center"/>
          </w:tcPr>
          <w:p>
            <w:r>
              <w:rPr>
                <w:b/>
                <w:bCs/>
                <w:i w:val="false"/>
                <w:iCs w:val="false"/>
                <w:color w:val="FFFFFF"/>
                <w:sz w:val="20"/>
                <w:szCs w:val="20"/>
              </w:rPr>
              <w:t xml:space="preserve">Document</w:t>
            </w:r>
          </w:p>
        </w:tc>
        <w:tc>
          <w:tcPr>
            <w:tcW w:type="pct" w:w="52%"/>
            <w:shd w:fill="2F5233" w:val="clear"/>
            <w:vAlign w:val="center"/>
          </w:tcPr>
          <w:p>
            <w:r>
              <w:rPr>
                <w:b/>
                <w:bCs/>
                <w:i w:val="false"/>
                <w:iCs w:val="false"/>
                <w:color w:val="FFFFFF"/>
                <w:sz w:val="20"/>
                <w:szCs w:val="20"/>
              </w:rPr>
              <w:t xml:space="preserve">Description</w:t>
            </w:r>
          </w:p>
        </w:tc>
        <w:tc>
          <w:tcPr>
            <w:tcW w:type="pct" w:w="20%"/>
            <w:shd w:fill="2F5233" w:val="clear"/>
            <w:vAlign w:val="center"/>
          </w:tcPr>
          <w:p>
            <w:r>
              <w:rPr>
                <w:b/>
                <w:bCs/>
                <w:i w:val="false"/>
                <w:iCs w:val="false"/>
                <w:color w:val="FFFFFF"/>
                <w:sz w:val="20"/>
                <w:szCs w:val="20"/>
              </w:rPr>
              <w:t xml:space="preserve">Statut</w:t>
            </w:r>
          </w:p>
        </w:tc>
      </w:tr>
      <w:tr>
        <w:tc>
          <w:tcPr>
            <w:tcW w:type="pct" w:w="28%"/>
            <w:vAlign w:val="center"/>
          </w:tcPr>
          <w:p>
            <w:r>
              <w:rPr>
                <w:b w:val="false"/>
                <w:bCs w:val="false"/>
                <w:i w:val="false"/>
                <w:iCs w:val="false"/>
                <w:sz w:val="20"/>
                <w:szCs w:val="20"/>
              </w:rPr>
              <w:t xml:space="preserve">ARCHITECTURE.md</w:t>
            </w:r>
          </w:p>
        </w:tc>
        <w:tc>
          <w:tcPr>
            <w:tcW w:type="pct" w:w="52%"/>
            <w:vAlign w:val="center"/>
          </w:tcPr>
          <w:p>
            <w:r>
              <w:rPr>
                <w:b w:val="false"/>
                <w:bCs w:val="false"/>
                <w:i w:val="false"/>
                <w:iCs w:val="false"/>
                <w:sz w:val="20"/>
                <w:szCs w:val="20"/>
              </w:rPr>
              <w:t xml:space="preserve">Software Architecture Document — standard arc42 (v2.2)</w:t>
            </w:r>
          </w:p>
        </w:tc>
        <w:tc>
          <w:tcPr>
            <w:tcW w:type="pct" w:w="20%"/>
            <w:vAlign w:val="center"/>
          </w:tcPr>
          <w:p>
            <w:r>
              <w:rPr>
                <w:b w:val="false"/>
                <w:bCs w:val="false"/>
                <w:i w:val="false"/>
                <w:iCs w:val="false"/>
                <w:sz w:val="20"/>
                <w:szCs w:val="20"/>
              </w:rPr>
              <w:t xml:space="preserve">Validé</w:t>
            </w:r>
          </w:p>
        </w:tc>
      </w:tr>
      <w:tr>
        <w:tc>
          <w:tcPr>
            <w:tcW w:type="pct" w:w="28%"/>
            <w:vAlign w:val="center"/>
          </w:tcPr>
          <w:p>
            <w:r>
              <w:rPr>
                <w:b w:val="false"/>
                <w:bCs w:val="false"/>
                <w:i w:val="false"/>
                <w:iCs w:val="false"/>
                <w:sz w:val="20"/>
                <w:szCs w:val="20"/>
              </w:rPr>
              <w:t xml:space="preserve">TECHNICAL_SPEC_MVP.md</w:t>
            </w:r>
          </w:p>
        </w:tc>
        <w:tc>
          <w:tcPr>
            <w:tcW w:type="pct" w:w="52%"/>
            <w:vAlign w:val="center"/>
          </w:tcPr>
          <w:p>
            <w:r>
              <w:rPr>
                <w:b w:val="false"/>
                <w:bCs w:val="false"/>
                <w:i w:val="false"/>
                <w:iCs w:val="false"/>
                <w:sz w:val="20"/>
                <w:szCs w:val="20"/>
              </w:rPr>
              <w:t xml:space="preserve">Technical Design Document — spécifications d'implémentation MVP (v1.2)</w:t>
            </w:r>
          </w:p>
        </w:tc>
        <w:tc>
          <w:tcPr>
            <w:tcW w:type="pct" w:w="20%"/>
            <w:vAlign w:val="center"/>
          </w:tcPr>
          <w:p>
            <w:r>
              <w:rPr>
                <w:b w:val="false"/>
                <w:bCs w:val="false"/>
                <w:i w:val="false"/>
                <w:iCs w:val="false"/>
                <w:sz w:val="20"/>
                <w:szCs w:val="20"/>
              </w:rPr>
              <w:t xml:space="preserve">Validé</w:t>
            </w:r>
          </w:p>
        </w:tc>
      </w:tr>
      <w:tr>
        <w:tc>
          <w:tcPr>
            <w:tcW w:type="pct" w:w="28%"/>
            <w:vAlign w:val="center"/>
          </w:tcPr>
          <w:p>
            <w:r>
              <w:rPr>
                <w:b w:val="false"/>
                <w:bCs w:val="false"/>
                <w:i w:val="false"/>
                <w:iCs w:val="false"/>
                <w:sz w:val="20"/>
                <w:szCs w:val="20"/>
              </w:rPr>
              <w:t xml:space="preserve">ISO/IEC/IEEE 29148:2018</w:t>
            </w:r>
          </w:p>
        </w:tc>
        <w:tc>
          <w:tcPr>
            <w:tcW w:type="pct" w:w="52%"/>
            <w:vAlign w:val="center"/>
          </w:tcPr>
          <w:p>
            <w:r>
              <w:rPr>
                <w:b w:val="false"/>
                <w:bCs w:val="false"/>
                <w:i w:val="false"/>
                <w:iCs w:val="false"/>
                <w:sz w:val="20"/>
                <w:szCs w:val="20"/>
              </w:rPr>
              <w:t xml:space="preserve">Norme de référence pour la rédaction des exigences</w:t>
            </w:r>
          </w:p>
        </w:tc>
        <w:tc>
          <w:tcPr>
            <w:tcW w:type="pct" w:w="20%"/>
            <w:vAlign w:val="center"/>
          </w:tcPr>
          <w:p>
            <w:r>
              <w:rPr>
                <w:b w:val="false"/>
                <w:bCs w:val="false"/>
                <w:i w:val="false"/>
                <w:iCs w:val="false"/>
                <w:sz w:val="20"/>
                <w:szCs w:val="20"/>
              </w:rPr>
              <w:t xml:space="preserve">Référence</w:t>
            </w:r>
          </w:p>
        </w:tc>
      </w:tr>
    </w:tbl>
    <w:p>
      <w:r>
        <w:br w:type="page"/>
      </w:r>
    </w:p>
    <w:p>
      <w:pPr>
        <w:pStyle w:val="Heading1"/>
        <w:spacing w:after="160" w:before="300"/>
      </w:pPr>
      <w:r>
        <w:t xml:space="preserve">2. Description Générale</w:t>
      </w:r>
    </w:p>
    <w:p>
      <w:pPr>
        <w:pStyle w:val="Heading2"/>
        <w:spacing w:after="160" w:before="300"/>
      </w:pPr>
      <w:r>
        <w:t xml:space="preserve">2.1 Contexte Système</w:t>
      </w:r>
    </w:p>
    <w:p>
      <w:pPr>
        <w:spacing w:after="120"/>
      </w:pPr>
      <w:r>
        <w:rPr>
          <w:b w:val="false"/>
          <w:bCs w:val="false"/>
          <w:i w:val="false"/>
          <w:iCs w:val="false"/>
          <w:sz w:val="22"/>
          <w:szCs w:val="22"/>
        </w:rPr>
        <w:t xml:space="preserve">My House s'inscrit dans un écosystème composé de trois types d'acteurs externes et de deux services tiers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2250"/>
        <w:gridCol w:w="4050"/>
      </w:tblGrid>
      <w:tr>
        <w:trPr>
          <w:tblHeader/>
        </w:trPr>
        <w:tc>
          <w:tcPr>
            <w:tcW w:type="pct" w:w="30%"/>
            <w:shd w:fill="2F5233" w:val="clear"/>
            <w:vAlign w:val="center"/>
          </w:tcPr>
          <w:p>
            <w:r>
              <w:rPr>
                <w:b/>
                <w:bCs/>
                <w:i w:val="false"/>
                <w:iCs w:val="false"/>
                <w:color w:val="FFFFFF"/>
                <w:sz w:val="20"/>
                <w:szCs w:val="20"/>
              </w:rPr>
              <w:t xml:space="preserve">Acteur / Service</w:t>
            </w:r>
          </w:p>
        </w:tc>
        <w:tc>
          <w:tcPr>
            <w:tcW w:type="pct" w:w="25%"/>
            <w:shd w:fill="2F5233" w:val="clear"/>
            <w:vAlign w:val="center"/>
          </w:tcPr>
          <w:p>
            <w:r>
              <w:rPr>
                <w:b/>
                <w:bCs/>
                <w:i w:val="false"/>
                <w:iCs w:val="false"/>
                <w:color w:val="FFFFFF"/>
                <w:sz w:val="20"/>
                <w:szCs w:val="20"/>
              </w:rPr>
              <w:t xml:space="preserve">Type</w:t>
            </w:r>
          </w:p>
        </w:tc>
        <w:tc>
          <w:tcPr>
            <w:tcW w:type="pct" w:w="45%"/>
            <w:shd w:fill="2F5233" w:val="clear"/>
            <w:vAlign w:val="center"/>
          </w:tcPr>
          <w:p>
            <w:r>
              <w:rPr>
                <w:b/>
                <w:bCs/>
                <w:i w:val="false"/>
                <w:iCs w:val="false"/>
                <w:color w:val="FFFFFF"/>
                <w:sz w:val="20"/>
                <w:szCs w:val="20"/>
              </w:rPr>
              <w:t xml:space="preserve">Interaction principale</w:t>
            </w:r>
          </w:p>
        </w:tc>
      </w:tr>
      <w:tr>
        <w:tc>
          <w:tcPr>
            <w:tcW w:type="pct" w:w="30%"/>
            <w:vAlign w:val="center"/>
          </w:tcPr>
          <w:p>
            <w:r>
              <w:rPr>
                <w:b w:val="false"/>
                <w:bCs w:val="false"/>
                <w:i w:val="false"/>
                <w:iCs w:val="false"/>
                <w:sz w:val="20"/>
                <w:szCs w:val="20"/>
              </w:rPr>
              <w:t xml:space="preserve">Propriétaire (Owner)</w:t>
            </w:r>
          </w:p>
        </w:tc>
        <w:tc>
          <w:tcPr>
            <w:tcW w:type="pct" w:w="25%"/>
            <w:vAlign w:val="center"/>
          </w:tcPr>
          <w:p>
            <w:r>
              <w:rPr>
                <w:b w:val="false"/>
                <w:bCs w:val="false"/>
                <w:i w:val="false"/>
                <w:iCs w:val="false"/>
                <w:sz w:val="20"/>
                <w:szCs w:val="20"/>
              </w:rPr>
              <w:t xml:space="preserve">Utilisateur final</w:t>
            </w:r>
          </w:p>
        </w:tc>
        <w:tc>
          <w:tcPr>
            <w:tcW w:type="pct" w:w="45%"/>
            <w:vAlign w:val="center"/>
          </w:tcPr>
          <w:p>
            <w:r>
              <w:rPr>
                <w:b w:val="false"/>
                <w:bCs w:val="false"/>
                <w:i w:val="false"/>
                <w:iCs w:val="false"/>
                <w:sz w:val="20"/>
                <w:szCs w:val="20"/>
              </w:rPr>
              <w:t xml:space="preserve">Publie et gère ses biens, contacté par les utilisateurs</w:t>
            </w:r>
          </w:p>
        </w:tc>
      </w:tr>
      <w:tr>
        <w:tc>
          <w:tcPr>
            <w:tcW w:type="pct" w:w="30%"/>
            <w:vAlign w:val="center"/>
          </w:tcPr>
          <w:p>
            <w:r>
              <w:rPr>
                <w:b w:val="false"/>
                <w:bCs w:val="false"/>
                <w:i w:val="false"/>
                <w:iCs w:val="false"/>
                <w:sz w:val="20"/>
                <w:szCs w:val="20"/>
              </w:rPr>
              <w:t xml:space="preserve">Chercheur de logement (Seeker)</w:t>
            </w:r>
          </w:p>
        </w:tc>
        <w:tc>
          <w:tcPr>
            <w:tcW w:type="pct" w:w="25%"/>
            <w:vAlign w:val="center"/>
          </w:tcPr>
          <w:p>
            <w:r>
              <w:rPr>
                <w:b w:val="false"/>
                <w:bCs w:val="false"/>
                <w:i w:val="false"/>
                <w:iCs w:val="false"/>
                <w:sz w:val="20"/>
                <w:szCs w:val="20"/>
              </w:rPr>
              <w:t xml:space="preserve">Utilisateur final</w:t>
            </w:r>
          </w:p>
        </w:tc>
        <w:tc>
          <w:tcPr>
            <w:tcW w:type="pct" w:w="45%"/>
            <w:vAlign w:val="center"/>
          </w:tcPr>
          <w:p>
            <w:r>
              <w:rPr>
                <w:b w:val="false"/>
                <w:bCs w:val="false"/>
                <w:i w:val="false"/>
                <w:iCs w:val="false"/>
                <w:sz w:val="20"/>
                <w:szCs w:val="20"/>
              </w:rPr>
              <w:t xml:space="preserve">Recherche un logement, contacte un propriétaire</w:t>
            </w:r>
          </w:p>
        </w:tc>
      </w:tr>
      <w:tr>
        <w:tc>
          <w:tcPr>
            <w:tcW w:type="pct" w:w="30%"/>
            <w:vAlign w:val="center"/>
          </w:tcPr>
          <w:p>
            <w:r>
              <w:rPr>
                <w:b w:val="false"/>
                <w:bCs w:val="false"/>
                <w:i w:val="false"/>
                <w:iCs w:val="false"/>
                <w:sz w:val="20"/>
                <w:szCs w:val="20"/>
              </w:rPr>
              <w:t xml:space="preserve">Administrateur (Admin)</w:t>
            </w:r>
          </w:p>
        </w:tc>
        <w:tc>
          <w:tcPr>
            <w:tcW w:type="pct" w:w="25%"/>
            <w:vAlign w:val="center"/>
          </w:tcPr>
          <w:p>
            <w:r>
              <w:rPr>
                <w:b w:val="false"/>
                <w:bCs w:val="false"/>
                <w:i w:val="false"/>
                <w:iCs w:val="false"/>
                <w:sz w:val="20"/>
                <w:szCs w:val="20"/>
              </w:rPr>
              <w:t xml:space="preserve">Opérateur interne</w:t>
            </w:r>
          </w:p>
        </w:tc>
        <w:tc>
          <w:tcPr>
            <w:tcW w:type="pct" w:w="45%"/>
            <w:vAlign w:val="center"/>
          </w:tcPr>
          <w:p>
            <w:r>
              <w:rPr>
                <w:b w:val="false"/>
                <w:bCs w:val="false"/>
                <w:i w:val="false"/>
                <w:iCs w:val="false"/>
                <w:sz w:val="20"/>
                <w:szCs w:val="20"/>
              </w:rPr>
              <w:t xml:space="preserve">Modère la plateforme, valide les comptes propriétaires</w:t>
            </w:r>
          </w:p>
        </w:tc>
      </w:tr>
      <w:tr>
        <w:tc>
          <w:tcPr>
            <w:tcW w:type="pct" w:w="30%"/>
            <w:vAlign w:val="center"/>
          </w:tcPr>
          <w:p>
            <w:r>
              <w:rPr>
                <w:b w:val="false"/>
                <w:bCs w:val="false"/>
                <w:i w:val="false"/>
                <w:iCs w:val="false"/>
                <w:sz w:val="20"/>
                <w:szCs w:val="20"/>
              </w:rPr>
              <w:t xml:space="preserve">Service Email (SMTP/SES)</w:t>
            </w:r>
          </w:p>
        </w:tc>
        <w:tc>
          <w:tcPr>
            <w:tcW w:type="pct" w:w="25%"/>
            <w:vAlign w:val="center"/>
          </w:tcPr>
          <w:p>
            <w:r>
              <w:rPr>
                <w:b w:val="false"/>
                <w:bCs w:val="false"/>
                <w:i w:val="false"/>
                <w:iCs w:val="false"/>
                <w:sz w:val="20"/>
                <w:szCs w:val="20"/>
              </w:rPr>
              <w:t xml:space="preserve">Service externe</w:t>
            </w:r>
          </w:p>
        </w:tc>
        <w:tc>
          <w:tcPr>
            <w:tcW w:type="pct" w:w="45%"/>
            <w:vAlign w:val="center"/>
          </w:tcPr>
          <w:p>
            <w:r>
              <w:rPr>
                <w:b w:val="false"/>
                <w:bCs w:val="false"/>
                <w:i w:val="false"/>
                <w:iCs w:val="false"/>
                <w:sz w:val="20"/>
                <w:szCs w:val="20"/>
              </w:rPr>
              <w:t xml:space="preserve">Envoi OTP, notifications transactionnelles</w:t>
            </w:r>
          </w:p>
        </w:tc>
      </w:tr>
      <w:tr>
        <w:tc>
          <w:tcPr>
            <w:tcW w:type="pct" w:w="30%"/>
            <w:vAlign w:val="center"/>
          </w:tcPr>
          <w:p>
            <w:r>
              <w:rPr>
                <w:b w:val="false"/>
                <w:bCs w:val="false"/>
                <w:i w:val="false"/>
                <w:iCs w:val="false"/>
                <w:sz w:val="20"/>
                <w:szCs w:val="20"/>
              </w:rPr>
              <w:t xml:space="preserve">Stockage fichiers</w:t>
            </w:r>
          </w:p>
        </w:tc>
        <w:tc>
          <w:tcPr>
            <w:tcW w:type="pct" w:w="25%"/>
            <w:vAlign w:val="center"/>
          </w:tcPr>
          <w:p>
            <w:r>
              <w:rPr>
                <w:b w:val="false"/>
                <w:bCs w:val="false"/>
                <w:i w:val="false"/>
                <w:iCs w:val="false"/>
                <w:sz w:val="20"/>
                <w:szCs w:val="20"/>
              </w:rPr>
              <w:t xml:space="preserve">Composant interne (MVP) / Service externe (V2)</w:t>
            </w:r>
          </w:p>
        </w:tc>
        <w:tc>
          <w:tcPr>
            <w:tcW w:type="pct" w:w="45%"/>
            <w:vAlign w:val="center"/>
          </w:tcPr>
          <w:p>
            <w:r>
              <w:rPr>
                <w:b w:val="false"/>
                <w:bCs w:val="false"/>
                <w:i w:val="false"/>
                <w:iCs w:val="false"/>
                <w:sz w:val="20"/>
                <w:szCs w:val="20"/>
              </w:rPr>
              <w:t xml:space="preserve">Stockage et lecture des photos de biens</w:t>
            </w:r>
          </w:p>
        </w:tc>
      </w:tr>
    </w:tbl>
    <w:p>
      <w:pPr>
        <w:pStyle w:val="Heading2"/>
        <w:spacing w:after="160" w:before="300"/>
      </w:pPr>
      <w:r>
        <w:t xml:space="preserve">2.2 Fonctions Principales du Système</w:t>
      </w:r>
    </w:p>
    <w:p>
      <w:pPr>
        <w:spacing w:after="120"/>
      </w:pPr>
      <w:r>
        <w:rPr>
          <w:b w:val="false"/>
          <w:bCs w:val="false"/>
          <w:i w:val="false"/>
          <w:iCs w:val="false"/>
          <w:sz w:val="22"/>
          <w:szCs w:val="22"/>
        </w:rPr>
        <w:t xml:space="preserve">• Authentification sans mot de passe (OTP par email)</w:t>
      </w:r>
    </w:p>
    <w:p>
      <w:pPr>
        <w:spacing w:after="120"/>
      </w:pPr>
      <w:r>
        <w:rPr>
          <w:b w:val="false"/>
          <w:bCs w:val="false"/>
          <w:i w:val="false"/>
          <w:iCs w:val="false"/>
          <w:sz w:val="22"/>
          <w:szCs w:val="22"/>
        </w:rPr>
        <w:t xml:space="preserve">• Gestion des comptes utilisateurs avec cycle de vie des rôles</w:t>
      </w:r>
    </w:p>
    <w:p>
      <w:pPr>
        <w:spacing w:after="120"/>
      </w:pPr>
      <w:r>
        <w:rPr>
          <w:b w:val="false"/>
          <w:bCs w:val="false"/>
          <w:i w:val="false"/>
          <w:iCs w:val="false"/>
          <w:sz w:val="22"/>
          <w:szCs w:val="22"/>
        </w:rPr>
        <w:t xml:space="preserve">• Publication et gestion de biens immobiliers avec photos</w:t>
      </w:r>
    </w:p>
    <w:p>
      <w:pPr>
        <w:spacing w:after="120"/>
      </w:pPr>
      <w:r>
        <w:rPr>
          <w:b w:val="false"/>
          <w:bCs w:val="false"/>
          <w:i w:val="false"/>
          <w:iCs w:val="false"/>
          <w:sz w:val="22"/>
          <w:szCs w:val="22"/>
        </w:rPr>
        <w:t xml:space="preserve">• Feed public scrollable de biens avec photo de couverture</w:t>
      </w:r>
    </w:p>
    <w:p>
      <w:pPr>
        <w:spacing w:after="120"/>
      </w:pPr>
      <w:r>
        <w:rPr>
          <w:b w:val="false"/>
          <w:bCs w:val="false"/>
          <w:i w:val="false"/>
          <w:iCs w:val="false"/>
          <w:sz w:val="22"/>
          <w:szCs w:val="22"/>
        </w:rPr>
        <w:t xml:space="preserve">• Recherche full-text et filtrage combiné des annonces</w:t>
      </w:r>
    </w:p>
    <w:p>
      <w:pPr>
        <w:spacing w:after="120"/>
      </w:pPr>
      <w:r>
        <w:rPr>
          <w:b w:val="false"/>
          <w:bCs w:val="false"/>
          <w:i w:val="false"/>
          <w:iCs w:val="false"/>
          <w:sz w:val="22"/>
          <w:szCs w:val="22"/>
        </w:rPr>
        <w:t xml:space="preserve">• Mise en relation : révélation du contact du propriétaire</w:t>
      </w:r>
    </w:p>
    <w:p>
      <w:pPr>
        <w:spacing w:after="120"/>
      </w:pPr>
      <w:r>
        <w:rPr>
          <w:b w:val="false"/>
          <w:bCs w:val="false"/>
          <w:i w:val="false"/>
          <w:iCs w:val="false"/>
          <w:sz w:val="22"/>
          <w:szCs w:val="22"/>
        </w:rPr>
        <w:t xml:space="preserve">• Workflow de validation du rôle propriétaire par l'admin</w:t>
      </w:r>
    </w:p>
    <w:p>
      <w:pPr>
        <w:spacing w:after="120"/>
      </w:pPr>
      <w:r>
        <w:rPr>
          <w:b w:val="false"/>
          <w:bCs w:val="false"/>
          <w:i w:val="false"/>
          <w:iCs w:val="false"/>
          <w:sz w:val="22"/>
          <w:szCs w:val="22"/>
        </w:rPr>
        <w:t xml:space="preserve">• Back-office de modération</w:t>
      </w:r>
    </w:p>
    <w:p>
      <w:pPr>
        <w:pStyle w:val="Heading2"/>
        <w:spacing w:after="160" w:before="300"/>
      </w:pPr>
      <w:r>
        <w:t xml:space="preserve">2.3 Classes d'Utilisateurs et Caractéristiques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700"/>
        <w:gridCol w:w="4050"/>
      </w:tblGrid>
      <w:tr>
        <w:trPr>
          <w:tblHeader/>
        </w:trPr>
        <w:tc>
          <w:tcPr>
            <w:tcW w:type="pct" w:w="25%"/>
            <w:shd w:fill="2F5233" w:val="clear"/>
            <w:vAlign w:val="center"/>
          </w:tcPr>
          <w:p>
            <w:r>
              <w:rPr>
                <w:b/>
                <w:bCs/>
                <w:i w:val="false"/>
                <w:iCs w:val="false"/>
                <w:color w:val="FFFFFF"/>
                <w:sz w:val="20"/>
                <w:szCs w:val="20"/>
              </w:rPr>
              <w:t xml:space="preserve">Rôle</w:t>
            </w:r>
          </w:p>
        </w:tc>
        <w:tc>
          <w:tcPr>
            <w:tcW w:type="pct" w:w="30%"/>
            <w:shd w:fill="2F5233" w:val="clear"/>
            <w:vAlign w:val="center"/>
          </w:tcPr>
          <w:p>
            <w:r>
              <w:rPr>
                <w:b/>
                <w:bCs/>
                <w:i w:val="false"/>
                <w:iCs w:val="false"/>
                <w:color w:val="FFFFFF"/>
                <w:sz w:val="20"/>
                <w:szCs w:val="20"/>
              </w:rPr>
              <w:t xml:space="preserve">Attribution</w:t>
            </w:r>
          </w:p>
        </w:tc>
        <w:tc>
          <w:tcPr>
            <w:tcW w:type="pct" w:w="45%"/>
            <w:shd w:fill="2F5233" w:val="clear"/>
            <w:vAlign w:val="center"/>
          </w:tcPr>
          <w:p>
            <w:r>
              <w:rPr>
                <w:b/>
                <w:bCs/>
                <w:i w:val="false"/>
                <w:iCs w:val="false"/>
                <w:color w:val="FFFFFF"/>
                <w:sz w:val="20"/>
                <w:szCs w:val="20"/>
              </w:rPr>
              <w:t xml:space="preserve">Capacités</w:t>
            </w:r>
          </w:p>
        </w:tc>
      </w:tr>
      <w:tr>
        <w:tc>
          <w:tcPr>
            <w:tcW w:type="pct" w:w="25%"/>
            <w:vAlign w:val="center"/>
          </w:tcPr>
          <w:p>
            <w:r>
              <w:rPr>
                <w:b w:val="false"/>
                <w:bCs w:val="false"/>
                <w:i w:val="false"/>
                <w:iCs w:val="false"/>
                <w:sz w:val="20"/>
                <w:szCs w:val="20"/>
              </w:rPr>
              <w:t xml:space="preserve">Seeker (rôle par défaut)</w:t>
            </w:r>
          </w:p>
        </w:tc>
        <w:tc>
          <w:tcPr>
            <w:tcW w:type="pct" w:w="30%"/>
            <w:vAlign w:val="center"/>
          </w:tcPr>
          <w:p>
            <w:r>
              <w:rPr>
                <w:b w:val="false"/>
                <w:bCs w:val="false"/>
                <w:i w:val="false"/>
                <w:iCs w:val="false"/>
                <w:sz w:val="20"/>
                <w:szCs w:val="20"/>
              </w:rPr>
              <w:t xml:space="preserve">Automatique à l'inscription</w:t>
            </w:r>
          </w:p>
        </w:tc>
        <w:tc>
          <w:tcPr>
            <w:tcW w:type="pct" w:w="45%"/>
            <w:vAlign w:val="center"/>
          </w:tcPr>
          <w:p>
            <w:r>
              <w:rPr>
                <w:b w:val="false"/>
                <w:bCs w:val="false"/>
                <w:i w:val="false"/>
                <w:iCs w:val="false"/>
                <w:sz w:val="20"/>
                <w:szCs w:val="20"/>
              </w:rPr>
              <w:t xml:space="preserve">Navigation, recherche, consultation des biens, révélation du contact propriétaire</w:t>
            </w:r>
          </w:p>
        </w:tc>
      </w:tr>
      <w:tr>
        <w:tc>
          <w:tcPr>
            <w:tcW w:type="pct" w:w="25%"/>
            <w:vAlign w:val="center"/>
          </w:tcPr>
          <w:p>
            <w:r>
              <w:rPr>
                <w:b w:val="false"/>
                <w:bCs w:val="false"/>
                <w:i w:val="false"/>
                <w:iCs w:val="false"/>
                <w:sz w:val="20"/>
                <w:szCs w:val="20"/>
              </w:rPr>
              <w:t xml:space="preserve">Owner (Propriétaire)</w:t>
            </w:r>
          </w:p>
        </w:tc>
        <w:tc>
          <w:tcPr>
            <w:tcW w:type="pct" w:w="30%"/>
            <w:vAlign w:val="center"/>
          </w:tcPr>
          <w:p>
            <w:r>
              <w:rPr>
                <w:b w:val="false"/>
                <w:bCs w:val="false"/>
                <w:i w:val="false"/>
                <w:iCs w:val="false"/>
                <w:sz w:val="20"/>
                <w:szCs w:val="20"/>
              </w:rPr>
              <w:t xml:space="preserve">Demande in-app + validation admin</w:t>
            </w:r>
          </w:p>
        </w:tc>
        <w:tc>
          <w:tcPr>
            <w:tcW w:type="pct" w:w="45%"/>
            <w:vAlign w:val="center"/>
          </w:tcPr>
          <w:p>
            <w:r>
              <w:rPr>
                <w:b w:val="false"/>
                <w:bCs w:val="false"/>
                <w:i w:val="false"/>
                <w:iCs w:val="false"/>
                <w:sz w:val="20"/>
                <w:szCs w:val="20"/>
              </w:rPr>
              <w:t xml:space="preserve">Tout ce que Seeker peut faire + CRUD de ses biens, upload de photos, gestion statuts</w:t>
            </w:r>
          </w:p>
        </w:tc>
      </w:tr>
      <w:tr>
        <w:tc>
          <w:tcPr>
            <w:tcW w:type="pct" w:w="25%"/>
            <w:vAlign w:val="center"/>
          </w:tcPr>
          <w:p>
            <w:r>
              <w:rPr>
                <w:b w:val="false"/>
                <w:bCs w:val="false"/>
                <w:i w:val="false"/>
                <w:iCs w:val="false"/>
                <w:sz w:val="20"/>
                <w:szCs w:val="20"/>
              </w:rPr>
              <w:t xml:space="preserve">Admin</w:t>
            </w:r>
          </w:p>
        </w:tc>
        <w:tc>
          <w:tcPr>
            <w:tcW w:type="pct" w:w="30%"/>
            <w:vAlign w:val="center"/>
          </w:tcPr>
          <w:p>
            <w:r>
              <w:rPr>
                <w:b w:val="false"/>
                <w:bCs w:val="false"/>
                <w:i w:val="false"/>
                <w:iCs w:val="false"/>
                <w:sz w:val="20"/>
                <w:szCs w:val="20"/>
              </w:rPr>
              <w:t xml:space="preserve">Attribution manuelle (compte unique bootstrappé, cf. §2.3bis)</w:t>
            </w:r>
          </w:p>
        </w:tc>
        <w:tc>
          <w:tcPr>
            <w:tcW w:type="pct" w:w="45%"/>
            <w:vAlign w:val="center"/>
          </w:tcPr>
          <w:p>
            <w:r>
              <w:rPr>
                <w:b w:val="false"/>
                <w:bCs w:val="false"/>
                <w:i w:val="false"/>
                <w:iCs w:val="false"/>
                <w:sz w:val="20"/>
                <w:szCs w:val="20"/>
              </w:rPr>
              <w:t xml:space="preserve">Modération des biens et utilisateurs, validation des demandes propriétaires</w:t>
            </w:r>
          </w:p>
        </w:tc>
      </w:tr>
    </w:tbl>
    <w:p>
      <w:pPr>
        <w:spacing w:after="120"/>
      </w:pPr>
      <w:r>
        <w:rPr>
          <w:b w:val="false"/>
          <w:bCs w:val="false"/>
          <w:i w:val="false"/>
          <w:iCs w:val="false"/>
          <w:sz w:val="22"/>
          <w:szCs w:val="22"/>
        </w:rPr>
        <w:t xml:space="preserve">Note importante sur les rôles : My House distingue trois rôles pairs — seeker, owner et admin. Le rôle seeker est le rôle par défaut attribué à tout nouvel inscrit ; il n'est pas un rôle « de base » dont les deux autres seraient des extensions, mais l'un des trois états possibles d'un compte utilisateur. Un utilisateur au rôle seeker souhaitant proposer des biens soumet une demande de passage au rôle owner depuis son profil, validée manuellement par l'admin. Toute personne inscrite est par nature un seeker pouvant chercher un logement, tant qu'elle n'a pas obtenu le rôle owner.</w:t>
      </w:r>
    </w:p>
    <w:p>
      <w:pPr>
        <w:pStyle w:val="Heading2"/>
        <w:spacing w:after="160" w:before="300"/>
      </w:pPr>
      <w:r>
        <w:t xml:space="preserve">2.3bis Modèle Administrateur au MVP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3CD" w:val="clear"/>
          </w:tcPr>
          <w:p>
            <w:pPr>
              <w:spacing w:after="80" w:before="80"/>
            </w:pPr>
            <w:r>
              <w:rPr>
                <w:b/>
                <w:bCs/>
                <w:sz w:val="20"/>
                <w:szCs w:val="20"/>
              </w:rPr>
              <w:t xml:space="preserve">Amendement v2.1 — </w:t>
            </w:r>
            <w:r>
              <w:rPr>
                <w:i/>
                <w:iCs/>
                <w:sz w:val="20"/>
                <w:szCs w:val="20"/>
              </w:rPr>
              <w:t xml:space="preserve">section ajoutée en v2.1 — clarifie un point resté implicite en v2.0.</w:t>
            </w:r>
          </w:p>
        </w:tc>
      </w:tr>
    </w:tbl>
    <w:p>
      <w:pPr>
        <w:spacing w:after="120"/>
      </w:pPr>
      <w:r>
        <w:rPr>
          <w:b w:val="false"/>
          <w:bCs w:val="false"/>
          <w:i w:val="false"/>
          <w:iCs w:val="false"/>
          <w:sz w:val="22"/>
          <w:szCs w:val="22"/>
        </w:rPr>
        <w:t xml:space="preserve">Au périmètre MVP, un seul compte admin existe sur la plateforme. Ce compte est créé par bootstrap technique au déploiement (aucune interface d'auto-inscription ou de promotion vers le rôle admin n'existe) et assure seul l'intégralité de la modération : validation des demandes owner, gestion des utilisateurs, gestion des biens. Il n'y a pas de redondance opérationnelle au MVP — l'indisponibilité de ce compte bloque toute validation en attente.</w:t>
      </w:r>
    </w:p>
    <w:p>
      <w:pPr>
        <w:spacing w:after="120"/>
      </w:pPr>
      <w:r>
        <w:rPr>
          <w:b w:val="false"/>
          <w:bCs w:val="false"/>
          <w:i w:val="false"/>
          <w:iCs w:val="false"/>
          <w:sz w:val="22"/>
          <w:szCs w:val="22"/>
        </w:rPr>
        <w:t xml:space="preserve">Le modèle V2 introduira un rôle superviseur intermédiaire, notamment pour distribuer la charge de validation des demandes owner entre plusieurs opérateurs. Ce rôle est une piste V2, hors périmètre MVP.</w:t>
      </w:r>
    </w:p>
    <w:p>
      <w:pPr>
        <w:pStyle w:val="Heading2"/>
        <w:spacing w:after="160" w:before="300"/>
      </w:pPr>
      <w:r>
        <w:t xml:space="preserve">2.4 Environnement Opérationnel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50"/>
        <w:gridCol w:w="5850"/>
      </w:tblGrid>
      <w:tr>
        <w:trPr>
          <w:tblHeader/>
        </w:trPr>
        <w:tc>
          <w:tcPr>
            <w:tcW w:type="pct" w:w="35%"/>
            <w:shd w:fill="2F5233" w:val="clear"/>
            <w:vAlign w:val="center"/>
          </w:tcPr>
          <w:p>
            <w:r>
              <w:rPr>
                <w:b/>
                <w:bCs/>
                <w:i w:val="false"/>
                <w:iCs w:val="false"/>
                <w:color w:val="FFFFFF"/>
                <w:sz w:val="20"/>
                <w:szCs w:val="20"/>
              </w:rPr>
              <w:t xml:space="preserve">Environnement</w:t>
            </w:r>
          </w:p>
        </w:tc>
        <w:tc>
          <w:tcPr>
            <w:tcW w:type="pct" w:w="65%"/>
            <w:shd w:fill="2F5233" w:val="clear"/>
            <w:vAlign w:val="center"/>
          </w:tcPr>
          <w:p>
            <w:r>
              <w:rPr>
                <w:b/>
                <w:bCs/>
                <w:i w:val="false"/>
                <w:iCs w:val="false"/>
                <w:color w:val="FFFFFF"/>
                <w:sz w:val="20"/>
                <w:szCs w:val="20"/>
              </w:rPr>
              <w:t xml:space="preserve">Détail</w:t>
            </w:r>
          </w:p>
        </w:tc>
      </w:tr>
      <w:tr>
        <w:tc>
          <w:tcPr>
            <w:tcW w:type="pct" w:w="35%"/>
            <w:vAlign w:val="center"/>
          </w:tcPr>
          <w:p>
            <w:r>
              <w:rPr>
                <w:b w:val="false"/>
                <w:bCs w:val="false"/>
                <w:i w:val="false"/>
                <w:iCs w:val="false"/>
                <w:sz w:val="20"/>
                <w:szCs w:val="20"/>
              </w:rPr>
              <w:t xml:space="preserve">Navigateurs supportés</w:t>
            </w:r>
          </w:p>
        </w:tc>
        <w:tc>
          <w:tcPr>
            <w:tcW w:type="pct" w:w="65%"/>
            <w:vAlign w:val="center"/>
          </w:tcPr>
          <w:p>
            <w:r>
              <w:rPr>
                <w:b w:val="false"/>
                <w:bCs w:val="false"/>
                <w:i w:val="false"/>
                <w:iCs w:val="false"/>
                <w:sz w:val="20"/>
                <w:szCs w:val="20"/>
              </w:rPr>
              <w:t xml:space="preserve">Chrome, Firefox, Safari, Edge — versions courantes</w:t>
            </w:r>
          </w:p>
        </w:tc>
      </w:tr>
      <w:tr>
        <w:tc>
          <w:tcPr>
            <w:tcW w:type="pct" w:w="35%"/>
            <w:vAlign w:val="center"/>
          </w:tcPr>
          <w:p>
            <w:r>
              <w:rPr>
                <w:b w:val="false"/>
                <w:bCs w:val="false"/>
                <w:i w:val="false"/>
                <w:iCs w:val="false"/>
                <w:sz w:val="20"/>
                <w:szCs w:val="20"/>
              </w:rPr>
              <w:t xml:space="preserve">Plateforme web</w:t>
            </w:r>
          </w:p>
        </w:tc>
        <w:tc>
          <w:tcPr>
            <w:tcW w:type="pct" w:w="65%"/>
            <w:vAlign w:val="center"/>
          </w:tcPr>
          <w:p>
            <w:r>
              <w:rPr>
                <w:b w:val="false"/>
                <w:bCs w:val="false"/>
                <w:i w:val="false"/>
                <w:iCs w:val="false"/>
                <w:sz w:val="20"/>
                <w:szCs w:val="20"/>
              </w:rPr>
              <w:t xml:space="preserve">Responsive — desktop et mobile browser</w:t>
            </w:r>
          </w:p>
        </w:tc>
      </w:tr>
      <w:tr>
        <w:tc>
          <w:tcPr>
            <w:tcW w:type="pct" w:w="35%"/>
            <w:vAlign w:val="center"/>
          </w:tcPr>
          <w:p>
            <w:r>
              <w:rPr>
                <w:b w:val="false"/>
                <w:bCs w:val="false"/>
                <w:i w:val="false"/>
                <w:iCs w:val="false"/>
                <w:sz w:val="20"/>
                <w:szCs w:val="20"/>
              </w:rPr>
              <w:t xml:space="preserve">Application mobile native</w:t>
            </w:r>
          </w:p>
        </w:tc>
        <w:tc>
          <w:tcPr>
            <w:tcW w:type="pct" w:w="65%"/>
            <w:vAlign w:val="center"/>
          </w:tcPr>
          <w:p>
            <w:r>
              <w:rPr>
                <w:b w:val="false"/>
                <w:bCs w:val="false"/>
                <w:i w:val="false"/>
                <w:iCs w:val="false"/>
                <w:sz w:val="20"/>
                <w:szCs w:val="20"/>
              </w:rPr>
              <w:t xml:space="preserve">Différée en V2 (iOS et Android)</w:t>
            </w:r>
          </w:p>
        </w:tc>
      </w:tr>
      <w:tr>
        <w:tc>
          <w:tcPr>
            <w:tcW w:type="pct" w:w="35%"/>
            <w:vAlign w:val="center"/>
          </w:tcPr>
          <w:p>
            <w:r>
              <w:rPr>
                <w:b w:val="false"/>
                <w:bCs w:val="false"/>
                <w:i w:val="false"/>
                <w:iCs w:val="false"/>
                <w:sz w:val="20"/>
                <w:szCs w:val="20"/>
              </w:rPr>
              <w:t xml:space="preserve">Environnement de développement</w:t>
            </w:r>
          </w:p>
        </w:tc>
        <w:tc>
          <w:tcPr>
            <w:tcW w:type="pct" w:w="65%"/>
            <w:vAlign w:val="center"/>
          </w:tcPr>
          <w:p>
            <w:r>
              <w:rPr>
                <w:b w:val="false"/>
                <w:bCs w:val="false"/>
                <w:i w:val="false"/>
                <w:iCs w:val="false"/>
                <w:sz w:val="20"/>
                <w:szCs w:val="20"/>
              </w:rPr>
              <w:t xml:space="preserve">Docker / docker-compose (PostgreSQL + Backend + Frontend, stockage fichiers local)</w:t>
            </w:r>
          </w:p>
        </w:tc>
      </w:tr>
      <w:tr>
        <w:tc>
          <w:tcPr>
            <w:tcW w:type="pct" w:w="35%"/>
            <w:vAlign w:val="center"/>
          </w:tcPr>
          <w:p>
            <w:r>
              <w:rPr>
                <w:b w:val="false"/>
                <w:bCs w:val="false"/>
                <w:i w:val="false"/>
                <w:iCs w:val="false"/>
                <w:sz w:val="20"/>
                <w:szCs w:val="20"/>
              </w:rPr>
              <w:t xml:space="preserve">Environnement de production</w:t>
            </w:r>
          </w:p>
        </w:tc>
        <w:tc>
          <w:tcPr>
            <w:tcW w:type="pct" w:w="65%"/>
            <w:vAlign w:val="center"/>
          </w:tcPr>
          <w:p>
            <w:r>
              <w:rPr>
                <w:b w:val="false"/>
                <w:bCs w:val="false"/>
                <w:i w:val="false"/>
                <w:iCs w:val="false"/>
                <w:sz w:val="20"/>
                <w:szCs w:val="20"/>
              </w:rPr>
              <w:t xml:space="preserve">Infrastructure cloud (définie dans un document Infrastructure dédié)</w:t>
            </w:r>
          </w:p>
        </w:tc>
      </w:tr>
    </w:tbl>
    <w:p>
      <w:pPr>
        <w:pStyle w:val="Heading2"/>
        <w:spacing w:after="160" w:before="300"/>
      </w:pPr>
      <w:r>
        <w:t xml:space="preserve">2.5 Contraintes de Conception et d'Implémentation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4950"/>
        <w:gridCol w:w="1800"/>
      </w:tblGrid>
      <w:tr>
        <w:trPr>
          <w:tblHeader/>
        </w:trPr>
        <w:tc>
          <w:tcPr>
            <w:tcW w:type="pct" w:w="25%"/>
            <w:shd w:fill="2F5233" w:val="clear"/>
            <w:vAlign w:val="center"/>
          </w:tcPr>
          <w:p>
            <w:r>
              <w:rPr>
                <w:b/>
                <w:bCs/>
                <w:i w:val="false"/>
                <w:iCs w:val="false"/>
                <w:color w:val="FFFFFF"/>
                <w:sz w:val="20"/>
                <w:szCs w:val="20"/>
              </w:rPr>
              <w:t xml:space="preserve">Contrainte</w:t>
            </w:r>
          </w:p>
        </w:tc>
        <w:tc>
          <w:tcPr>
            <w:tcW w:type="pct" w:w="55%"/>
            <w:shd w:fill="2F5233" w:val="clear"/>
            <w:vAlign w:val="center"/>
          </w:tcPr>
          <w:p>
            <w:r>
              <w:rPr>
                <w:b/>
                <w:bCs/>
                <w:i w:val="false"/>
                <w:iCs w:val="false"/>
                <w:color w:val="FFFFFF"/>
                <w:sz w:val="20"/>
                <w:szCs w:val="20"/>
              </w:rPr>
              <w:t xml:space="preserve">Détail</w:t>
            </w:r>
          </w:p>
        </w:tc>
        <w:tc>
          <w:tcPr>
            <w:tcW w:type="pct" w:w="20%"/>
            <w:shd w:fill="2F5233" w:val="clear"/>
            <w:vAlign w:val="center"/>
          </w:tcPr>
          <w:p>
            <w:r>
              <w:rPr>
                <w:b/>
                <w:bCs/>
                <w:i w:val="false"/>
                <w:iCs w:val="false"/>
                <w:color w:val="FFFFFF"/>
                <w:sz w:val="20"/>
                <w:szCs w:val="20"/>
              </w:rPr>
              <w:t xml:space="preserve">Nature</w:t>
            </w:r>
          </w:p>
        </w:tc>
      </w:tr>
      <w:tr>
        <w:tc>
          <w:tcPr>
            <w:tcW w:type="pct" w:w="25%"/>
            <w:vAlign w:val="center"/>
          </w:tcPr>
          <w:p>
            <w:r>
              <w:rPr>
                <w:b w:val="false"/>
                <w:bCs w:val="false"/>
                <w:i w:val="false"/>
                <w:iCs w:val="false"/>
                <w:sz w:val="20"/>
                <w:szCs w:val="20"/>
              </w:rPr>
              <w:t xml:space="preserve">Backend en Rust</w:t>
            </w:r>
          </w:p>
        </w:tc>
        <w:tc>
          <w:tcPr>
            <w:tcW w:type="pct" w:w="55%"/>
            <w:vAlign w:val="center"/>
          </w:tcPr>
          <w:p>
            <w:r>
              <w:rPr>
                <w:b w:val="false"/>
                <w:bCs w:val="false"/>
                <w:i w:val="false"/>
                <w:iCs w:val="false"/>
                <w:sz w:val="20"/>
                <w:szCs w:val="20"/>
              </w:rPr>
              <w:t xml:space="preserve">Framework Axum + runtime Tokio async-first</w:t>
            </w:r>
          </w:p>
        </w:tc>
        <w:tc>
          <w:tcPr>
            <w:tcW w:type="pct" w:w="20%"/>
            <w:vAlign w:val="center"/>
          </w:tcPr>
          <w:p>
            <w:r>
              <w:rPr>
                <w:b w:val="false"/>
                <w:bCs w:val="false"/>
                <w:i w:val="false"/>
                <w:iCs w:val="false"/>
                <w:sz w:val="20"/>
                <w:szCs w:val="20"/>
              </w:rPr>
              <w:t xml:space="preserve">Technique</w:t>
            </w:r>
          </w:p>
        </w:tc>
      </w:tr>
      <w:tr>
        <w:tc>
          <w:tcPr>
            <w:tcW w:type="pct" w:w="25%"/>
            <w:vAlign w:val="center"/>
          </w:tcPr>
          <w:p>
            <w:r>
              <w:rPr>
                <w:b w:val="false"/>
                <w:bCs w:val="false"/>
                <w:i w:val="false"/>
                <w:iCs w:val="false"/>
                <w:sz w:val="20"/>
                <w:szCs w:val="20"/>
              </w:rPr>
              <w:t xml:space="preserve">Pas de mot de passe</w:t>
            </w:r>
          </w:p>
        </w:tc>
        <w:tc>
          <w:tcPr>
            <w:tcW w:type="pct" w:w="55%"/>
            <w:vAlign w:val="center"/>
          </w:tcPr>
          <w:p>
            <w:r>
              <w:rPr>
                <w:b w:val="false"/>
                <w:bCs w:val="false"/>
                <w:i w:val="false"/>
                <w:iCs w:val="false"/>
                <w:sz w:val="20"/>
                <w:szCs w:val="20"/>
              </w:rPr>
              <w:t xml:space="preserve">Authentification OTP uniquement au MVP</w:t>
            </w:r>
          </w:p>
        </w:tc>
        <w:tc>
          <w:tcPr>
            <w:tcW w:type="pct" w:w="20%"/>
            <w:vAlign w:val="center"/>
          </w:tcPr>
          <w:p>
            <w:r>
              <w:rPr>
                <w:b w:val="false"/>
                <w:bCs w:val="false"/>
                <w:i w:val="false"/>
                <w:iCs w:val="false"/>
                <w:sz w:val="20"/>
                <w:szCs w:val="20"/>
              </w:rPr>
              <w:t xml:space="preserve">Produit</w:t>
            </w:r>
          </w:p>
        </w:tc>
      </w:tr>
      <w:tr>
        <w:tc>
          <w:tcPr>
            <w:tcW w:type="pct" w:w="25%"/>
            <w:vAlign w:val="center"/>
          </w:tcPr>
          <w:p>
            <w:r>
              <w:rPr>
                <w:b w:val="false"/>
                <w:bCs w:val="false"/>
                <w:i w:val="false"/>
                <w:iCs w:val="false"/>
                <w:sz w:val="20"/>
                <w:szCs w:val="20"/>
              </w:rPr>
              <w:t xml:space="preserve">Pas de Redis au MVP</w:t>
            </w:r>
          </w:p>
        </w:tc>
        <w:tc>
          <w:tcPr>
            <w:tcW w:type="pct" w:w="55%"/>
            <w:vAlign w:val="center"/>
          </w:tcPr>
          <w:p>
            <w:r>
              <w:rPr>
                <w:b w:val="false"/>
                <w:bCs w:val="false"/>
                <w:i w:val="false"/>
                <w:iCs w:val="false"/>
                <w:sz w:val="20"/>
                <w:szCs w:val="20"/>
              </w:rPr>
              <w:t xml:space="preserve">Cache in-memory moka uniquement</w:t>
            </w:r>
          </w:p>
        </w:tc>
        <w:tc>
          <w:tcPr>
            <w:tcW w:type="pct" w:w="20%"/>
            <w:vAlign w:val="center"/>
          </w:tcPr>
          <w:p>
            <w:r>
              <w:rPr>
                <w:b w:val="false"/>
                <w:bCs w:val="false"/>
                <w:i w:val="false"/>
                <w:iCs w:val="false"/>
                <w:sz w:val="20"/>
                <w:szCs w:val="20"/>
              </w:rPr>
              <w:t xml:space="preserve">Technique</w:t>
            </w:r>
          </w:p>
        </w:tc>
      </w:tr>
      <w:tr>
        <w:tc>
          <w:tcPr>
            <w:tcW w:type="pct" w:w="25%"/>
            <w:shd w:fill="FFF3CD" w:val="clear"/>
            <w:vAlign w:val="center"/>
          </w:tcPr>
          <w:p>
            <w:r>
              <w:rPr>
                <w:b w:val="false"/>
                <w:bCs w:val="false"/>
                <w:i w:val="false"/>
                <w:iCs w:val="false"/>
                <w:sz w:val="20"/>
                <w:szCs w:val="20"/>
              </w:rPr>
              <w:t xml:space="preserve">Stockage fichiers</w:t>
            </w:r>
          </w:p>
        </w:tc>
        <w:tc>
          <w:tcPr>
            <w:tcW w:type="pct" w:w="55%"/>
            <w:shd w:fill="FFF3CD" w:val="clear"/>
            <w:vAlign w:val="center"/>
          </w:tcPr>
          <w:p>
            <w:r>
              <w:rPr>
                <w:b w:val="false"/>
                <w:bCs w:val="false"/>
                <w:i w:val="false"/>
                <w:iCs w:val="false"/>
                <w:sz w:val="20"/>
                <w:szCs w:val="20"/>
              </w:rPr>
              <w:t xml:space="preserve">LocalFsStorage au MVP, derrière une abstraction trait (StorageProvider) permettant de brancher un autre provider object storage (ex. MinIO, AWS S3) en V2 sans modifier le code métier</w:t>
            </w:r>
          </w:p>
        </w:tc>
        <w:tc>
          <w:tcPr>
            <w:tcW w:type="pct" w:w="20%"/>
            <w:shd w:fill="FFF3CD" w:val="clear"/>
            <w:vAlign w:val="center"/>
          </w:tcPr>
          <w:p>
            <w:r>
              <w:rPr>
                <w:b w:val="false"/>
                <w:bCs w:val="false"/>
                <w:i w:val="false"/>
                <w:iCs w:val="false"/>
                <w:sz w:val="20"/>
                <w:szCs w:val="20"/>
              </w:rPr>
              <w:t xml:space="preserve">Technique</w:t>
            </w:r>
          </w:p>
        </w:tc>
      </w:tr>
      <w:tr>
        <w:tc>
          <w:tcPr>
            <w:tcW w:type="pct" w:w="25%"/>
            <w:vAlign w:val="center"/>
          </w:tcPr>
          <w:p>
            <w:r>
              <w:rPr>
                <w:b w:val="false"/>
                <w:bCs w:val="false"/>
                <w:i w:val="false"/>
                <w:iCs w:val="false"/>
                <w:sz w:val="20"/>
                <w:szCs w:val="20"/>
              </w:rPr>
              <w:t xml:space="preserve">Web uniquement au MVP</w:t>
            </w:r>
          </w:p>
        </w:tc>
        <w:tc>
          <w:tcPr>
            <w:tcW w:type="pct" w:w="55%"/>
            <w:vAlign w:val="center"/>
          </w:tcPr>
          <w:p>
            <w:r>
              <w:rPr>
                <w:b w:val="false"/>
                <w:bCs w:val="false"/>
                <w:i w:val="false"/>
                <w:iCs w:val="false"/>
                <w:sz w:val="20"/>
                <w:szCs w:val="20"/>
              </w:rPr>
              <w:t xml:space="preserve">Application mobile native différée en V2</w:t>
            </w:r>
          </w:p>
        </w:tc>
        <w:tc>
          <w:tcPr>
            <w:tcW w:type="pct" w:w="20%"/>
            <w:vAlign w:val="center"/>
          </w:tcPr>
          <w:p>
            <w:r>
              <w:rPr>
                <w:b w:val="false"/>
                <w:bCs w:val="false"/>
                <w:i w:val="false"/>
                <w:iCs w:val="false"/>
                <w:sz w:val="20"/>
                <w:szCs w:val="20"/>
              </w:rPr>
              <w:t xml:space="preserve">Produit</w:t>
            </w:r>
          </w:p>
        </w:tc>
      </w:tr>
      <w:tr>
        <w:tc>
          <w:tcPr>
            <w:tcW w:type="pct" w:w="25%"/>
            <w:vAlign w:val="center"/>
          </w:tcPr>
          <w:p>
            <w:r>
              <w:rPr>
                <w:b w:val="false"/>
                <w:bCs w:val="false"/>
                <w:i w:val="false"/>
                <w:iCs w:val="false"/>
                <w:sz w:val="20"/>
                <w:szCs w:val="20"/>
              </w:rPr>
              <w:t xml:space="preserve">RGPD différé</w:t>
            </w:r>
          </w:p>
        </w:tc>
        <w:tc>
          <w:tcPr>
            <w:tcW w:type="pct" w:w="55%"/>
            <w:vAlign w:val="center"/>
          </w:tcPr>
          <w:p>
            <w:r>
              <w:rPr>
                <w:b w:val="false"/>
                <w:bCs w:val="false"/>
                <w:i w:val="false"/>
                <w:iCs w:val="false"/>
                <w:sz w:val="20"/>
                <w:szCs w:val="20"/>
              </w:rPr>
              <w:t xml:space="preserve">Obligatoire avant go-live sur audience européenne</w:t>
            </w:r>
          </w:p>
        </w:tc>
        <w:tc>
          <w:tcPr>
            <w:tcW w:type="pct" w:w="20%"/>
            <w:vAlign w:val="center"/>
          </w:tcPr>
          <w:p>
            <w:r>
              <w:rPr>
                <w:b w:val="false"/>
                <w:bCs w:val="false"/>
                <w:i w:val="false"/>
                <w:iCs w:val="false"/>
                <w:sz w:val="20"/>
                <w:szCs w:val="20"/>
              </w:rPr>
              <w:t xml:space="preserve">Réglementaire</w:t>
            </w:r>
          </w:p>
        </w:tc>
      </w:tr>
    </w:tbl>
    <w:p>
      <w:pPr>
        <w:pStyle w:val="Heading2"/>
        <w:spacing w:after="160" w:before="300"/>
      </w:pPr>
      <w:r>
        <w:t xml:space="preserve">2.6 Hypothèses et Dépendances</w:t>
      </w:r>
    </w:p>
    <w:p>
      <w:pPr>
        <w:spacing w:after="120"/>
      </w:pPr>
      <w:r>
        <w:rPr>
          <w:b w:val="false"/>
          <w:bCs w:val="false"/>
          <w:i w:val="false"/>
          <w:iCs w:val="false"/>
          <w:sz w:val="22"/>
          <w:szCs w:val="22"/>
        </w:rPr>
        <w:t xml:space="preserve">• Chaque utilisateur dispose d'une adresse email valide et y a accès lors de la connexion (nécessaire pour la réception de l'OTP).</w:t>
      </w:r>
    </w:p>
    <w:p>
      <w:pPr>
        <w:spacing w:after="120"/>
      </w:pPr>
      <w:r>
        <w:rPr>
          <w:b w:val="false"/>
          <w:bCs w:val="false"/>
          <w:i w:val="false"/>
          <w:iCs w:val="false"/>
          <w:sz w:val="22"/>
          <w:szCs w:val="22"/>
        </w:rPr>
        <w:t xml:space="preserve">• Un service d'envoi d'email fiable (SMTP ou SES) est disponible en production.</w:t>
      </w:r>
    </w:p>
    <w:p>
      <w:pPr>
        <w:spacing w:after="120"/>
      </w:pPr>
      <w:r>
        <w:rPr>
          <w:b w:val="false"/>
          <w:bCs w:val="false"/>
          <w:i w:val="false"/>
          <w:iCs w:val="false"/>
          <w:sz w:val="22"/>
          <w:szCs w:val="22"/>
        </w:rPr>
        <w:t xml:space="preserve">• La validation des demandes Owner par l'Admin est effectuée manuellement au MVP, par un compte admin unique (cf. §2.3bis).</w:t>
      </w:r>
    </w:p>
    <w:p>
      <w:r>
        <w:br w:type="page"/>
      </w:r>
    </w:p>
    <w:p>
      <w:pPr>
        <w:pStyle w:val="Heading1"/>
        <w:spacing w:after="160" w:before="300"/>
      </w:pPr>
      <w:r>
        <w:t xml:space="preserve">3. Périmètre du Projet (Scope)</w:t>
      </w:r>
    </w:p>
    <w:p>
      <w:pPr>
        <w:pStyle w:val="Heading2"/>
        <w:spacing w:after="160" w:before="300"/>
      </w:pPr>
      <w:r>
        <w:t xml:space="preserve">3.1 Périmètre Inclus</w:t>
      </w:r>
    </w:p>
    <w:p>
      <w:pPr>
        <w:spacing w:after="120"/>
      </w:pPr>
      <w:r>
        <w:rPr>
          <w:b w:val="false"/>
          <w:bCs w:val="false"/>
          <w:i w:val="false"/>
          <w:iCs w:val="false"/>
          <w:sz w:val="22"/>
          <w:szCs w:val="22"/>
        </w:rPr>
        <w:t xml:space="preserve">• Gestion des comptes utilisateurs avec cycle de vie des rôles (seeker → owner)</w:t>
      </w:r>
    </w:p>
    <w:p>
      <w:pPr>
        <w:spacing w:after="120"/>
      </w:pPr>
      <w:r>
        <w:rPr>
          <w:b w:val="false"/>
          <w:bCs w:val="false"/>
          <w:i w:val="false"/>
          <w:iCs w:val="false"/>
          <w:sz w:val="22"/>
          <w:szCs w:val="22"/>
        </w:rPr>
        <w:t xml:space="preserve">• Authentification sans mot de passe par OTP email</w:t>
      </w:r>
    </w:p>
    <w:p>
      <w:pPr>
        <w:spacing w:after="120"/>
      </w:pPr>
      <w:r>
        <w:rPr>
          <w:b w:val="false"/>
          <w:bCs w:val="false"/>
          <w:i w:val="false"/>
          <w:iCs w:val="false"/>
          <w:sz w:val="22"/>
          <w:szCs w:val="22"/>
        </w:rPr>
        <w:t xml:space="preserve">• Publication et gestion de biens immobiliers à louer</w:t>
      </w:r>
    </w:p>
    <w:p>
      <w:pPr>
        <w:spacing w:after="120"/>
      </w:pPr>
      <w:r>
        <w:rPr>
          <w:b w:val="false"/>
          <w:bCs w:val="false"/>
          <w:i w:val="false"/>
          <w:iCs w:val="false"/>
          <w:sz w:val="22"/>
          <w:szCs w:val="22"/>
        </w:rPr>
        <w:t xml:space="preserve">• Upload et gestion de photos par bien (dont photo de couverture)</w:t>
      </w:r>
    </w:p>
    <w:p>
      <w:pPr>
        <w:spacing w:after="120"/>
      </w:pPr>
      <w:r>
        <w:rPr>
          <w:b w:val="false"/>
          <w:bCs w:val="false"/>
          <w:i w:val="false"/>
          <w:iCs w:val="false"/>
          <w:sz w:val="22"/>
          <w:szCs w:val="22"/>
        </w:rPr>
        <w:t xml:space="preserve">• Feed public scrollable avec photos de couverture des annonces</w:t>
      </w:r>
    </w:p>
    <w:p>
      <w:pPr>
        <w:spacing w:after="120"/>
      </w:pPr>
      <w:r>
        <w:rPr>
          <w:b w:val="false"/>
          <w:bCs w:val="false"/>
          <w:i w:val="false"/>
          <w:iCs w:val="false"/>
          <w:sz w:val="22"/>
          <w:szCs w:val="22"/>
        </w:rPr>
        <w:t xml:space="preserve">• Moteur de recherche et filtrage des annonces (full-text PostgreSQL)</w:t>
      </w:r>
    </w:p>
    <w:p>
      <w:pPr>
        <w:spacing w:after="120"/>
      </w:pPr>
      <w:r>
        <w:rPr>
          <w:b w:val="false"/>
          <w:bCs w:val="false"/>
          <w:i w:val="false"/>
          <w:iCs w:val="false"/>
          <w:sz w:val="22"/>
          <w:szCs w:val="22"/>
        </w:rPr>
        <w:t xml:space="preserve">• Système de contact : révélation du numéro de téléphone de l'owner</w:t>
      </w:r>
    </w:p>
    <w:p>
      <w:pPr>
        <w:spacing w:after="120"/>
      </w:pPr>
      <w:r>
        <w:rPr>
          <w:b w:val="false"/>
          <w:bCs w:val="false"/>
          <w:i w:val="false"/>
          <w:iCs w:val="false"/>
          <w:sz w:val="22"/>
          <w:szCs w:val="22"/>
        </w:rPr>
        <w:t xml:space="preserve">• Gestion du statut de disponibilité des biens</w:t>
      </w:r>
    </w:p>
    <w:p>
      <w:pPr>
        <w:spacing w:after="120"/>
      </w:pPr>
      <w:r>
        <w:rPr>
          <w:b w:val="false"/>
          <w:bCs w:val="false"/>
          <w:i w:val="false"/>
          <w:iCs w:val="false"/>
          <w:sz w:val="22"/>
          <w:szCs w:val="22"/>
        </w:rPr>
        <w:t xml:space="preserve">• Workflow de demande et validation du rôle owner</w:t>
      </w:r>
    </w:p>
    <w:p>
      <w:pPr>
        <w:spacing w:after="120"/>
      </w:pPr>
      <w:r>
        <w:rPr>
          <w:b w:val="false"/>
          <w:bCs w:val="false"/>
          <w:i w:val="false"/>
          <w:iCs w:val="false"/>
          <w:sz w:val="22"/>
          <w:szCs w:val="22"/>
        </w:rPr>
        <w:t xml:space="preserve">• Interface web responsive (React TypeScript)</w:t>
      </w:r>
    </w:p>
    <w:p>
      <w:pPr>
        <w:spacing w:after="120"/>
      </w:pPr>
      <w:r>
        <w:rPr>
          <w:b w:val="false"/>
          <w:bCs w:val="false"/>
          <w:i w:val="false"/>
          <w:iCs w:val="false"/>
          <w:sz w:val="22"/>
          <w:szCs w:val="22"/>
        </w:rPr>
        <w:t xml:space="preserve">• Back-office d'administration et de modération (compte admin unique, cf. §2.3bis)</w:t>
      </w:r>
    </w:p>
    <w:p>
      <w:pPr>
        <w:pStyle w:val="Heading2"/>
        <w:spacing w:after="160" w:before="300"/>
      </w:pPr>
      <w:r>
        <w:t xml:space="preserve">3.2 Périmètre Exclu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950"/>
        <w:gridCol w:w="4050"/>
      </w:tblGrid>
      <w:tr>
        <w:trPr>
          <w:tblHeader/>
        </w:trPr>
        <w:tc>
          <w:tcPr>
            <w:tcW w:type="pct" w:w="55%"/>
            <w:shd w:fill="2F5233" w:val="clear"/>
            <w:vAlign w:val="center"/>
          </w:tcPr>
          <w:p>
            <w:r>
              <w:rPr>
                <w:b/>
                <w:bCs/>
                <w:i w:val="false"/>
                <w:iCs w:val="false"/>
                <w:color w:val="FFFFFF"/>
                <w:sz w:val="20"/>
                <w:szCs w:val="20"/>
              </w:rPr>
              <w:t xml:space="preserve">Fonctionnalité exclue</w:t>
            </w:r>
          </w:p>
        </w:tc>
        <w:tc>
          <w:tcPr>
            <w:tcW w:type="pct" w:w="45%"/>
            <w:shd w:fill="2F5233" w:val="clear"/>
            <w:vAlign w:val="center"/>
          </w:tcPr>
          <w:p>
            <w:r>
              <w:rPr>
                <w:b/>
                <w:bCs/>
                <w:i w:val="false"/>
                <w:iCs w:val="false"/>
                <w:color w:val="FFFFFF"/>
                <w:sz w:val="20"/>
                <w:szCs w:val="20"/>
              </w:rPr>
              <w:t xml:space="preserve">Motif / Version cible</w:t>
            </w:r>
          </w:p>
        </w:tc>
      </w:tr>
      <w:tr>
        <w:tc>
          <w:tcPr>
            <w:tcW w:type="pct" w:w="55%"/>
            <w:vAlign w:val="center"/>
          </w:tcPr>
          <w:p>
            <w:r>
              <w:rPr>
                <w:b w:val="false"/>
                <w:bCs w:val="false"/>
                <w:i w:val="false"/>
                <w:iCs w:val="false"/>
                <w:sz w:val="20"/>
                <w:szCs w:val="20"/>
              </w:rPr>
              <w:t xml:space="preserve">Transactions financières (paiement de loyer)</w:t>
            </w:r>
          </w:p>
        </w:tc>
        <w:tc>
          <w:tcPr>
            <w:tcW w:type="pct" w:w="45%"/>
            <w:vAlign w:val="center"/>
          </w:tcPr>
          <w:p>
            <w:r>
              <w:rPr>
                <w:b w:val="false"/>
                <w:bCs w:val="false"/>
                <w:i w:val="false"/>
                <w:iCs w:val="false"/>
                <w:sz w:val="20"/>
                <w:szCs w:val="20"/>
              </w:rPr>
              <w:t xml:space="preserve">Hors périmètre produit</w:t>
            </w:r>
          </w:p>
        </w:tc>
      </w:tr>
      <w:tr>
        <w:tc>
          <w:tcPr>
            <w:tcW w:type="pct" w:w="55%"/>
            <w:vAlign w:val="center"/>
          </w:tcPr>
          <w:p>
            <w:r>
              <w:rPr>
                <w:b w:val="false"/>
                <w:bCs w:val="false"/>
                <w:i w:val="false"/>
                <w:iCs w:val="false"/>
                <w:sz w:val="20"/>
                <w:szCs w:val="20"/>
              </w:rPr>
              <w:t xml:space="preserve">Gestion de contrats de bail numérique</w:t>
            </w:r>
          </w:p>
        </w:tc>
        <w:tc>
          <w:tcPr>
            <w:tcW w:type="pct" w:w="45%"/>
            <w:vAlign w:val="center"/>
          </w:tcPr>
          <w:p>
            <w:r>
              <w:rPr>
                <w:b w:val="false"/>
                <w:bCs w:val="false"/>
                <w:i w:val="false"/>
                <w:iCs w:val="false"/>
                <w:sz w:val="20"/>
                <w:szCs w:val="20"/>
              </w:rPr>
              <w:t xml:space="preserve">Hors périmètre produit</w:t>
            </w:r>
          </w:p>
        </w:tc>
      </w:tr>
      <w:tr>
        <w:tc>
          <w:tcPr>
            <w:tcW w:type="pct" w:w="55%"/>
            <w:vAlign w:val="center"/>
          </w:tcPr>
          <w:p>
            <w:r>
              <w:rPr>
                <w:b w:val="false"/>
                <w:bCs w:val="false"/>
                <w:i w:val="false"/>
                <w:iCs w:val="false"/>
                <w:sz w:val="20"/>
                <w:szCs w:val="20"/>
              </w:rPr>
              <w:t xml:space="preserve">Services de vente immobilière (hors location)</w:t>
            </w:r>
          </w:p>
        </w:tc>
        <w:tc>
          <w:tcPr>
            <w:tcW w:type="pct" w:w="45%"/>
            <w:vAlign w:val="center"/>
          </w:tcPr>
          <w:p>
            <w:r>
              <w:rPr>
                <w:b w:val="false"/>
                <w:bCs w:val="false"/>
                <w:i w:val="false"/>
                <w:iCs w:val="false"/>
                <w:sz w:val="20"/>
                <w:szCs w:val="20"/>
              </w:rPr>
              <w:t xml:space="preserve">Hors périmètre produit</w:t>
            </w:r>
          </w:p>
        </w:tc>
      </w:tr>
      <w:tr>
        <w:tc>
          <w:tcPr>
            <w:tcW w:type="pct" w:w="55%"/>
            <w:vAlign w:val="center"/>
          </w:tcPr>
          <w:p>
            <w:r>
              <w:rPr>
                <w:b w:val="false"/>
                <w:bCs w:val="false"/>
                <w:i w:val="false"/>
                <w:iCs w:val="false"/>
                <w:sz w:val="20"/>
                <w:szCs w:val="20"/>
              </w:rPr>
              <w:t xml:space="preserve">Messagerie in-app</w:t>
            </w:r>
          </w:p>
        </w:tc>
        <w:tc>
          <w:tcPr>
            <w:tcW w:type="pct" w:w="45%"/>
            <w:vAlign w:val="center"/>
          </w:tcPr>
          <w:p>
            <w:r>
              <w:rPr>
                <w:b w:val="false"/>
                <w:bCs w:val="false"/>
                <w:i w:val="false"/>
                <w:iCs w:val="false"/>
                <w:sz w:val="20"/>
                <w:szCs w:val="20"/>
              </w:rPr>
              <w:t xml:space="preserve">V2</w:t>
            </w:r>
          </w:p>
        </w:tc>
      </w:tr>
      <w:tr>
        <w:tc>
          <w:tcPr>
            <w:tcW w:type="pct" w:w="55%"/>
            <w:vAlign w:val="center"/>
          </w:tcPr>
          <w:p>
            <w:r>
              <w:rPr>
                <w:b w:val="false"/>
                <w:bCs w:val="false"/>
                <w:i w:val="false"/>
                <w:iCs w:val="false"/>
                <w:sz w:val="20"/>
                <w:szCs w:val="20"/>
              </w:rPr>
              <w:t xml:space="preserve">Carte et géolocalisation interactive</w:t>
            </w:r>
          </w:p>
        </w:tc>
        <w:tc>
          <w:tcPr>
            <w:tcW w:type="pct" w:w="45%"/>
            <w:vAlign w:val="center"/>
          </w:tcPr>
          <w:p>
            <w:r>
              <w:rPr>
                <w:b w:val="false"/>
                <w:bCs w:val="false"/>
                <w:i w:val="false"/>
                <w:iCs w:val="false"/>
                <w:sz w:val="20"/>
                <w:szCs w:val="20"/>
              </w:rPr>
              <w:t xml:space="preserve">V2</w:t>
            </w:r>
          </w:p>
        </w:tc>
      </w:tr>
      <w:tr>
        <w:tc>
          <w:tcPr>
            <w:tcW w:type="pct" w:w="55%"/>
            <w:vAlign w:val="center"/>
          </w:tcPr>
          <w:p>
            <w:r>
              <w:rPr>
                <w:b w:val="false"/>
                <w:bCs w:val="false"/>
                <w:i w:val="false"/>
                <w:iCs w:val="false"/>
                <w:sz w:val="20"/>
                <w:szCs w:val="20"/>
              </w:rPr>
              <w:t xml:space="preserve">Notifications push mobile</w:t>
            </w:r>
          </w:p>
        </w:tc>
        <w:tc>
          <w:tcPr>
            <w:tcW w:type="pct" w:w="45%"/>
            <w:vAlign w:val="center"/>
          </w:tcPr>
          <w:p>
            <w:r>
              <w:rPr>
                <w:b w:val="false"/>
                <w:bCs w:val="false"/>
                <w:i w:val="false"/>
                <w:iCs w:val="false"/>
                <w:sz w:val="20"/>
                <w:szCs w:val="20"/>
              </w:rPr>
              <w:t xml:space="preserve">V2</w:t>
            </w:r>
          </w:p>
        </w:tc>
      </w:tr>
      <w:tr>
        <w:tc>
          <w:tcPr>
            <w:tcW w:type="pct" w:w="55%"/>
            <w:vAlign w:val="center"/>
          </w:tcPr>
          <w:p>
            <w:r>
              <w:rPr>
                <w:b w:val="false"/>
                <w:bCs w:val="false"/>
                <w:i w:val="false"/>
                <w:iCs w:val="false"/>
                <w:sz w:val="20"/>
                <w:szCs w:val="20"/>
              </w:rPr>
              <w:t xml:space="preserve">Notifications in-app (badge, liste)</w:t>
            </w:r>
          </w:p>
        </w:tc>
        <w:tc>
          <w:tcPr>
            <w:tcW w:type="pct" w:w="45%"/>
            <w:vAlign w:val="center"/>
          </w:tcPr>
          <w:p>
            <w:r>
              <w:rPr>
                <w:b w:val="false"/>
                <w:bCs w:val="false"/>
                <w:i w:val="false"/>
                <w:iCs w:val="false"/>
                <w:sz w:val="20"/>
                <w:szCs w:val="20"/>
              </w:rPr>
              <w:t xml:space="preserve">V2 — email uniquement au MVP</w:t>
            </w:r>
          </w:p>
        </w:tc>
      </w:tr>
      <w:tr>
        <w:tc>
          <w:tcPr>
            <w:tcW w:type="pct" w:w="55%"/>
            <w:vAlign w:val="center"/>
          </w:tcPr>
          <w:p>
            <w:r>
              <w:rPr>
                <w:b w:val="false"/>
                <w:bCs w:val="false"/>
                <w:i w:val="false"/>
                <w:iCs w:val="false"/>
                <w:sz w:val="20"/>
                <w:szCs w:val="20"/>
              </w:rPr>
              <w:t xml:space="preserve">Favoris</w:t>
            </w:r>
          </w:p>
        </w:tc>
        <w:tc>
          <w:tcPr>
            <w:tcW w:type="pct" w:w="45%"/>
            <w:vAlign w:val="center"/>
          </w:tcPr>
          <w:p>
            <w:r>
              <w:rPr>
                <w:b w:val="false"/>
                <w:bCs w:val="false"/>
                <w:i w:val="false"/>
                <w:iCs w:val="false"/>
                <w:sz w:val="20"/>
                <w:szCs w:val="20"/>
              </w:rPr>
              <w:t xml:space="preserve">V2</w:t>
            </w:r>
          </w:p>
        </w:tc>
      </w:tr>
      <w:tr>
        <w:tc>
          <w:tcPr>
            <w:tcW w:type="pct" w:w="55%"/>
            <w:vAlign w:val="center"/>
          </w:tcPr>
          <w:p>
            <w:r>
              <w:rPr>
                <w:b w:val="false"/>
                <w:bCs w:val="false"/>
                <w:i w:val="false"/>
                <w:iCs w:val="false"/>
                <w:sz w:val="20"/>
                <w:szCs w:val="20"/>
              </w:rPr>
              <w:t xml:space="preserve">OAuth social (Google, Facebook)</w:t>
            </w:r>
          </w:p>
        </w:tc>
        <w:tc>
          <w:tcPr>
            <w:tcW w:type="pct" w:w="45%"/>
            <w:vAlign w:val="center"/>
          </w:tcPr>
          <w:p>
            <w:r>
              <w:rPr>
                <w:b w:val="false"/>
                <w:bCs w:val="false"/>
                <w:i w:val="false"/>
                <w:iCs w:val="false"/>
                <w:sz w:val="20"/>
                <w:szCs w:val="20"/>
              </w:rPr>
              <w:t xml:space="preserve">V2</w:t>
            </w:r>
          </w:p>
        </w:tc>
      </w:tr>
      <w:tr>
        <w:tc>
          <w:tcPr>
            <w:tcW w:type="pct" w:w="55%"/>
            <w:vAlign w:val="center"/>
          </w:tcPr>
          <w:p>
            <w:r>
              <w:rPr>
                <w:b w:val="false"/>
                <w:bCs w:val="false"/>
                <w:i w:val="false"/>
                <w:iCs w:val="false"/>
                <w:sz w:val="20"/>
                <w:szCs w:val="20"/>
              </w:rPr>
              <w:t xml:space="preserve">Application mobile native (iOS/Android)</w:t>
            </w:r>
          </w:p>
        </w:tc>
        <w:tc>
          <w:tcPr>
            <w:tcW w:type="pct" w:w="45%"/>
            <w:vAlign w:val="center"/>
          </w:tcPr>
          <w:p>
            <w:r>
              <w:rPr>
                <w:b w:val="false"/>
                <w:bCs w:val="false"/>
                <w:i w:val="false"/>
                <w:iCs w:val="false"/>
                <w:sz w:val="20"/>
                <w:szCs w:val="20"/>
              </w:rPr>
              <w:t xml:space="preserve">V2</w:t>
            </w:r>
          </w:p>
        </w:tc>
      </w:tr>
      <w:tr>
        <w:tc>
          <w:tcPr>
            <w:tcW w:type="pct" w:w="55%"/>
            <w:vAlign w:val="center"/>
          </w:tcPr>
          <w:p>
            <w:r>
              <w:rPr>
                <w:b w:val="false"/>
                <w:bCs w:val="false"/>
                <w:i w:val="false"/>
                <w:iCs w:val="false"/>
                <w:sz w:val="20"/>
                <w:szCs w:val="20"/>
              </w:rPr>
              <w:t xml:space="preserve">Tableau de bord statistiques Owner</w:t>
            </w:r>
          </w:p>
        </w:tc>
        <w:tc>
          <w:tcPr>
            <w:tcW w:type="pct" w:w="45%"/>
            <w:vAlign w:val="center"/>
          </w:tcPr>
          <w:p>
            <w:r>
              <w:rPr>
                <w:b w:val="false"/>
                <w:bCs w:val="false"/>
                <w:i w:val="false"/>
                <w:iCs w:val="false"/>
                <w:sz w:val="20"/>
                <w:szCs w:val="20"/>
              </w:rPr>
              <w:t xml:space="preserve">V2</w:t>
            </w:r>
          </w:p>
        </w:tc>
      </w:tr>
      <w:tr>
        <w:tc>
          <w:tcPr>
            <w:tcW w:type="pct" w:w="55%"/>
            <w:vAlign w:val="center"/>
          </w:tcPr>
          <w:p>
            <w:r>
              <w:rPr>
                <w:b w:val="false"/>
                <w:bCs w:val="false"/>
                <w:i w:val="false"/>
                <w:iCs w:val="false"/>
                <w:sz w:val="20"/>
                <w:szCs w:val="20"/>
              </w:rPr>
              <w:t xml:space="preserve">Back-office admin complet (rôle superviseur, validation distribuée)</w:t>
            </w:r>
          </w:p>
        </w:tc>
        <w:tc>
          <w:tcPr>
            <w:tcW w:type="pct" w:w="45%"/>
            <w:vAlign w:val="center"/>
          </w:tcPr>
          <w:p>
            <w:r>
              <w:rPr>
                <w:b w:val="false"/>
                <w:bCs w:val="false"/>
                <w:i w:val="false"/>
                <w:iCs w:val="false"/>
                <w:sz w:val="20"/>
                <w:szCs w:val="20"/>
              </w:rPr>
              <w:t xml:space="preserve">V2</w:t>
            </w:r>
          </w:p>
        </w:tc>
      </w:tr>
      <w:tr>
        <w:tc>
          <w:tcPr>
            <w:tcW w:type="pct" w:w="55%"/>
            <w:vAlign w:val="center"/>
          </w:tcPr>
          <w:p>
            <w:r>
              <w:rPr>
                <w:b w:val="false"/>
                <w:bCs w:val="false"/>
                <w:i w:val="false"/>
                <w:iCs w:val="false"/>
                <w:sz w:val="20"/>
                <w:szCs w:val="20"/>
              </w:rPr>
              <w:t xml:space="preserve">Rappel automatique mensuel de disponibilité</w:t>
            </w:r>
          </w:p>
        </w:tc>
        <w:tc>
          <w:tcPr>
            <w:tcW w:type="pct" w:w="45%"/>
            <w:vAlign w:val="center"/>
          </w:tcPr>
          <w:p>
            <w:r>
              <w:rPr>
                <w:b w:val="false"/>
                <w:bCs w:val="false"/>
                <w:i w:val="false"/>
                <w:iCs w:val="false"/>
                <w:sz w:val="20"/>
                <w:szCs w:val="20"/>
              </w:rPr>
              <w:t xml:space="preserve">V2 — nécessite une tâche planifiée, absente du MVP (cf. §4.2.1, amendement LIST-03)</w:t>
            </w:r>
          </w:p>
        </w:tc>
      </w:tr>
      <w:tr>
        <w:tc>
          <w:tcPr>
            <w:tcW w:type="pct" w:w="55%"/>
            <w:vAlign w:val="center"/>
          </w:tcPr>
          <w:p>
            <w:r>
              <w:rPr>
                <w:b w:val="false"/>
                <w:bCs w:val="false"/>
                <w:i w:val="false"/>
                <w:iCs w:val="false"/>
                <w:sz w:val="20"/>
                <w:szCs w:val="20"/>
              </w:rPr>
              <w:t xml:space="preserve">Notation et évaluation propriétaire/locataire</w:t>
            </w:r>
          </w:p>
        </w:tc>
        <w:tc>
          <w:tcPr>
            <w:tcW w:type="pct" w:w="45%"/>
            <w:vAlign w:val="center"/>
          </w:tcPr>
          <w:p>
            <w:r>
              <w:rPr>
                <w:b w:val="false"/>
                <w:bCs w:val="false"/>
                <w:i w:val="false"/>
                <w:iCs w:val="false"/>
                <w:sz w:val="20"/>
                <w:szCs w:val="20"/>
              </w:rPr>
              <w:t xml:space="preserve">V2+</w:t>
            </w:r>
          </w:p>
        </w:tc>
      </w:tr>
      <w:tr>
        <w:tc>
          <w:tcPr>
            <w:tcW w:type="pct" w:w="55%"/>
            <w:vAlign w:val="center"/>
          </w:tcPr>
          <w:p>
            <w:r>
              <w:rPr>
                <w:b w:val="false"/>
                <w:bCs w:val="false"/>
                <w:i w:val="false"/>
                <w:iCs w:val="false"/>
                <w:sz w:val="20"/>
                <w:szCs w:val="20"/>
              </w:rPr>
              <w:t xml:space="preserve">Conformité RGPD complète</w:t>
            </w:r>
          </w:p>
        </w:tc>
        <w:tc>
          <w:tcPr>
            <w:tcW w:type="pct" w:w="45%"/>
            <w:vAlign w:val="center"/>
          </w:tcPr>
          <w:p>
            <w:r>
              <w:rPr>
                <w:b w:val="false"/>
                <w:bCs w:val="false"/>
                <w:i w:val="false"/>
                <w:iCs w:val="false"/>
                <w:sz w:val="20"/>
                <w:szCs w:val="20"/>
              </w:rPr>
              <w:t xml:space="preserve">Avant go-live EU</w:t>
            </w:r>
          </w:p>
        </w:tc>
      </w:tr>
    </w:tbl>
    <w:p>
      <w:r>
        <w:br w:type="page"/>
      </w:r>
    </w:p>
    <w:p>
      <w:pPr>
        <w:pStyle w:val="Heading1"/>
        <w:spacing w:after="160" w:before="300"/>
      </w:pPr>
      <w:r>
        <w:t xml:space="preserve">4. Exigences Fonctionnelles</w:t>
      </w:r>
    </w:p>
    <w:p>
      <w:pPr>
        <w:pStyle w:val="Heading2"/>
        <w:spacing w:after="160" w:before="300"/>
      </w:pPr>
      <w:r>
        <w:t xml:space="preserve">4.1 Authentification et Gestion des Comptes</w:t>
      </w:r>
    </w:p>
    <w:p>
      <w:pPr>
        <w:pStyle w:val="Heading3"/>
        <w:spacing w:after="160" w:before="300"/>
      </w:pPr>
      <w:r>
        <w:t xml:space="preserve">4.1.1 Authentification OTP (Passwordless)</w:t>
      </w:r>
    </w:p>
    <w:p>
      <w:pPr>
        <w:spacing w:after="120"/>
      </w:pPr>
      <w:r>
        <w:rPr>
          <w:b w:val="false"/>
          <w:bCs w:val="false"/>
          <w:i w:val="false"/>
          <w:iCs w:val="false"/>
          <w:sz w:val="22"/>
          <w:szCs w:val="22"/>
        </w:rPr>
        <w:t xml:space="preserve">Le système implémente une authentification sans mot de passe basée sur un code à usage unique (OTP) envoyé par email. Un seul endpoint gère à la fois l'inscription et la connexion.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50"/>
        <w:gridCol w:w="5850"/>
        <w:gridCol w:w="1800"/>
      </w:tblGrid>
      <w:tr>
        <w:trPr>
          <w:tblHeader/>
        </w:trPr>
        <w:tc>
          <w:tcPr>
            <w:tcW w:type="pct" w:w="15%"/>
            <w:shd w:fill="2F5233" w:val="clear"/>
            <w:vAlign w:val="center"/>
          </w:tcPr>
          <w:p>
            <w:r>
              <w:rPr>
                <w:b/>
                <w:bCs/>
                <w:i w:val="false"/>
                <w:iCs w:val="false"/>
                <w:color w:val="FFFFFF"/>
                <w:sz w:val="20"/>
                <w:szCs w:val="20"/>
              </w:rPr>
              <w:t xml:space="preserve">Réf.</w:t>
            </w:r>
          </w:p>
        </w:tc>
        <w:tc>
          <w:tcPr>
            <w:tcW w:type="pct" w:w="65%"/>
            <w:shd w:fill="2F5233" w:val="clear"/>
            <w:vAlign w:val="center"/>
          </w:tcPr>
          <w:p>
            <w:r>
              <w:rPr>
                <w:b/>
                <w:bCs/>
                <w:i w:val="false"/>
                <w:iCs w:val="false"/>
                <w:color w:val="FFFFFF"/>
                <w:sz w:val="20"/>
                <w:szCs w:val="20"/>
              </w:rPr>
              <w:t xml:space="preserve">Exigence</w:t>
            </w:r>
          </w:p>
        </w:tc>
        <w:tc>
          <w:tcPr>
            <w:tcW w:type="pct" w:w="20%"/>
            <w:shd w:fill="2F5233" w:val="clear"/>
            <w:vAlign w:val="center"/>
          </w:tcPr>
          <w:p>
            <w:r>
              <w:rPr>
                <w:b/>
                <w:bCs/>
                <w:i w:val="false"/>
                <w:iCs w:val="false"/>
                <w:color w:val="FFFFFF"/>
                <w:sz w:val="20"/>
                <w:szCs w:val="20"/>
              </w:rPr>
              <w:t xml:space="preserve">Priorité</w:t>
            </w:r>
          </w:p>
        </w:tc>
      </w:tr>
      <w:tr>
        <w:tc>
          <w:tcPr>
            <w:tcW w:type="pct" w:w="15%"/>
            <w:vAlign w:val="center"/>
          </w:tcPr>
          <w:p>
            <w:r>
              <w:rPr>
                <w:b w:val="false"/>
                <w:bCs w:val="false"/>
                <w:i w:val="false"/>
                <w:iCs w:val="false"/>
                <w:sz w:val="20"/>
                <w:szCs w:val="20"/>
              </w:rPr>
              <w:t xml:space="preserve">AUTH-01</w:t>
            </w:r>
          </w:p>
        </w:tc>
        <w:tc>
          <w:tcPr>
            <w:tcW w:type="pct" w:w="65%"/>
            <w:vAlign w:val="center"/>
          </w:tcPr>
          <w:p>
            <w:r>
              <w:rPr>
                <w:b w:val="false"/>
                <w:bCs w:val="false"/>
                <w:i w:val="false"/>
                <w:iCs w:val="false"/>
                <w:sz w:val="20"/>
                <w:szCs w:val="20"/>
              </w:rPr>
              <w:t xml:space="preserve">Le système accepte une adresse email pour déclencher l'envoi d'un code OTP à 6 chiffres</w:t>
            </w:r>
          </w:p>
        </w:tc>
        <w:tc>
          <w:tcPr>
            <w:tcW w:type="pct" w:w="20%"/>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AUTH-02</w:t>
            </w:r>
          </w:p>
        </w:tc>
        <w:tc>
          <w:tcPr>
            <w:tcW w:type="pct" w:w="65%"/>
            <w:vAlign w:val="center"/>
          </w:tcPr>
          <w:p>
            <w:r>
              <w:rPr>
                <w:b w:val="false"/>
                <w:bCs w:val="false"/>
                <w:i w:val="false"/>
                <w:iCs w:val="false"/>
                <w:sz w:val="20"/>
                <w:szCs w:val="20"/>
              </w:rPr>
              <w:t xml:space="preserve">Si l'email est inconnu, un compte est créé avec le rôle seeker après vérification du code OTP</w:t>
            </w:r>
          </w:p>
        </w:tc>
        <w:tc>
          <w:tcPr>
            <w:tcW w:type="pct" w:w="20%"/>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AUTH-03</w:t>
            </w:r>
          </w:p>
        </w:tc>
        <w:tc>
          <w:tcPr>
            <w:tcW w:type="pct" w:w="65%"/>
            <w:vAlign w:val="center"/>
          </w:tcPr>
          <w:p>
            <w:r>
              <w:rPr>
                <w:b w:val="false"/>
                <w:bCs w:val="false"/>
                <w:i w:val="false"/>
                <w:iCs w:val="false"/>
                <w:sz w:val="20"/>
                <w:szCs w:val="20"/>
              </w:rPr>
              <w:t xml:space="preserve">Si l'email est connu, la vérification du code OTP authentifie l'utilisateur</w:t>
            </w:r>
          </w:p>
        </w:tc>
        <w:tc>
          <w:tcPr>
            <w:tcW w:type="pct" w:w="20%"/>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AUTH-04</w:t>
            </w:r>
          </w:p>
        </w:tc>
        <w:tc>
          <w:tcPr>
            <w:tcW w:type="pct" w:w="65%"/>
            <w:vAlign w:val="center"/>
          </w:tcPr>
          <w:p>
            <w:r>
              <w:rPr>
                <w:b w:val="false"/>
                <w:bCs w:val="false"/>
                <w:i w:val="false"/>
                <w:iCs w:val="false"/>
                <w:sz w:val="20"/>
                <w:szCs w:val="20"/>
              </w:rPr>
              <w:t xml:space="preserve">La réponse à la vérification inclut un indicateur is_new_user pour router le frontend</w:t>
            </w:r>
          </w:p>
        </w:tc>
        <w:tc>
          <w:tcPr>
            <w:tcW w:type="pct" w:w="20%"/>
            <w:vAlign w:val="center"/>
          </w:tcPr>
          <w:p>
            <w:r>
              <w:rPr>
                <w:b w:val="false"/>
                <w:bCs w:val="false"/>
                <w:i w:val="false"/>
                <w:iCs w:val="false"/>
                <w:sz w:val="20"/>
                <w:szCs w:val="20"/>
              </w:rPr>
              <w:t xml:space="preserve">Must</w:t>
            </w:r>
          </w:p>
        </w:tc>
      </w:tr>
      <w:tr>
        <w:tc>
          <w:tcPr>
            <w:tcW w:type="pct" w:w="15%"/>
            <w:shd w:fill="FFF3CD" w:val="clear"/>
            <w:vAlign w:val="center"/>
          </w:tcPr>
          <w:p>
            <w:r>
              <w:rPr>
                <w:b w:val="false"/>
                <w:bCs w:val="false"/>
                <w:i w:val="false"/>
                <w:iCs w:val="false"/>
                <w:sz w:val="20"/>
                <w:szCs w:val="20"/>
              </w:rPr>
              <w:t xml:space="preserve">AUTH-05</w:t>
            </w:r>
          </w:p>
        </w:tc>
        <w:tc>
          <w:tcPr>
            <w:tcW w:type="pct" w:w="65%"/>
            <w:shd w:fill="FFF3CD" w:val="clear"/>
            <w:vAlign w:val="center"/>
          </w:tcPr>
          <w:p>
            <w:r>
              <w:rPr>
                <w:b w:val="false"/>
                <w:bCs w:val="false"/>
                <w:i w:val="false"/>
                <w:iCs w:val="false"/>
                <w:sz w:val="20"/>
                <w:szCs w:val="20"/>
              </w:rPr>
              <w:t xml:space="preserve">Le code OTP est valable 10 minutes et à usage unique</w:t>
            </w:r>
          </w:p>
        </w:tc>
        <w:tc>
          <w:tcPr>
            <w:tcW w:type="pct" w:w="20%"/>
            <w:shd w:fill="FFF3CD" w:val="clear"/>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AUTH-06</w:t>
            </w:r>
          </w:p>
        </w:tc>
        <w:tc>
          <w:tcPr>
            <w:tcW w:type="pct" w:w="65%"/>
            <w:vAlign w:val="center"/>
          </w:tcPr>
          <w:p>
            <w:r>
              <w:rPr>
                <w:b w:val="false"/>
                <w:bCs w:val="false"/>
                <w:i w:val="false"/>
                <w:iCs w:val="false"/>
                <w:sz w:val="20"/>
                <w:szCs w:val="20"/>
              </w:rPr>
              <w:t xml:space="preserve">Maximum 3 tentatives de vérification par code</w:t>
            </w:r>
          </w:p>
        </w:tc>
        <w:tc>
          <w:tcPr>
            <w:tcW w:type="pct" w:w="20%"/>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AUTH-07</w:t>
            </w:r>
          </w:p>
        </w:tc>
        <w:tc>
          <w:tcPr>
            <w:tcW w:type="pct" w:w="65%"/>
            <w:vAlign w:val="center"/>
          </w:tcPr>
          <w:p>
            <w:r>
              <w:rPr>
                <w:b w:val="false"/>
                <w:bCs w:val="false"/>
                <w:i w:val="false"/>
                <w:iCs w:val="false"/>
                <w:sz w:val="20"/>
                <w:szCs w:val="20"/>
              </w:rPr>
              <w:t xml:space="preserve">Maximum 1 demande d'OTP par adresse email toutes les 60 secondes</w:t>
            </w:r>
          </w:p>
        </w:tc>
        <w:tc>
          <w:tcPr>
            <w:tcW w:type="pct" w:w="20%"/>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AUTH-08</w:t>
            </w:r>
          </w:p>
        </w:tc>
        <w:tc>
          <w:tcPr>
            <w:tcW w:type="pct" w:w="65%"/>
            <w:vAlign w:val="center"/>
          </w:tcPr>
          <w:p>
            <w:r>
              <w:rPr>
                <w:b w:val="false"/>
                <w:bCs w:val="false"/>
                <w:i w:val="false"/>
                <w:iCs w:val="false"/>
                <w:sz w:val="20"/>
                <w:szCs w:val="20"/>
              </w:rPr>
              <w:t xml:space="preserve">Le système émet un JWT access token (15 min) et un refresh token (30 jours)</w:t>
            </w:r>
          </w:p>
        </w:tc>
        <w:tc>
          <w:tcPr>
            <w:tcW w:type="pct" w:w="20%"/>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AUTH-09</w:t>
            </w:r>
          </w:p>
        </w:tc>
        <w:tc>
          <w:tcPr>
            <w:tcW w:type="pct" w:w="65%"/>
            <w:vAlign w:val="center"/>
          </w:tcPr>
          <w:p>
            <w:r>
              <w:rPr>
                <w:b w:val="false"/>
                <w:bCs w:val="false"/>
                <w:i w:val="false"/>
                <w:iCs w:val="false"/>
                <w:sz w:val="20"/>
                <w:szCs w:val="20"/>
              </w:rPr>
              <w:t xml:space="preserve">Le refresh token permet le renouvellement de l'access token sans réauthentification</w:t>
            </w:r>
          </w:p>
        </w:tc>
        <w:tc>
          <w:tcPr>
            <w:tcW w:type="pct" w:w="20%"/>
            <w:vAlign w:val="center"/>
          </w:tcPr>
          <w:p>
            <w:r>
              <w:rPr>
                <w:b w:val="false"/>
                <w:bCs w:val="false"/>
                <w:i w:val="false"/>
                <w:iCs w:val="false"/>
                <w:sz w:val="20"/>
                <w:szCs w:val="20"/>
              </w:rPr>
              <w:t xml:space="preserve">Must</w:t>
            </w:r>
          </w:p>
        </w:tc>
      </w:tr>
    </w:tbl>
    <w:p>
      <w:pPr>
        <w:pStyle w:val="Heading3"/>
        <w:spacing w:after="160" w:before="300"/>
      </w:pPr>
      <w:r>
        <w:t xml:space="preserve">4.1.2 Gestion du Profil Utilisateur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50"/>
        <w:gridCol w:w="5850"/>
        <w:gridCol w:w="1800"/>
      </w:tblGrid>
      <w:tr>
        <w:trPr>
          <w:tblHeader/>
        </w:trPr>
        <w:tc>
          <w:tcPr>
            <w:tcW w:type="pct" w:w="15%"/>
            <w:shd w:fill="2F5233" w:val="clear"/>
            <w:vAlign w:val="center"/>
          </w:tcPr>
          <w:p>
            <w:r>
              <w:rPr>
                <w:b/>
                <w:bCs/>
                <w:i w:val="false"/>
                <w:iCs w:val="false"/>
                <w:color w:val="FFFFFF"/>
                <w:sz w:val="20"/>
                <w:szCs w:val="20"/>
              </w:rPr>
              <w:t xml:space="preserve">Réf.</w:t>
            </w:r>
          </w:p>
        </w:tc>
        <w:tc>
          <w:tcPr>
            <w:tcW w:type="pct" w:w="65%"/>
            <w:shd w:fill="2F5233" w:val="clear"/>
            <w:vAlign w:val="center"/>
          </w:tcPr>
          <w:p>
            <w:r>
              <w:rPr>
                <w:b/>
                <w:bCs/>
                <w:i w:val="false"/>
                <w:iCs w:val="false"/>
                <w:color w:val="FFFFFF"/>
                <w:sz w:val="20"/>
                <w:szCs w:val="20"/>
              </w:rPr>
              <w:t xml:space="preserve">Exigence</w:t>
            </w:r>
          </w:p>
        </w:tc>
        <w:tc>
          <w:tcPr>
            <w:tcW w:type="pct" w:w="20%"/>
            <w:shd w:fill="2F5233" w:val="clear"/>
            <w:vAlign w:val="center"/>
          </w:tcPr>
          <w:p>
            <w:r>
              <w:rPr>
                <w:b/>
                <w:bCs/>
                <w:i w:val="false"/>
                <w:iCs w:val="false"/>
                <w:color w:val="FFFFFF"/>
                <w:sz w:val="20"/>
                <w:szCs w:val="20"/>
              </w:rPr>
              <w:t xml:space="preserve">Priorité</w:t>
            </w:r>
          </w:p>
        </w:tc>
      </w:tr>
      <w:tr>
        <w:tc>
          <w:tcPr>
            <w:tcW w:type="pct" w:w="15%"/>
            <w:vAlign w:val="center"/>
          </w:tcPr>
          <w:p>
            <w:r>
              <w:rPr>
                <w:b w:val="false"/>
                <w:bCs w:val="false"/>
                <w:i w:val="false"/>
                <w:iCs w:val="false"/>
                <w:sz w:val="20"/>
                <w:szCs w:val="20"/>
              </w:rPr>
              <w:t xml:space="preserve">PROF-01</w:t>
            </w:r>
          </w:p>
        </w:tc>
        <w:tc>
          <w:tcPr>
            <w:tcW w:type="pct" w:w="65%"/>
            <w:vAlign w:val="center"/>
          </w:tcPr>
          <w:p>
            <w:r>
              <w:rPr>
                <w:b w:val="false"/>
                <w:bCs w:val="false"/>
                <w:i w:val="false"/>
                <w:iCs w:val="false"/>
                <w:sz w:val="20"/>
                <w:szCs w:val="20"/>
              </w:rPr>
              <w:t xml:space="preserve">Tout utilisateur peut consulter et mettre à jour son profil (prénom, nom, téléphone, photo)</w:t>
            </w:r>
          </w:p>
        </w:tc>
        <w:tc>
          <w:tcPr>
            <w:tcW w:type="pct" w:w="20%"/>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PROF-02</w:t>
            </w:r>
          </w:p>
        </w:tc>
        <w:tc>
          <w:tcPr>
            <w:tcW w:type="pct" w:w="65%"/>
            <w:vAlign w:val="center"/>
          </w:tcPr>
          <w:p>
            <w:r>
              <w:rPr>
                <w:b w:val="false"/>
                <w:bCs w:val="false"/>
                <w:i w:val="false"/>
                <w:iCs w:val="false"/>
                <w:sz w:val="20"/>
                <w:szCs w:val="20"/>
              </w:rPr>
              <w:t xml:space="preserve">Lors de la première connexion (is_new_user = true), le frontend propose la complétion du profil</w:t>
            </w:r>
          </w:p>
        </w:tc>
        <w:tc>
          <w:tcPr>
            <w:tcW w:type="pct" w:w="20%"/>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PROF-03</w:t>
            </w:r>
          </w:p>
        </w:tc>
        <w:tc>
          <w:tcPr>
            <w:tcW w:type="pct" w:w="65%"/>
            <w:vAlign w:val="center"/>
          </w:tcPr>
          <w:p>
            <w:r>
              <w:rPr>
                <w:b w:val="false"/>
                <w:bCs w:val="false"/>
                <w:i w:val="false"/>
                <w:iCs w:val="false"/>
                <w:sz w:val="20"/>
                <w:szCs w:val="20"/>
              </w:rPr>
              <w:t xml:space="preserve">Tout utilisateur peut supprimer son compte</w:t>
            </w:r>
          </w:p>
        </w:tc>
        <w:tc>
          <w:tcPr>
            <w:tcW w:type="pct" w:w="20%"/>
            <w:vAlign w:val="center"/>
          </w:tcPr>
          <w:p>
            <w:r>
              <w:rPr>
                <w:b w:val="false"/>
                <w:bCs w:val="false"/>
                <w:i w:val="false"/>
                <w:iCs w:val="false"/>
                <w:sz w:val="20"/>
                <w:szCs w:val="20"/>
              </w:rPr>
              <w:t xml:space="preserve">Must</w:t>
            </w:r>
          </w:p>
        </w:tc>
      </w:tr>
    </w:tbl>
    <w:p>
      <w:pPr>
        <w:pStyle w:val="Heading3"/>
        <w:spacing w:after="160" w:before="300"/>
      </w:pPr>
      <w:r>
        <w:t xml:space="preserve">4.1.3 Cycle de Vie du Rôle Owner</w:t>
      </w:r>
    </w:p>
    <w:p>
      <w:pPr>
        <w:spacing w:after="120"/>
      </w:pPr>
      <w:r>
        <w:rPr>
          <w:b w:val="false"/>
          <w:bCs w:val="false"/>
          <w:i w:val="false"/>
          <w:iCs w:val="false"/>
          <w:sz w:val="22"/>
          <w:szCs w:val="22"/>
        </w:rPr>
        <w:t xml:space="preserve">Le passage au rôle propriétaire s'effectue via un workflow de demande validé par l'admin, depuis l'espace profil de l'utilisateur.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50"/>
        <w:gridCol w:w="5850"/>
        <w:gridCol w:w="1800"/>
      </w:tblGrid>
      <w:tr>
        <w:trPr>
          <w:tblHeader/>
        </w:trPr>
        <w:tc>
          <w:tcPr>
            <w:tcW w:type="pct" w:w="15%"/>
            <w:shd w:fill="2F5233" w:val="clear"/>
            <w:vAlign w:val="center"/>
          </w:tcPr>
          <w:p>
            <w:r>
              <w:rPr>
                <w:b/>
                <w:bCs/>
                <w:i w:val="false"/>
                <w:iCs w:val="false"/>
                <w:color w:val="FFFFFF"/>
                <w:sz w:val="20"/>
                <w:szCs w:val="20"/>
              </w:rPr>
              <w:t xml:space="preserve">Réf.</w:t>
            </w:r>
          </w:p>
        </w:tc>
        <w:tc>
          <w:tcPr>
            <w:tcW w:type="pct" w:w="65%"/>
            <w:shd w:fill="2F5233" w:val="clear"/>
            <w:vAlign w:val="center"/>
          </w:tcPr>
          <w:p>
            <w:r>
              <w:rPr>
                <w:b/>
                <w:bCs/>
                <w:i w:val="false"/>
                <w:iCs w:val="false"/>
                <w:color w:val="FFFFFF"/>
                <w:sz w:val="20"/>
                <w:szCs w:val="20"/>
              </w:rPr>
              <w:t xml:space="preserve">Exigence</w:t>
            </w:r>
          </w:p>
        </w:tc>
        <w:tc>
          <w:tcPr>
            <w:tcW w:type="pct" w:w="20%"/>
            <w:shd w:fill="2F5233" w:val="clear"/>
            <w:vAlign w:val="center"/>
          </w:tcPr>
          <w:p>
            <w:r>
              <w:rPr>
                <w:b/>
                <w:bCs/>
                <w:i w:val="false"/>
                <w:iCs w:val="false"/>
                <w:color w:val="FFFFFF"/>
                <w:sz w:val="20"/>
                <w:szCs w:val="20"/>
              </w:rPr>
              <w:t xml:space="preserve">Priorité</w:t>
            </w:r>
          </w:p>
        </w:tc>
      </w:tr>
      <w:tr>
        <w:tc>
          <w:tcPr>
            <w:tcW w:type="pct" w:w="15%"/>
            <w:vAlign w:val="center"/>
          </w:tcPr>
          <w:p>
            <w:r>
              <w:rPr>
                <w:b w:val="false"/>
                <w:bCs w:val="false"/>
                <w:i w:val="false"/>
                <w:iCs w:val="false"/>
                <w:sz w:val="20"/>
                <w:szCs w:val="20"/>
              </w:rPr>
              <w:t xml:space="preserve">OWN-01</w:t>
            </w:r>
          </w:p>
        </w:tc>
        <w:tc>
          <w:tcPr>
            <w:tcW w:type="pct" w:w="65%"/>
            <w:vAlign w:val="center"/>
          </w:tcPr>
          <w:p>
            <w:r>
              <w:rPr>
                <w:b w:val="false"/>
                <w:bCs w:val="false"/>
                <w:i w:val="false"/>
                <w:iCs w:val="false"/>
                <w:sz w:val="20"/>
                <w:szCs w:val="20"/>
              </w:rPr>
              <w:t xml:space="preserve">Depuis son profil, un seeker peut soumettre une demande de passage au rôle owner (téléphone, données d'identité et documents, en une seule soumission) via un formulaire dédié, transmise à l'admin pour examen</w:t>
            </w:r>
          </w:p>
        </w:tc>
        <w:tc>
          <w:tcPr>
            <w:tcW w:type="pct" w:w="20%"/>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OWN-02</w:t>
            </w:r>
          </w:p>
        </w:tc>
        <w:tc>
          <w:tcPr>
            <w:tcW w:type="pct" w:w="65%"/>
            <w:vAlign w:val="center"/>
          </w:tcPr>
          <w:p>
            <w:r>
              <w:rPr>
                <w:b w:val="false"/>
                <w:bCs w:val="false"/>
                <w:i w:val="false"/>
                <w:iCs w:val="false"/>
                <w:sz w:val="20"/>
                <w:szCs w:val="20"/>
              </w:rPr>
              <w:t xml:space="preserve">Un seul request de statut pending peut être actif par utilisateur à la fois</w:t>
            </w:r>
          </w:p>
        </w:tc>
        <w:tc>
          <w:tcPr>
            <w:tcW w:type="pct" w:w="20%"/>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OWN-03</w:t>
            </w:r>
          </w:p>
        </w:tc>
        <w:tc>
          <w:tcPr>
            <w:tcW w:type="pct" w:w="65%"/>
            <w:vAlign w:val="center"/>
          </w:tcPr>
          <w:p>
            <w:r>
              <w:rPr>
                <w:b w:val="false"/>
                <w:bCs w:val="false"/>
                <w:i w:val="false"/>
                <w:iCs w:val="false"/>
                <w:sz w:val="20"/>
                <w:szCs w:val="20"/>
              </w:rPr>
              <w:t xml:space="preserve">L'utilisateur peut consulter le statut de sa demande (pending / approved / rejected)</w:t>
            </w:r>
          </w:p>
        </w:tc>
        <w:tc>
          <w:tcPr>
            <w:tcW w:type="pct" w:w="20%"/>
            <w:vAlign w:val="center"/>
          </w:tcPr>
          <w:p>
            <w:r>
              <w:rPr>
                <w:b w:val="false"/>
                <w:bCs w:val="false"/>
                <w:i w:val="false"/>
                <w:iCs w:val="false"/>
                <w:sz w:val="20"/>
                <w:szCs w:val="20"/>
              </w:rPr>
              <w:t xml:space="preserve">Must</w:t>
            </w:r>
          </w:p>
        </w:tc>
      </w:tr>
      <w:tr>
        <w:tc>
          <w:tcPr>
            <w:tcW w:type="pct" w:w="15%"/>
            <w:shd w:fill="FFF3CD" w:val="clear"/>
            <w:vAlign w:val="center"/>
          </w:tcPr>
          <w:p>
            <w:r>
              <w:rPr>
                <w:b w:val="false"/>
                <w:bCs w:val="false"/>
                <w:i w:val="false"/>
                <w:iCs w:val="false"/>
                <w:sz w:val="20"/>
                <w:szCs w:val="20"/>
              </w:rPr>
              <w:t xml:space="preserve">OWN-04</w:t>
            </w:r>
          </w:p>
        </w:tc>
        <w:tc>
          <w:tcPr>
            <w:tcW w:type="pct" w:w="65%"/>
            <w:shd w:fill="FFF3CD" w:val="clear"/>
            <w:vAlign w:val="center"/>
          </w:tcPr>
          <w:p>
            <w:r>
              <w:rPr>
                <w:b w:val="false"/>
                <w:bCs w:val="false"/>
                <w:i w:val="false"/>
                <w:iCs w:val="false"/>
                <w:sz w:val="20"/>
                <w:szCs w:val="20"/>
              </w:rPr>
              <w:t xml:space="preserve">L'admin (compte unique au MVP) reçoit une notification email à chaque nouvelle demande. Pas de notification in-app au MVP — l'admin consulte la file d'attente directement dans son tableau de bord (cf. §2.3bis, TECHNICAL_SPEC_MVP.md §3bis)</w:t>
            </w:r>
          </w:p>
        </w:tc>
        <w:tc>
          <w:tcPr>
            <w:tcW w:type="pct" w:w="20%"/>
            <w:shd w:fill="FFF3CD" w:val="clear"/>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OWN-05</w:t>
            </w:r>
          </w:p>
        </w:tc>
        <w:tc>
          <w:tcPr>
            <w:tcW w:type="pct" w:w="65%"/>
            <w:vAlign w:val="center"/>
          </w:tcPr>
          <w:p>
            <w:r>
              <w:rPr>
                <w:b w:val="false"/>
                <w:bCs w:val="false"/>
                <w:i w:val="false"/>
                <w:iCs w:val="false"/>
                <w:sz w:val="20"/>
                <w:szCs w:val="20"/>
              </w:rPr>
              <w:t xml:space="preserve">L'admin peut approuver ou rejeter la demande avec une note optionnelle</w:t>
            </w:r>
          </w:p>
        </w:tc>
        <w:tc>
          <w:tcPr>
            <w:tcW w:type="pct" w:w="20%"/>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OWN-06</w:t>
            </w:r>
          </w:p>
        </w:tc>
        <w:tc>
          <w:tcPr>
            <w:tcW w:type="pct" w:w="65%"/>
            <w:vAlign w:val="center"/>
          </w:tcPr>
          <w:p>
            <w:r>
              <w:rPr>
                <w:b w:val="false"/>
                <w:bCs w:val="false"/>
                <w:i w:val="false"/>
                <w:iCs w:val="false"/>
                <w:sz w:val="20"/>
                <w:szCs w:val="20"/>
              </w:rPr>
              <w:t xml:space="preserve">Si approuvée, le rôle de l'utilisateur est automatiquement mis à jour vers owner</w:t>
            </w:r>
          </w:p>
        </w:tc>
        <w:tc>
          <w:tcPr>
            <w:tcW w:type="pct" w:w="20%"/>
            <w:vAlign w:val="center"/>
          </w:tcPr>
          <w:p>
            <w:r>
              <w:rPr>
                <w:b w:val="false"/>
                <w:bCs w:val="false"/>
                <w:i w:val="false"/>
                <w:iCs w:val="false"/>
                <w:sz w:val="20"/>
                <w:szCs w:val="20"/>
              </w:rPr>
              <w:t xml:space="preserve">Must</w:t>
            </w:r>
          </w:p>
        </w:tc>
      </w:tr>
      <w:tr>
        <w:tc>
          <w:tcPr>
            <w:tcW w:type="pct" w:w="15%"/>
            <w:shd w:fill="FFF3CD" w:val="clear"/>
            <w:vAlign w:val="center"/>
          </w:tcPr>
          <w:p>
            <w:r>
              <w:rPr>
                <w:b w:val="false"/>
                <w:bCs w:val="false"/>
                <w:i w:val="false"/>
                <w:iCs w:val="false"/>
                <w:sz w:val="20"/>
                <w:szCs w:val="20"/>
              </w:rPr>
              <w:t xml:space="preserve">OWN-07</w:t>
            </w:r>
          </w:p>
        </w:tc>
        <w:tc>
          <w:tcPr>
            <w:tcW w:type="pct" w:w="65%"/>
            <w:shd w:fill="FFF3CD" w:val="clear"/>
            <w:vAlign w:val="center"/>
          </w:tcPr>
          <w:p>
            <w:r>
              <w:rPr>
                <w:b w:val="false"/>
                <w:bCs w:val="false"/>
                <w:i w:val="false"/>
                <w:iCs w:val="false"/>
                <w:sz w:val="20"/>
                <w:szCs w:val="20"/>
              </w:rPr>
              <w:t xml:space="preserve">L'utilisateur est notifié par email du résultat de la décision. Pas de notification in-app au MVP</w:t>
            </w:r>
          </w:p>
        </w:tc>
        <w:tc>
          <w:tcPr>
            <w:tcW w:type="pct" w:w="20%"/>
            <w:shd w:fill="FFF3CD" w:val="clear"/>
            <w:vAlign w:val="center"/>
          </w:tcPr>
          <w:p>
            <w:r>
              <w:rPr>
                <w:b w:val="false"/>
                <w:bCs w:val="false"/>
                <w:i w:val="false"/>
                <w:iCs w:val="false"/>
                <w:sz w:val="20"/>
                <w:szCs w:val="20"/>
              </w:rPr>
              <w:t xml:space="preserve">Must</w:t>
            </w:r>
          </w:p>
        </w:tc>
      </w:tr>
    </w:tbl>
    <w:p>
      <w:r>
        <w:br w:type="page"/>
      </w:r>
    </w:p>
    <w:p>
      <w:pPr>
        <w:pStyle w:val="Heading2"/>
        <w:spacing w:after="160" w:before="300"/>
      </w:pPr>
      <w:r>
        <w:t xml:space="preserve">4.2 Gestion des Biens (Listings)</w:t>
      </w:r>
    </w:p>
    <w:p>
      <w:pPr>
        <w:pStyle w:val="Heading3"/>
        <w:spacing w:after="160" w:before="300"/>
      </w:pPr>
      <w:r>
        <w:t xml:space="preserve">4.2.1 Publication et Gestion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50"/>
        <w:gridCol w:w="5850"/>
        <w:gridCol w:w="1800"/>
      </w:tblGrid>
      <w:tr>
        <w:trPr>
          <w:tblHeader/>
        </w:trPr>
        <w:tc>
          <w:tcPr>
            <w:tcW w:type="pct" w:w="15%"/>
            <w:shd w:fill="2F5233" w:val="clear"/>
            <w:vAlign w:val="center"/>
          </w:tcPr>
          <w:p>
            <w:r>
              <w:rPr>
                <w:b/>
                <w:bCs/>
                <w:i w:val="false"/>
                <w:iCs w:val="false"/>
                <w:color w:val="FFFFFF"/>
                <w:sz w:val="20"/>
                <w:szCs w:val="20"/>
              </w:rPr>
              <w:t xml:space="preserve">Réf.</w:t>
            </w:r>
          </w:p>
        </w:tc>
        <w:tc>
          <w:tcPr>
            <w:tcW w:type="pct" w:w="65%"/>
            <w:shd w:fill="2F5233" w:val="clear"/>
            <w:vAlign w:val="center"/>
          </w:tcPr>
          <w:p>
            <w:r>
              <w:rPr>
                <w:b/>
                <w:bCs/>
                <w:i w:val="false"/>
                <w:iCs w:val="false"/>
                <w:color w:val="FFFFFF"/>
                <w:sz w:val="20"/>
                <w:szCs w:val="20"/>
              </w:rPr>
              <w:t xml:space="preserve">Exigence</w:t>
            </w:r>
          </w:p>
        </w:tc>
        <w:tc>
          <w:tcPr>
            <w:tcW w:type="pct" w:w="20%"/>
            <w:shd w:fill="2F5233" w:val="clear"/>
            <w:vAlign w:val="center"/>
          </w:tcPr>
          <w:p>
            <w:r>
              <w:rPr>
                <w:b/>
                <w:bCs/>
                <w:i w:val="false"/>
                <w:iCs w:val="false"/>
                <w:color w:val="FFFFFF"/>
                <w:sz w:val="20"/>
                <w:szCs w:val="20"/>
              </w:rPr>
              <w:t xml:space="preserve">Priorité</w:t>
            </w:r>
          </w:p>
        </w:tc>
      </w:tr>
      <w:tr>
        <w:tc>
          <w:tcPr>
            <w:tcW w:type="pct" w:w="15%"/>
            <w:vAlign w:val="center"/>
          </w:tcPr>
          <w:p>
            <w:r>
              <w:rPr>
                <w:b w:val="false"/>
                <w:bCs w:val="false"/>
                <w:i w:val="false"/>
                <w:iCs w:val="false"/>
                <w:sz w:val="20"/>
                <w:szCs w:val="20"/>
              </w:rPr>
              <w:t xml:space="preserve">LIST-01</w:t>
            </w:r>
          </w:p>
        </w:tc>
        <w:tc>
          <w:tcPr>
            <w:tcW w:type="pct" w:w="65%"/>
            <w:vAlign w:val="center"/>
          </w:tcPr>
          <w:p>
            <w:r>
              <w:rPr>
                <w:b w:val="false"/>
                <w:bCs w:val="false"/>
                <w:i w:val="false"/>
                <w:iCs w:val="false"/>
                <w:sz w:val="20"/>
                <w:szCs w:val="20"/>
              </w:rPr>
              <w:t xml:space="preserve">Un owner peut créer un bien avec : titre, description, type, prix, surface (m²), nombre de pièces, ville, quartier</w:t>
            </w:r>
          </w:p>
        </w:tc>
        <w:tc>
          <w:tcPr>
            <w:tcW w:type="pct" w:w="20%"/>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LIST-02</w:t>
            </w:r>
          </w:p>
        </w:tc>
        <w:tc>
          <w:tcPr>
            <w:tcW w:type="pct" w:w="65%"/>
            <w:vAlign w:val="center"/>
          </w:tcPr>
          <w:p>
            <w:r>
              <w:rPr>
                <w:b w:val="false"/>
                <w:bCs w:val="false"/>
                <w:i w:val="false"/>
                <w:iCs w:val="false"/>
                <w:sz w:val="20"/>
                <w:szCs w:val="20"/>
              </w:rPr>
              <w:t xml:space="preserve">Un owner peut modifier et supprimer uniquement ses propres biens</w:t>
            </w:r>
          </w:p>
        </w:tc>
        <w:tc>
          <w:tcPr>
            <w:tcW w:type="pct" w:w="20%"/>
            <w:vAlign w:val="center"/>
          </w:tcPr>
          <w:p>
            <w:r>
              <w:rPr>
                <w:b w:val="false"/>
                <w:bCs w:val="false"/>
                <w:i w:val="false"/>
                <w:iCs w:val="false"/>
                <w:sz w:val="20"/>
                <w:szCs w:val="20"/>
              </w:rPr>
              <w:t xml:space="preserve">Must</w:t>
            </w:r>
          </w:p>
        </w:tc>
      </w:tr>
      <w:tr>
        <w:tc>
          <w:tcPr>
            <w:tcW w:type="pct" w:w="15%"/>
            <w:shd w:fill="FFF3CD" w:val="clear"/>
            <w:vAlign w:val="center"/>
          </w:tcPr>
          <w:p>
            <w:r>
              <w:rPr>
                <w:b w:val="false"/>
                <w:bCs w:val="false"/>
                <w:i w:val="false"/>
                <w:iCs w:val="false"/>
                <w:sz w:val="20"/>
                <w:szCs w:val="20"/>
              </w:rPr>
              <w:t xml:space="preserve">LIST-03</w:t>
            </w:r>
          </w:p>
        </w:tc>
        <w:tc>
          <w:tcPr>
            <w:tcW w:type="pct" w:w="65%"/>
            <w:shd w:fill="FFF3CD" w:val="clear"/>
            <w:vAlign w:val="center"/>
          </w:tcPr>
          <w:p>
            <w:r>
              <w:rPr>
                <w:b w:val="false"/>
                <w:bCs w:val="false"/>
                <w:i w:val="false"/>
                <w:iCs w:val="false"/>
                <w:sz w:val="20"/>
                <w:szCs w:val="20"/>
              </w:rPr>
              <w:t xml:space="preserve">Un owner peut changer le statut de son bien : Disponible / Non disponible. Le rappel automatique de mise à jour après un mois sans changement est différé en V2 (nécessite une tâche planifiée, absente de l'infrastructure MVP — cf. ARCHITECTURE.md R-10) ; la fonctionnalité manuelle de changement de statut reste, elle, bien dans le périmètre MVP</w:t>
            </w:r>
          </w:p>
        </w:tc>
        <w:tc>
          <w:tcPr>
            <w:tcW w:type="pct" w:w="20%"/>
            <w:shd w:fill="FFF3CD" w:val="clear"/>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LIST-04</w:t>
            </w:r>
          </w:p>
        </w:tc>
        <w:tc>
          <w:tcPr>
            <w:tcW w:type="pct" w:w="65%"/>
            <w:vAlign w:val="center"/>
          </w:tcPr>
          <w:p>
            <w:r>
              <w:rPr>
                <w:b w:val="false"/>
                <w:bCs w:val="false"/>
                <w:i w:val="false"/>
                <w:iCs w:val="false"/>
                <w:sz w:val="20"/>
                <w:szCs w:val="20"/>
              </w:rPr>
              <w:t xml:space="preserve">Un owner peut uploader de 1 à 5 photos par bien (formats JPEG, PNG, WebP, taille max 5 Mo)</w:t>
            </w:r>
          </w:p>
        </w:tc>
        <w:tc>
          <w:tcPr>
            <w:tcW w:type="pct" w:w="20%"/>
            <w:vAlign w:val="center"/>
          </w:tcPr>
          <w:p>
            <w:r>
              <w:rPr>
                <w:b w:val="false"/>
                <w:bCs w:val="false"/>
                <w:i w:val="false"/>
                <w:iCs w:val="false"/>
                <w:sz w:val="20"/>
                <w:szCs w:val="20"/>
              </w:rPr>
              <w:t xml:space="preserve">Must</w:t>
            </w:r>
          </w:p>
        </w:tc>
      </w:tr>
      <w:tr>
        <w:tc>
          <w:tcPr>
            <w:tcW w:type="pct" w:w="15%"/>
            <w:shd w:fill="FFF3CD" w:val="clear"/>
            <w:vAlign w:val="center"/>
          </w:tcPr>
          <w:p>
            <w:r>
              <w:rPr>
                <w:b w:val="false"/>
                <w:bCs w:val="false"/>
                <w:i w:val="false"/>
                <w:iCs w:val="false"/>
                <w:sz w:val="20"/>
                <w:szCs w:val="20"/>
              </w:rPr>
              <w:t xml:space="preserve">LIST-05</w:t>
            </w:r>
          </w:p>
        </w:tc>
        <w:tc>
          <w:tcPr>
            <w:tcW w:type="pct" w:w="65%"/>
            <w:shd w:fill="FFF3CD" w:val="clear"/>
            <w:vAlign w:val="center"/>
          </w:tcPr>
          <w:p>
            <w:r>
              <w:rPr>
                <w:b w:val="false"/>
                <w:bCs w:val="false"/>
                <w:i w:val="false"/>
                <w:iCs w:val="false"/>
                <w:sz w:val="20"/>
                <w:szCs w:val="20"/>
              </w:rPr>
              <w:t xml:space="preserve">La photo de couverture d'un bien est sélectionnée automatiquement à la première photo uploadée ; l'owner peut ensuite la modifier en choisissant une autre photo existante comme cover, sans étape de désignation manuelle obligatoire</w:t>
            </w:r>
          </w:p>
        </w:tc>
        <w:tc>
          <w:tcPr>
            <w:tcW w:type="pct" w:w="20%"/>
            <w:shd w:fill="FFF3CD" w:val="clear"/>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LIST-06</w:t>
            </w:r>
          </w:p>
        </w:tc>
        <w:tc>
          <w:tcPr>
            <w:tcW w:type="pct" w:w="65%"/>
            <w:vAlign w:val="center"/>
          </w:tcPr>
          <w:p>
            <w:r>
              <w:rPr>
                <w:b w:val="false"/>
                <w:bCs w:val="false"/>
                <w:i w:val="false"/>
                <w:iCs w:val="false"/>
                <w:sz w:val="20"/>
                <w:szCs w:val="20"/>
              </w:rPr>
              <w:t xml:space="preserve">Un owner peut consulter la liste de ses propres biens</w:t>
            </w:r>
          </w:p>
        </w:tc>
        <w:tc>
          <w:tcPr>
            <w:tcW w:type="pct" w:w="20%"/>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LIST-07</w:t>
            </w:r>
          </w:p>
        </w:tc>
        <w:tc>
          <w:tcPr>
            <w:tcW w:type="pct" w:w="65%"/>
            <w:vAlign w:val="center"/>
          </w:tcPr>
          <w:p>
            <w:r>
              <w:rPr>
                <w:b w:val="false"/>
                <w:bCs w:val="false"/>
                <w:i w:val="false"/>
                <w:iCs w:val="false"/>
                <w:sz w:val="20"/>
                <w:szCs w:val="20"/>
              </w:rPr>
              <w:t xml:space="preserve">Les types de biens supportés sont : appartement, studio, maison, chambre, villa, autre</w:t>
            </w:r>
          </w:p>
        </w:tc>
        <w:tc>
          <w:tcPr>
            <w:tcW w:type="pct" w:w="20%"/>
            <w:vAlign w:val="center"/>
          </w:tcPr>
          <w:p>
            <w:r>
              <w:rPr>
                <w:b w:val="false"/>
                <w:bCs w:val="false"/>
                <w:i w:val="false"/>
                <w:iCs w:val="false"/>
                <w:sz w:val="20"/>
                <w:szCs w:val="20"/>
              </w:rPr>
              <w:t xml:space="preserve">Must</w:t>
            </w:r>
          </w:p>
        </w:tc>
      </w:tr>
    </w:tbl>
    <w:p>
      <w:pPr>
        <w:pStyle w:val="Heading3"/>
        <w:spacing w:after="160" w:before="300"/>
      </w:pPr>
      <w:r>
        <w:t xml:space="preserve">4.2.2 Feed Public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50"/>
        <w:gridCol w:w="5850"/>
        <w:gridCol w:w="1800"/>
      </w:tblGrid>
      <w:tr>
        <w:trPr>
          <w:tblHeader/>
        </w:trPr>
        <w:tc>
          <w:tcPr>
            <w:tcW w:type="pct" w:w="15%"/>
            <w:shd w:fill="2F5233" w:val="clear"/>
            <w:vAlign w:val="center"/>
          </w:tcPr>
          <w:p>
            <w:r>
              <w:rPr>
                <w:b/>
                <w:bCs/>
                <w:i w:val="false"/>
                <w:iCs w:val="false"/>
                <w:color w:val="FFFFFF"/>
                <w:sz w:val="20"/>
                <w:szCs w:val="20"/>
              </w:rPr>
              <w:t xml:space="preserve">Réf.</w:t>
            </w:r>
          </w:p>
        </w:tc>
        <w:tc>
          <w:tcPr>
            <w:tcW w:type="pct" w:w="65%"/>
            <w:shd w:fill="2F5233" w:val="clear"/>
            <w:vAlign w:val="center"/>
          </w:tcPr>
          <w:p>
            <w:r>
              <w:rPr>
                <w:b/>
                <w:bCs/>
                <w:i w:val="false"/>
                <w:iCs w:val="false"/>
                <w:color w:val="FFFFFF"/>
                <w:sz w:val="20"/>
                <w:szCs w:val="20"/>
              </w:rPr>
              <w:t xml:space="preserve">Exigence</w:t>
            </w:r>
          </w:p>
        </w:tc>
        <w:tc>
          <w:tcPr>
            <w:tcW w:type="pct" w:w="20%"/>
            <w:shd w:fill="2F5233" w:val="clear"/>
            <w:vAlign w:val="center"/>
          </w:tcPr>
          <w:p>
            <w:r>
              <w:rPr>
                <w:b/>
                <w:bCs/>
                <w:i w:val="false"/>
                <w:iCs w:val="false"/>
                <w:color w:val="FFFFFF"/>
                <w:sz w:val="20"/>
                <w:szCs w:val="20"/>
              </w:rPr>
              <w:t xml:space="preserve">Priorité</w:t>
            </w:r>
          </w:p>
        </w:tc>
      </w:tr>
      <w:tr>
        <w:tc>
          <w:tcPr>
            <w:tcW w:type="pct" w:w="15%"/>
            <w:vAlign w:val="center"/>
          </w:tcPr>
          <w:p>
            <w:r>
              <w:rPr>
                <w:b w:val="false"/>
                <w:bCs w:val="false"/>
                <w:i w:val="false"/>
                <w:iCs w:val="false"/>
                <w:sz w:val="20"/>
                <w:szCs w:val="20"/>
              </w:rPr>
              <w:t xml:space="preserve">FEED-01</w:t>
            </w:r>
          </w:p>
        </w:tc>
        <w:tc>
          <w:tcPr>
            <w:tcW w:type="pct" w:w="65%"/>
            <w:vAlign w:val="center"/>
          </w:tcPr>
          <w:p>
            <w:r>
              <w:rPr>
                <w:b w:val="false"/>
                <w:bCs w:val="false"/>
                <w:i w:val="false"/>
                <w:iCs w:val="false"/>
                <w:sz w:val="20"/>
                <w:szCs w:val="20"/>
              </w:rPr>
              <w:t xml:space="preserve">La page d'accueil présente un feed scrollable de biens disponibles sous forme de grille de photos de couverture</w:t>
            </w:r>
          </w:p>
        </w:tc>
        <w:tc>
          <w:tcPr>
            <w:tcW w:type="pct" w:w="20%"/>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FEED-02</w:t>
            </w:r>
          </w:p>
        </w:tc>
        <w:tc>
          <w:tcPr>
            <w:tcW w:type="pct" w:w="65%"/>
            <w:vAlign w:val="center"/>
          </w:tcPr>
          <w:p>
            <w:r>
              <w:rPr>
                <w:b w:val="false"/>
                <w:bCs w:val="false"/>
                <w:i w:val="false"/>
                <w:iCs w:val="false"/>
                <w:sz w:val="20"/>
                <w:szCs w:val="20"/>
              </w:rPr>
              <w:t xml:space="preserve">Chaque carte du feed affiche : photo de couverture, titre, ville, quartier, prix, type</w:t>
            </w:r>
          </w:p>
        </w:tc>
        <w:tc>
          <w:tcPr>
            <w:tcW w:type="pct" w:w="20%"/>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FEED-03</w:t>
            </w:r>
          </w:p>
        </w:tc>
        <w:tc>
          <w:tcPr>
            <w:tcW w:type="pct" w:w="65%"/>
            <w:vAlign w:val="center"/>
          </w:tcPr>
          <w:p>
            <w:r>
              <w:rPr>
                <w:b w:val="false"/>
                <w:bCs w:val="false"/>
                <w:i w:val="false"/>
                <w:iCs w:val="false"/>
                <w:sz w:val="20"/>
                <w:szCs w:val="20"/>
              </w:rPr>
              <w:t xml:space="preserve">Le clic sur une carte conduit à la page de détail du bien</w:t>
            </w:r>
          </w:p>
        </w:tc>
        <w:tc>
          <w:tcPr>
            <w:tcW w:type="pct" w:w="20%"/>
            <w:vAlign w:val="center"/>
          </w:tcPr>
          <w:p>
            <w:r>
              <w:rPr>
                <w:b w:val="false"/>
                <w:bCs w:val="false"/>
                <w:i w:val="false"/>
                <w:iCs w:val="false"/>
                <w:sz w:val="20"/>
                <w:szCs w:val="20"/>
              </w:rPr>
              <w:t xml:space="preserve">Must</w:t>
            </w:r>
          </w:p>
        </w:tc>
      </w:tr>
      <w:tr>
        <w:tc>
          <w:tcPr>
            <w:tcW w:type="pct" w:w="15%"/>
            <w:shd w:fill="FFF3CD" w:val="clear"/>
            <w:vAlign w:val="center"/>
          </w:tcPr>
          <w:p>
            <w:r>
              <w:rPr>
                <w:b w:val="false"/>
                <w:bCs w:val="false"/>
                <w:i w:val="false"/>
                <w:iCs w:val="false"/>
                <w:sz w:val="20"/>
                <w:szCs w:val="20"/>
              </w:rPr>
              <w:t xml:space="preserve">FEED-04</w:t>
            </w:r>
          </w:p>
        </w:tc>
        <w:tc>
          <w:tcPr>
            <w:tcW w:type="pct" w:w="65%"/>
            <w:shd w:fill="FFF3CD" w:val="clear"/>
            <w:vAlign w:val="center"/>
          </w:tcPr>
          <w:p>
            <w:r>
              <w:rPr>
                <w:b w:val="false"/>
                <w:bCs w:val="false"/>
                <w:i w:val="false"/>
                <w:iCs w:val="false"/>
                <w:sz w:val="20"/>
                <w:szCs w:val="20"/>
              </w:rPr>
              <w:t xml:space="preserve">Le feed est paginé (20 résultats par page par défaut)</w:t>
            </w:r>
          </w:p>
        </w:tc>
        <w:tc>
          <w:tcPr>
            <w:tcW w:type="pct" w:w="20%"/>
            <w:shd w:fill="FFF3CD" w:val="clear"/>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FEED-05</w:t>
            </w:r>
          </w:p>
        </w:tc>
        <w:tc>
          <w:tcPr>
            <w:tcW w:type="pct" w:w="65%"/>
            <w:vAlign w:val="center"/>
          </w:tcPr>
          <w:p>
            <w:r>
              <w:rPr>
                <w:b w:val="false"/>
                <w:bCs w:val="false"/>
                <w:i w:val="false"/>
                <w:iCs w:val="false"/>
                <w:sz w:val="20"/>
                <w:szCs w:val="20"/>
              </w:rPr>
              <w:t xml:space="preserve">Le feed peut être filtré par owner_id, ville, quartier, par type pour afficher les biens d'un propriétaire ou par secteur et selon le type</w:t>
            </w:r>
          </w:p>
        </w:tc>
        <w:tc>
          <w:tcPr>
            <w:tcW w:type="pct" w:w="20%"/>
            <w:vAlign w:val="center"/>
          </w:tcPr>
          <w:p>
            <w:r>
              <w:rPr>
                <w:b w:val="false"/>
                <w:bCs w:val="false"/>
                <w:i w:val="false"/>
                <w:iCs w:val="false"/>
                <w:sz w:val="20"/>
                <w:szCs w:val="20"/>
              </w:rPr>
              <w:t xml:space="preserve">Must</w:t>
            </w:r>
          </w:p>
        </w:tc>
      </w:tr>
    </w:tbl>
    <w:p>
      <w:pPr>
        <w:pStyle w:val="Heading3"/>
        <w:spacing w:after="160" w:before="300"/>
      </w:pPr>
      <w:r>
        <w:t xml:space="preserve">4.2.3 Page de Détail d'un Bien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50"/>
        <w:gridCol w:w="5850"/>
        <w:gridCol w:w="1800"/>
      </w:tblGrid>
      <w:tr>
        <w:trPr>
          <w:tblHeader/>
        </w:trPr>
        <w:tc>
          <w:tcPr>
            <w:tcW w:type="pct" w:w="15%"/>
            <w:shd w:fill="2F5233" w:val="clear"/>
            <w:vAlign w:val="center"/>
          </w:tcPr>
          <w:p>
            <w:r>
              <w:rPr>
                <w:b/>
                <w:bCs/>
                <w:i w:val="false"/>
                <w:iCs w:val="false"/>
                <w:color w:val="FFFFFF"/>
                <w:sz w:val="20"/>
                <w:szCs w:val="20"/>
              </w:rPr>
              <w:t xml:space="preserve">Réf.</w:t>
            </w:r>
          </w:p>
        </w:tc>
        <w:tc>
          <w:tcPr>
            <w:tcW w:type="pct" w:w="65%"/>
            <w:shd w:fill="2F5233" w:val="clear"/>
            <w:vAlign w:val="center"/>
          </w:tcPr>
          <w:p>
            <w:r>
              <w:rPr>
                <w:b/>
                <w:bCs/>
                <w:i w:val="false"/>
                <w:iCs w:val="false"/>
                <w:color w:val="FFFFFF"/>
                <w:sz w:val="20"/>
                <w:szCs w:val="20"/>
              </w:rPr>
              <w:t xml:space="preserve">Exigence</w:t>
            </w:r>
          </w:p>
        </w:tc>
        <w:tc>
          <w:tcPr>
            <w:tcW w:type="pct" w:w="20%"/>
            <w:shd w:fill="2F5233" w:val="clear"/>
            <w:vAlign w:val="center"/>
          </w:tcPr>
          <w:p>
            <w:r>
              <w:rPr>
                <w:b/>
                <w:bCs/>
                <w:i w:val="false"/>
                <w:iCs w:val="false"/>
                <w:color w:val="FFFFFF"/>
                <w:sz w:val="20"/>
                <w:szCs w:val="20"/>
              </w:rPr>
              <w:t xml:space="preserve">Priorité</w:t>
            </w:r>
          </w:p>
        </w:tc>
      </w:tr>
      <w:tr>
        <w:tc>
          <w:tcPr>
            <w:tcW w:type="pct" w:w="15%"/>
            <w:vAlign w:val="center"/>
          </w:tcPr>
          <w:p>
            <w:r>
              <w:rPr>
                <w:b w:val="false"/>
                <w:bCs w:val="false"/>
                <w:i w:val="false"/>
                <w:iCs w:val="false"/>
                <w:sz w:val="20"/>
                <w:szCs w:val="20"/>
              </w:rPr>
              <w:t xml:space="preserve">DET-01</w:t>
            </w:r>
          </w:p>
        </w:tc>
        <w:tc>
          <w:tcPr>
            <w:tcW w:type="pct" w:w="65%"/>
            <w:vAlign w:val="center"/>
          </w:tcPr>
          <w:p>
            <w:r>
              <w:rPr>
                <w:b w:val="false"/>
                <w:bCs w:val="false"/>
                <w:i w:val="false"/>
                <w:iCs w:val="false"/>
                <w:sz w:val="20"/>
                <w:szCs w:val="20"/>
              </w:rPr>
              <w:t xml:space="preserve">La page de détail affiche toutes les photos (défilement horizontal), la description complète, le prix, la surface, la localisation (ville + quartier) et un message d'avertissement concernant tout échange et transaction avec un propriétaire</w:t>
            </w:r>
          </w:p>
        </w:tc>
        <w:tc>
          <w:tcPr>
            <w:tcW w:type="pct" w:w="20%"/>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DET-02</w:t>
            </w:r>
          </w:p>
        </w:tc>
        <w:tc>
          <w:tcPr>
            <w:tcW w:type="pct" w:w="65%"/>
            <w:vAlign w:val="center"/>
          </w:tcPr>
          <w:p>
            <w:r>
              <w:rPr>
                <w:b w:val="false"/>
                <w:bCs w:val="false"/>
                <w:i w:val="false"/>
                <w:iCs w:val="false"/>
                <w:sz w:val="20"/>
                <w:szCs w:val="20"/>
              </w:rPr>
              <w:t xml:space="preserve">La page de détail affiche les informations publiques du propriétaire (prénom, nom, photo de profil) sans le numéro de téléphone</w:t>
            </w:r>
          </w:p>
        </w:tc>
        <w:tc>
          <w:tcPr>
            <w:tcW w:type="pct" w:w="20%"/>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DET-03</w:t>
            </w:r>
          </w:p>
        </w:tc>
        <w:tc>
          <w:tcPr>
            <w:tcW w:type="pct" w:w="65%"/>
            <w:vAlign w:val="center"/>
          </w:tcPr>
          <w:p>
            <w:r>
              <w:rPr>
                <w:b w:val="false"/>
                <w:bCs w:val="false"/>
                <w:i w:val="false"/>
                <w:iCs w:val="false"/>
                <w:sz w:val="20"/>
                <w:szCs w:val="20"/>
              </w:rPr>
              <w:t xml:space="preserve">Le numéro de téléphone du propriétaire est révélé uniquement aux utilisateurs authentifiés via le bouton « Contacter »</w:t>
            </w:r>
          </w:p>
        </w:tc>
        <w:tc>
          <w:tcPr>
            <w:tcW w:type="pct" w:w="20%"/>
            <w:vAlign w:val="center"/>
          </w:tcPr>
          <w:p>
            <w:r>
              <w:rPr>
                <w:b w:val="false"/>
                <w:bCs w:val="false"/>
                <w:i w:val="false"/>
                <w:iCs w:val="false"/>
                <w:sz w:val="20"/>
                <w:szCs w:val="20"/>
              </w:rPr>
              <w:t xml:space="preserve">Must</w:t>
            </w:r>
          </w:p>
        </w:tc>
      </w:tr>
    </w:tbl>
    <w:p>
      <w:pPr>
        <w:pStyle w:val="Heading2"/>
        <w:spacing w:after="160" w:before="300"/>
      </w:pPr>
      <w:r>
        <w:t xml:space="preserve">4.3 Recherche et Découverte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50"/>
        <w:gridCol w:w="5850"/>
        <w:gridCol w:w="1800"/>
      </w:tblGrid>
      <w:tr>
        <w:trPr>
          <w:tblHeader/>
        </w:trPr>
        <w:tc>
          <w:tcPr>
            <w:tcW w:type="pct" w:w="15%"/>
            <w:shd w:fill="2F5233" w:val="clear"/>
            <w:vAlign w:val="center"/>
          </w:tcPr>
          <w:p>
            <w:r>
              <w:rPr>
                <w:b/>
                <w:bCs/>
                <w:i w:val="false"/>
                <w:iCs w:val="false"/>
                <w:color w:val="FFFFFF"/>
                <w:sz w:val="20"/>
                <w:szCs w:val="20"/>
              </w:rPr>
              <w:t xml:space="preserve">Réf.</w:t>
            </w:r>
          </w:p>
        </w:tc>
        <w:tc>
          <w:tcPr>
            <w:tcW w:type="pct" w:w="65%"/>
            <w:shd w:fill="2F5233" w:val="clear"/>
            <w:vAlign w:val="center"/>
          </w:tcPr>
          <w:p>
            <w:r>
              <w:rPr>
                <w:b/>
                <w:bCs/>
                <w:i w:val="false"/>
                <w:iCs w:val="false"/>
                <w:color w:val="FFFFFF"/>
                <w:sz w:val="20"/>
                <w:szCs w:val="20"/>
              </w:rPr>
              <w:t xml:space="preserve">Exigence</w:t>
            </w:r>
          </w:p>
        </w:tc>
        <w:tc>
          <w:tcPr>
            <w:tcW w:type="pct" w:w="20%"/>
            <w:shd w:fill="2F5233" w:val="clear"/>
            <w:vAlign w:val="center"/>
          </w:tcPr>
          <w:p>
            <w:r>
              <w:rPr>
                <w:b/>
                <w:bCs/>
                <w:i w:val="false"/>
                <w:iCs w:val="false"/>
                <w:color w:val="FFFFFF"/>
                <w:sz w:val="20"/>
                <w:szCs w:val="20"/>
              </w:rPr>
              <w:t xml:space="preserve">Priorité</w:t>
            </w:r>
          </w:p>
        </w:tc>
      </w:tr>
      <w:tr>
        <w:tc>
          <w:tcPr>
            <w:tcW w:type="pct" w:w="15%"/>
            <w:vAlign w:val="center"/>
          </w:tcPr>
          <w:p>
            <w:r>
              <w:rPr>
                <w:b w:val="false"/>
                <w:bCs w:val="false"/>
                <w:i w:val="false"/>
                <w:iCs w:val="false"/>
                <w:sz w:val="20"/>
                <w:szCs w:val="20"/>
              </w:rPr>
              <w:t xml:space="preserve">SRCH-01</w:t>
            </w:r>
          </w:p>
        </w:tc>
        <w:tc>
          <w:tcPr>
            <w:tcW w:type="pct" w:w="65%"/>
            <w:vAlign w:val="center"/>
          </w:tcPr>
          <w:p>
            <w:r>
              <w:rPr>
                <w:b w:val="false"/>
                <w:bCs w:val="false"/>
                <w:i w:val="false"/>
                <w:iCs w:val="false"/>
                <w:sz w:val="20"/>
                <w:szCs w:val="20"/>
              </w:rPr>
              <w:t xml:space="preserve">Le système propose une recherche full-text sur les titres, villes, quartiers, noms de propriétaires et labels de biens</w:t>
            </w:r>
          </w:p>
        </w:tc>
        <w:tc>
          <w:tcPr>
            <w:tcW w:type="pct" w:w="20%"/>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SRCH-02</w:t>
            </w:r>
          </w:p>
        </w:tc>
        <w:tc>
          <w:tcPr>
            <w:tcW w:type="pct" w:w="65%"/>
            <w:vAlign w:val="center"/>
          </w:tcPr>
          <w:p>
            <w:r>
              <w:rPr>
                <w:b w:val="false"/>
                <w:bCs w:val="false"/>
                <w:i w:val="false"/>
                <w:iCs w:val="false"/>
                <w:sz w:val="20"/>
                <w:szCs w:val="20"/>
              </w:rPr>
              <w:t xml:space="preserve">La recherche supporte les filtres combinés : ville, type de bien, prix min/max</w:t>
            </w:r>
          </w:p>
        </w:tc>
        <w:tc>
          <w:tcPr>
            <w:tcW w:type="pct" w:w="20%"/>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SRCH-03</w:t>
            </w:r>
          </w:p>
        </w:tc>
        <w:tc>
          <w:tcPr>
            <w:tcW w:type="pct" w:w="65%"/>
            <w:vAlign w:val="center"/>
          </w:tcPr>
          <w:p>
            <w:r>
              <w:rPr>
                <w:b w:val="false"/>
                <w:bCs w:val="false"/>
                <w:i w:val="false"/>
                <w:iCs w:val="false"/>
                <w:sz w:val="20"/>
                <w:szCs w:val="20"/>
              </w:rPr>
              <w:t xml:space="preserve">La recherche supporte le filtre par owner_id pour trouver les biens d'un propriétaire spécifique</w:t>
            </w:r>
          </w:p>
        </w:tc>
        <w:tc>
          <w:tcPr>
            <w:tcW w:type="pct" w:w="20%"/>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SRCH-04</w:t>
            </w:r>
          </w:p>
        </w:tc>
        <w:tc>
          <w:tcPr>
            <w:tcW w:type="pct" w:w="65%"/>
            <w:vAlign w:val="center"/>
          </w:tcPr>
          <w:p>
            <w:r>
              <w:rPr>
                <w:b w:val="false"/>
                <w:bCs w:val="false"/>
                <w:i w:val="false"/>
                <w:iCs w:val="false"/>
                <w:sz w:val="20"/>
                <w:szCs w:val="20"/>
              </w:rPr>
              <w:t xml:space="preserve">Les résultats sont paginés et triés par pertinence</w:t>
            </w:r>
          </w:p>
        </w:tc>
        <w:tc>
          <w:tcPr>
            <w:tcW w:type="pct" w:w="20%"/>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SRCH-05</w:t>
            </w:r>
          </w:p>
        </w:tc>
        <w:tc>
          <w:tcPr>
            <w:tcW w:type="pct" w:w="65%"/>
            <w:vAlign w:val="center"/>
          </w:tcPr>
          <w:p>
            <w:r>
              <w:rPr>
                <w:b w:val="false"/>
                <w:bCs w:val="false"/>
                <w:i w:val="false"/>
                <w:iCs w:val="false"/>
                <w:sz w:val="20"/>
                <w:szCs w:val="20"/>
              </w:rPr>
              <w:t xml:space="preserve">La modification du nom d'un owner met automatiquement à jour l'index de recherche de ses biens</w:t>
            </w:r>
          </w:p>
        </w:tc>
        <w:tc>
          <w:tcPr>
            <w:tcW w:type="pct" w:w="20%"/>
            <w:vAlign w:val="center"/>
          </w:tcPr>
          <w:p>
            <w:r>
              <w:rPr>
                <w:b w:val="false"/>
                <w:bCs w:val="false"/>
                <w:i w:val="false"/>
                <w:iCs w:val="false"/>
                <w:sz w:val="20"/>
                <w:szCs w:val="20"/>
              </w:rPr>
              <w:t xml:space="preserve">Must</w:t>
            </w:r>
          </w:p>
        </w:tc>
      </w:tr>
    </w:tbl>
    <w:p>
      <w:pPr>
        <w:pStyle w:val="Heading2"/>
        <w:spacing w:after="160" w:before="300"/>
      </w:pPr>
      <w:r>
        <w:t xml:space="preserve">4.4 Notifications Transactionnelles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3CD" w:val="clear"/>
          </w:tcPr>
          <w:p>
            <w:pPr>
              <w:spacing w:after="80" w:before="80"/>
            </w:pPr>
            <w:r>
              <w:rPr>
                <w:b/>
                <w:bCs/>
                <w:sz w:val="20"/>
                <w:szCs w:val="20"/>
              </w:rPr>
              <w:t xml:space="preserve">Amendement v2.1 — </w:t>
            </w:r>
            <w:r>
              <w:rPr>
                <w:i/>
                <w:iCs/>
                <w:sz w:val="20"/>
                <w:szCs w:val="20"/>
              </w:rPr>
              <w:t xml:space="preserve">clarifié en v2.1 — canal unique email au MVP, cf. TECHNICAL_SPEC_MVP.md §3bis pour la chaîne technique complète.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50"/>
        <w:gridCol w:w="5850"/>
        <w:gridCol w:w="1800"/>
      </w:tblGrid>
      <w:tr>
        <w:trPr>
          <w:tblHeader/>
        </w:trPr>
        <w:tc>
          <w:tcPr>
            <w:tcW w:type="pct" w:w="15%"/>
            <w:shd w:fill="2F5233" w:val="clear"/>
            <w:vAlign w:val="center"/>
          </w:tcPr>
          <w:p>
            <w:r>
              <w:rPr>
                <w:b/>
                <w:bCs/>
                <w:i w:val="false"/>
                <w:iCs w:val="false"/>
                <w:color w:val="FFFFFF"/>
                <w:sz w:val="20"/>
                <w:szCs w:val="20"/>
              </w:rPr>
              <w:t xml:space="preserve">Réf.</w:t>
            </w:r>
          </w:p>
        </w:tc>
        <w:tc>
          <w:tcPr>
            <w:tcW w:type="pct" w:w="65%"/>
            <w:shd w:fill="2F5233" w:val="clear"/>
            <w:vAlign w:val="center"/>
          </w:tcPr>
          <w:p>
            <w:r>
              <w:rPr>
                <w:b/>
                <w:bCs/>
                <w:i w:val="false"/>
                <w:iCs w:val="false"/>
                <w:color w:val="FFFFFF"/>
                <w:sz w:val="20"/>
                <w:szCs w:val="20"/>
              </w:rPr>
              <w:t xml:space="preserve">Exigence</w:t>
            </w:r>
          </w:p>
        </w:tc>
        <w:tc>
          <w:tcPr>
            <w:tcW w:type="pct" w:w="20%"/>
            <w:shd w:fill="2F5233" w:val="clear"/>
            <w:vAlign w:val="center"/>
          </w:tcPr>
          <w:p>
            <w:r>
              <w:rPr>
                <w:b/>
                <w:bCs/>
                <w:i w:val="false"/>
                <w:iCs w:val="false"/>
                <w:color w:val="FFFFFF"/>
                <w:sz w:val="20"/>
                <w:szCs w:val="20"/>
              </w:rPr>
              <w:t xml:space="preserve">Priorité</w:t>
            </w:r>
          </w:p>
        </w:tc>
      </w:tr>
      <w:tr>
        <w:tc>
          <w:tcPr>
            <w:tcW w:type="pct" w:w="15%"/>
            <w:vAlign w:val="center"/>
          </w:tcPr>
          <w:p>
            <w:r>
              <w:rPr>
                <w:b w:val="false"/>
                <w:bCs w:val="false"/>
                <w:i w:val="false"/>
                <w:iCs w:val="false"/>
                <w:sz w:val="20"/>
                <w:szCs w:val="20"/>
              </w:rPr>
              <w:t xml:space="preserve">NOTIF-01</w:t>
            </w:r>
          </w:p>
        </w:tc>
        <w:tc>
          <w:tcPr>
            <w:tcW w:type="pct" w:w="65%"/>
            <w:vAlign w:val="center"/>
          </w:tcPr>
          <w:p>
            <w:r>
              <w:rPr>
                <w:b w:val="false"/>
                <w:bCs w:val="false"/>
                <w:i w:val="false"/>
                <w:iCs w:val="false"/>
                <w:sz w:val="20"/>
                <w:szCs w:val="20"/>
              </w:rPr>
              <w:t xml:space="preserve">Envoi de l'OTP par email lors de toute demande d'authentification</w:t>
            </w:r>
          </w:p>
        </w:tc>
        <w:tc>
          <w:tcPr>
            <w:tcW w:type="pct" w:w="20%"/>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NOTIF-02</w:t>
            </w:r>
          </w:p>
        </w:tc>
        <w:tc>
          <w:tcPr>
            <w:tcW w:type="pct" w:w="65%"/>
            <w:vAlign w:val="center"/>
          </w:tcPr>
          <w:p>
            <w:r>
              <w:rPr>
                <w:b w:val="false"/>
                <w:bCs w:val="false"/>
                <w:i w:val="false"/>
                <w:iCs w:val="false"/>
                <w:sz w:val="20"/>
                <w:szCs w:val="20"/>
              </w:rPr>
              <w:t xml:space="preserve">Notification email à l'admin lors d'une nouvelle demande de rôle owner</w:t>
            </w:r>
          </w:p>
        </w:tc>
        <w:tc>
          <w:tcPr>
            <w:tcW w:type="pct" w:w="20%"/>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NOTIF-03</w:t>
            </w:r>
          </w:p>
        </w:tc>
        <w:tc>
          <w:tcPr>
            <w:tcW w:type="pct" w:w="65%"/>
            <w:vAlign w:val="center"/>
          </w:tcPr>
          <w:p>
            <w:r>
              <w:rPr>
                <w:b w:val="false"/>
                <w:bCs w:val="false"/>
                <w:i w:val="false"/>
                <w:iCs w:val="false"/>
                <w:sz w:val="20"/>
                <w:szCs w:val="20"/>
              </w:rPr>
              <w:t xml:space="preserve">Notification email à l'utilisateur lors de la décision de l'admin (approbation ou rejet)</w:t>
            </w:r>
          </w:p>
        </w:tc>
        <w:tc>
          <w:tcPr>
            <w:tcW w:type="pct" w:w="20%"/>
            <w:vAlign w:val="center"/>
          </w:tcPr>
          <w:p>
            <w:r>
              <w:rPr>
                <w:b w:val="false"/>
                <w:bCs w:val="false"/>
                <w:i w:val="false"/>
                <w:iCs w:val="false"/>
                <w:sz w:val="20"/>
                <w:szCs w:val="20"/>
              </w:rPr>
              <w:t xml:space="preserve">Must</w:t>
            </w:r>
          </w:p>
        </w:tc>
      </w:tr>
      <w:tr>
        <w:tc>
          <w:tcPr>
            <w:tcW w:type="pct" w:w="15%"/>
            <w:shd w:fill="FFF3CD" w:val="clear"/>
            <w:vAlign w:val="center"/>
          </w:tcPr>
          <w:p>
            <w:r>
              <w:rPr>
                <w:b w:val="false"/>
                <w:bCs w:val="false"/>
                <w:i w:val="false"/>
                <w:iCs w:val="false"/>
                <w:sz w:val="20"/>
                <w:szCs w:val="20"/>
              </w:rPr>
              <w:t xml:space="preserve">NOTIF-04</w:t>
            </w:r>
          </w:p>
        </w:tc>
        <w:tc>
          <w:tcPr>
            <w:tcW w:type="pct" w:w="65%"/>
            <w:shd w:fill="FFF3CD" w:val="clear"/>
            <w:vAlign w:val="center"/>
          </w:tcPr>
          <w:p>
            <w:r>
              <w:rPr>
                <w:b w:val="false"/>
                <w:bCs w:val="false"/>
                <w:i w:val="false"/>
                <w:iCs w:val="false"/>
                <w:sz w:val="20"/>
                <w:szCs w:val="20"/>
              </w:rPr>
              <w:t xml:space="preserve">L'envoi d'un email de notification est best-effort : un échec d'envoi (SMTP indisponible, etc.) n'interrompt jamais l'opération métier qui l'a déclenché — il est journalisé mais ne bloque pas la requête</w:t>
            </w:r>
          </w:p>
        </w:tc>
        <w:tc>
          <w:tcPr>
            <w:tcW w:type="pct" w:w="20%"/>
            <w:shd w:fill="FFF3CD" w:val="clear"/>
            <w:vAlign w:val="center"/>
          </w:tcPr>
          <w:p>
            <w:r>
              <w:rPr>
                <w:b w:val="false"/>
                <w:bCs w:val="false"/>
                <w:i w:val="false"/>
                <w:iCs w:val="false"/>
                <w:sz w:val="20"/>
                <w:szCs w:val="20"/>
              </w:rPr>
              <w:t xml:space="preserve">Must</w:t>
            </w:r>
          </w:p>
        </w:tc>
      </w:tr>
    </w:tbl>
    <w:p>
      <w:pPr>
        <w:pStyle w:val="Heading2"/>
        <w:spacing w:after="160" w:before="300"/>
      </w:pPr>
      <w:r>
        <w:t xml:space="preserve">4.5 Administration et Modération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50"/>
        <w:gridCol w:w="5850"/>
        <w:gridCol w:w="1800"/>
      </w:tblGrid>
      <w:tr>
        <w:trPr>
          <w:tblHeader/>
        </w:trPr>
        <w:tc>
          <w:tcPr>
            <w:tcW w:type="pct" w:w="15%"/>
            <w:shd w:fill="2F5233" w:val="clear"/>
            <w:vAlign w:val="center"/>
          </w:tcPr>
          <w:p>
            <w:r>
              <w:rPr>
                <w:b/>
                <w:bCs/>
                <w:i w:val="false"/>
                <w:iCs w:val="false"/>
                <w:color w:val="FFFFFF"/>
                <w:sz w:val="20"/>
                <w:szCs w:val="20"/>
              </w:rPr>
              <w:t xml:space="preserve">Réf.</w:t>
            </w:r>
          </w:p>
        </w:tc>
        <w:tc>
          <w:tcPr>
            <w:tcW w:type="pct" w:w="65%"/>
            <w:shd w:fill="2F5233" w:val="clear"/>
            <w:vAlign w:val="center"/>
          </w:tcPr>
          <w:p>
            <w:r>
              <w:rPr>
                <w:b/>
                <w:bCs/>
                <w:i w:val="false"/>
                <w:iCs w:val="false"/>
                <w:color w:val="FFFFFF"/>
                <w:sz w:val="20"/>
                <w:szCs w:val="20"/>
              </w:rPr>
              <w:t xml:space="preserve">Exigence</w:t>
            </w:r>
          </w:p>
        </w:tc>
        <w:tc>
          <w:tcPr>
            <w:tcW w:type="pct" w:w="20%"/>
            <w:shd w:fill="2F5233" w:val="clear"/>
            <w:vAlign w:val="center"/>
          </w:tcPr>
          <w:p>
            <w:r>
              <w:rPr>
                <w:b/>
                <w:bCs/>
                <w:i w:val="false"/>
                <w:iCs w:val="false"/>
                <w:color w:val="FFFFFF"/>
                <w:sz w:val="20"/>
                <w:szCs w:val="20"/>
              </w:rPr>
              <w:t xml:space="preserve">Priorité</w:t>
            </w:r>
          </w:p>
        </w:tc>
      </w:tr>
      <w:tr>
        <w:tc>
          <w:tcPr>
            <w:tcW w:type="pct" w:w="15%"/>
            <w:vAlign w:val="center"/>
          </w:tcPr>
          <w:p>
            <w:r>
              <w:rPr>
                <w:b w:val="false"/>
                <w:bCs w:val="false"/>
                <w:i w:val="false"/>
                <w:iCs w:val="false"/>
                <w:sz w:val="20"/>
                <w:szCs w:val="20"/>
              </w:rPr>
              <w:t xml:space="preserve">ADMIN-01</w:t>
            </w:r>
          </w:p>
        </w:tc>
        <w:tc>
          <w:tcPr>
            <w:tcW w:type="pct" w:w="65%"/>
            <w:vAlign w:val="center"/>
          </w:tcPr>
          <w:p>
            <w:r>
              <w:rPr>
                <w:b w:val="false"/>
                <w:bCs w:val="false"/>
                <w:i w:val="false"/>
                <w:iCs w:val="false"/>
                <w:sz w:val="20"/>
                <w:szCs w:val="20"/>
              </w:rPr>
              <w:t xml:space="preserve">L'admin peut lister, modifier le statut et supprimer tout bien de la plateforme</w:t>
            </w:r>
          </w:p>
        </w:tc>
        <w:tc>
          <w:tcPr>
            <w:tcW w:type="pct" w:w="20%"/>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ADMIN-02</w:t>
            </w:r>
          </w:p>
        </w:tc>
        <w:tc>
          <w:tcPr>
            <w:tcW w:type="pct" w:w="65%"/>
            <w:vAlign w:val="center"/>
          </w:tcPr>
          <w:p>
            <w:r>
              <w:rPr>
                <w:b w:val="false"/>
                <w:bCs w:val="false"/>
                <w:i w:val="false"/>
                <w:iCs w:val="false"/>
                <w:sz w:val="20"/>
                <w:szCs w:val="20"/>
              </w:rPr>
              <w:t xml:space="preserve">L'admin peut lister, suspendre/réactiver et supprimer tout compte utilisateur</w:t>
            </w:r>
          </w:p>
        </w:tc>
        <w:tc>
          <w:tcPr>
            <w:tcW w:type="pct" w:w="20%"/>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ADMIN-03</w:t>
            </w:r>
          </w:p>
        </w:tc>
        <w:tc>
          <w:tcPr>
            <w:tcW w:type="pct" w:w="65%"/>
            <w:vAlign w:val="center"/>
          </w:tcPr>
          <w:p>
            <w:r>
              <w:rPr>
                <w:b w:val="false"/>
                <w:bCs w:val="false"/>
                <w:i w:val="false"/>
                <w:iCs w:val="false"/>
                <w:sz w:val="20"/>
                <w:szCs w:val="20"/>
              </w:rPr>
              <w:t xml:space="preserve">L'admin peut consulter la liste des demandes de rôle owner (filtre par statut)</w:t>
            </w:r>
          </w:p>
        </w:tc>
        <w:tc>
          <w:tcPr>
            <w:tcW w:type="pct" w:w="20%"/>
            <w:vAlign w:val="center"/>
          </w:tcPr>
          <w:p>
            <w:r>
              <w:rPr>
                <w:b w:val="false"/>
                <w:bCs w:val="false"/>
                <w:i w:val="false"/>
                <w:iCs w:val="false"/>
                <w:sz w:val="20"/>
                <w:szCs w:val="20"/>
              </w:rPr>
              <w:t xml:space="preserve">Must</w:t>
            </w:r>
          </w:p>
        </w:tc>
      </w:tr>
      <w:tr>
        <w:tc>
          <w:tcPr>
            <w:tcW w:type="pct" w:w="15%"/>
            <w:vAlign w:val="center"/>
          </w:tcPr>
          <w:p>
            <w:r>
              <w:rPr>
                <w:b w:val="false"/>
                <w:bCs w:val="false"/>
                <w:i w:val="false"/>
                <w:iCs w:val="false"/>
                <w:sz w:val="20"/>
                <w:szCs w:val="20"/>
              </w:rPr>
              <w:t xml:space="preserve">ADMIN-04</w:t>
            </w:r>
          </w:p>
        </w:tc>
        <w:tc>
          <w:tcPr>
            <w:tcW w:type="pct" w:w="65%"/>
            <w:vAlign w:val="center"/>
          </w:tcPr>
          <w:p>
            <w:r>
              <w:rPr>
                <w:b w:val="false"/>
                <w:bCs w:val="false"/>
                <w:i w:val="false"/>
                <w:iCs w:val="false"/>
                <w:sz w:val="20"/>
                <w:szCs w:val="20"/>
              </w:rPr>
              <w:t xml:space="preserve">L'admin peut approuver ou rejeter une demande avec une note</w:t>
            </w:r>
          </w:p>
        </w:tc>
        <w:tc>
          <w:tcPr>
            <w:tcW w:type="pct" w:w="20%"/>
            <w:vAlign w:val="center"/>
          </w:tcPr>
          <w:p>
            <w:r>
              <w:rPr>
                <w:b w:val="false"/>
                <w:bCs w:val="false"/>
                <w:i w:val="false"/>
                <w:iCs w:val="false"/>
                <w:sz w:val="20"/>
                <w:szCs w:val="20"/>
              </w:rPr>
              <w:t xml:space="preserve">Must</w:t>
            </w:r>
          </w:p>
        </w:tc>
      </w:tr>
      <w:tr>
        <w:tc>
          <w:tcPr>
            <w:tcW w:type="pct" w:w="15%"/>
            <w:shd w:fill="FFF3CD" w:val="clear"/>
            <w:vAlign w:val="center"/>
          </w:tcPr>
          <w:p>
            <w:r>
              <w:rPr>
                <w:b w:val="false"/>
                <w:bCs w:val="false"/>
                <w:i w:val="false"/>
                <w:iCs w:val="false"/>
                <w:sz w:val="20"/>
                <w:szCs w:val="20"/>
              </w:rPr>
              <w:t xml:space="preserve">ADMIN-05</w:t>
            </w:r>
          </w:p>
        </w:tc>
        <w:tc>
          <w:tcPr>
            <w:tcW w:type="pct" w:w="65%"/>
            <w:shd w:fill="FFF3CD" w:val="clear"/>
            <w:vAlign w:val="center"/>
          </w:tcPr>
          <w:p>
            <w:r>
              <w:rPr>
                <w:b w:val="false"/>
                <w:bCs w:val="false"/>
                <w:i w:val="false"/>
                <w:iCs w:val="false"/>
                <w:sz w:val="20"/>
                <w:szCs w:val="20"/>
              </w:rPr>
              <w:t xml:space="preserve">Le compte admin est unique au MVP (cf. §2.3bis) ; il est créé par bootstrap technique au déploiement, jamais via une route applicative</w:t>
            </w:r>
          </w:p>
        </w:tc>
        <w:tc>
          <w:tcPr>
            <w:tcW w:type="pct" w:w="20%"/>
            <w:shd w:fill="FFF3CD" w:val="clear"/>
            <w:vAlign w:val="center"/>
          </w:tcPr>
          <w:p>
            <w:r>
              <w:rPr>
                <w:b w:val="false"/>
                <w:bCs w:val="false"/>
                <w:i w:val="false"/>
                <w:iCs w:val="false"/>
                <w:sz w:val="20"/>
                <w:szCs w:val="20"/>
              </w:rPr>
              <w:t xml:space="preserve">Must</w:t>
            </w:r>
          </w:p>
        </w:tc>
      </w:tr>
    </w:tbl>
    <w:p>
      <w:r>
        <w:br w:type="page"/>
      </w:r>
    </w:p>
    <w:p>
      <w:pPr>
        <w:pStyle w:val="Heading1"/>
        <w:spacing w:after="160" w:before="300"/>
      </w:pPr>
      <w:r>
        <w:t xml:space="preserve">5. Exigences Non-Fonctionnelles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20"/>
        <w:gridCol w:w="3330"/>
        <w:gridCol w:w="2700"/>
        <w:gridCol w:w="1350"/>
      </w:tblGrid>
      <w:tr>
        <w:trPr>
          <w:tblHeader/>
        </w:trPr>
        <w:tc>
          <w:tcPr>
            <w:tcW w:type="pct" w:w="18%"/>
            <w:shd w:fill="2F5233" w:val="clear"/>
            <w:vAlign w:val="center"/>
          </w:tcPr>
          <w:p>
            <w:r>
              <w:rPr>
                <w:b/>
                <w:bCs/>
                <w:i w:val="false"/>
                <w:iCs w:val="false"/>
                <w:color w:val="FFFFFF"/>
                <w:sz w:val="20"/>
                <w:szCs w:val="20"/>
              </w:rPr>
              <w:t xml:space="preserve">Dimension</w:t>
            </w:r>
          </w:p>
        </w:tc>
        <w:tc>
          <w:tcPr>
            <w:tcW w:type="pct" w:w="37%"/>
            <w:shd w:fill="2F5233" w:val="clear"/>
            <w:vAlign w:val="center"/>
          </w:tcPr>
          <w:p>
            <w:r>
              <w:rPr>
                <w:b/>
                <w:bCs/>
                <w:i w:val="false"/>
                <w:iCs w:val="false"/>
                <w:color w:val="FFFFFF"/>
                <w:sz w:val="20"/>
                <w:szCs w:val="20"/>
              </w:rPr>
              <w:t xml:space="preserve">Exigence</w:t>
            </w:r>
          </w:p>
        </w:tc>
        <w:tc>
          <w:tcPr>
            <w:tcW w:type="pct" w:w="30%"/>
            <w:shd w:fill="2F5233" w:val="clear"/>
            <w:vAlign w:val="center"/>
          </w:tcPr>
          <w:p>
            <w:r>
              <w:rPr>
                <w:b/>
                <w:bCs/>
                <w:i w:val="false"/>
                <w:iCs w:val="false"/>
                <w:color w:val="FFFFFF"/>
                <w:sz w:val="20"/>
                <w:szCs w:val="20"/>
              </w:rPr>
              <w:t xml:space="preserve">Indicateur Cible</w:t>
            </w:r>
          </w:p>
        </w:tc>
        <w:tc>
          <w:tcPr>
            <w:tcW w:type="pct" w:w="15%"/>
            <w:shd w:fill="2F5233" w:val="clear"/>
            <w:vAlign w:val="center"/>
          </w:tcPr>
          <w:p>
            <w:r>
              <w:rPr>
                <w:b/>
                <w:bCs/>
                <w:i w:val="false"/>
                <w:iCs w:val="false"/>
                <w:color w:val="FFFFFF"/>
                <w:sz w:val="20"/>
                <w:szCs w:val="20"/>
              </w:rPr>
              <w:t xml:space="preserve">Priorité</w:t>
            </w:r>
          </w:p>
        </w:tc>
      </w:tr>
      <w:tr>
        <w:tc>
          <w:tcPr>
            <w:tcW w:type="pct" w:w="18%"/>
            <w:vAlign w:val="center"/>
          </w:tcPr>
          <w:p>
            <w:r>
              <w:rPr>
                <w:b w:val="false"/>
                <w:bCs w:val="false"/>
                <w:i w:val="false"/>
                <w:iCs w:val="false"/>
                <w:sz w:val="20"/>
                <w:szCs w:val="20"/>
              </w:rPr>
              <w:t xml:space="preserve">Disponibilité</w:t>
            </w:r>
          </w:p>
        </w:tc>
        <w:tc>
          <w:tcPr>
            <w:tcW w:type="pct" w:w="37%"/>
            <w:vAlign w:val="center"/>
          </w:tcPr>
          <w:p>
            <w:r>
              <w:rPr>
                <w:b w:val="false"/>
                <w:bCs w:val="false"/>
                <w:i w:val="false"/>
                <w:iCs w:val="false"/>
                <w:sz w:val="20"/>
                <w:szCs w:val="20"/>
              </w:rPr>
              <w:t xml:space="preserve">Haute disponibilité en production</w:t>
            </w:r>
          </w:p>
        </w:tc>
        <w:tc>
          <w:tcPr>
            <w:tcW w:type="pct" w:w="30%"/>
            <w:vAlign w:val="center"/>
          </w:tcPr>
          <w:p>
            <w:r>
              <w:rPr>
                <w:b w:val="false"/>
                <w:bCs w:val="false"/>
                <w:i w:val="false"/>
                <w:iCs w:val="false"/>
                <w:sz w:val="20"/>
                <w:szCs w:val="20"/>
              </w:rPr>
              <w:t xml:space="preserve">99,5% uptime</w:t>
            </w:r>
          </w:p>
        </w:tc>
        <w:tc>
          <w:tcPr>
            <w:tcW w:type="pct" w:w="15%"/>
            <w:vAlign w:val="center"/>
          </w:tcPr>
          <w:p>
            <w:r>
              <w:rPr>
                <w:b w:val="false"/>
                <w:bCs w:val="false"/>
                <w:i w:val="false"/>
                <w:iCs w:val="false"/>
                <w:sz w:val="20"/>
                <w:szCs w:val="20"/>
              </w:rPr>
              <w:t xml:space="preserve">Must</w:t>
            </w:r>
          </w:p>
        </w:tc>
      </w:tr>
      <w:tr>
        <w:tc>
          <w:tcPr>
            <w:tcW w:type="pct" w:w="18%"/>
            <w:vAlign w:val="center"/>
          </w:tcPr>
          <w:p>
            <w:r>
              <w:rPr>
                <w:b w:val="false"/>
                <w:bCs w:val="false"/>
                <w:i w:val="false"/>
                <w:iCs w:val="false"/>
                <w:sz w:val="20"/>
                <w:szCs w:val="20"/>
              </w:rPr>
              <w:t xml:space="preserve">Performance</w:t>
            </w:r>
          </w:p>
        </w:tc>
        <w:tc>
          <w:tcPr>
            <w:tcW w:type="pct" w:w="37%"/>
            <w:vAlign w:val="center"/>
          </w:tcPr>
          <w:p>
            <w:r>
              <w:rPr>
                <w:b w:val="false"/>
                <w:bCs w:val="false"/>
                <w:i w:val="false"/>
                <w:iCs w:val="false"/>
                <w:sz w:val="20"/>
                <w:szCs w:val="20"/>
              </w:rPr>
              <w:t xml:space="preserve">Recherche full-text avec filtres</w:t>
            </w:r>
          </w:p>
        </w:tc>
        <w:tc>
          <w:tcPr>
            <w:tcW w:type="pct" w:w="30%"/>
            <w:vAlign w:val="center"/>
          </w:tcPr>
          <w:p>
            <w:r>
              <w:rPr>
                <w:b w:val="false"/>
                <w:bCs w:val="false"/>
                <w:i w:val="false"/>
                <w:iCs w:val="false"/>
                <w:sz w:val="20"/>
                <w:szCs w:val="20"/>
              </w:rPr>
              <w:t xml:space="preserve">&lt; 500ms (P95)</w:t>
            </w:r>
          </w:p>
        </w:tc>
        <w:tc>
          <w:tcPr>
            <w:tcW w:type="pct" w:w="15%"/>
            <w:vAlign w:val="center"/>
          </w:tcPr>
          <w:p>
            <w:r>
              <w:rPr>
                <w:b w:val="false"/>
                <w:bCs w:val="false"/>
                <w:i w:val="false"/>
                <w:iCs w:val="false"/>
                <w:sz w:val="20"/>
                <w:szCs w:val="20"/>
              </w:rPr>
              <w:t xml:space="preserve">Must</w:t>
            </w:r>
          </w:p>
        </w:tc>
      </w:tr>
      <w:tr>
        <w:tc>
          <w:tcPr>
            <w:tcW w:type="pct" w:w="18%"/>
            <w:shd w:fill="FFF3CD" w:val="clear"/>
            <w:vAlign w:val="center"/>
          </w:tcPr>
          <w:p>
            <w:r>
              <w:rPr>
                <w:b w:val="false"/>
                <w:bCs w:val="false"/>
                <w:i w:val="false"/>
                <w:iCs w:val="false"/>
                <w:sz w:val="20"/>
                <w:szCs w:val="20"/>
              </w:rPr>
              <w:t xml:space="preserve">Performance</w:t>
            </w:r>
          </w:p>
        </w:tc>
        <w:tc>
          <w:tcPr>
            <w:tcW w:type="pct" w:w="37%"/>
            <w:shd w:fill="FFF3CD" w:val="clear"/>
            <w:vAlign w:val="center"/>
          </w:tcPr>
          <w:p>
            <w:r>
              <w:rPr>
                <w:b w:val="false"/>
                <w:bCs w:val="false"/>
                <w:i w:val="false"/>
                <w:iCs w:val="false"/>
                <w:sz w:val="20"/>
                <w:szCs w:val="20"/>
              </w:rPr>
              <w:t xml:space="preserve">Chargement du feed (20 items)</w:t>
            </w:r>
          </w:p>
        </w:tc>
        <w:tc>
          <w:tcPr>
            <w:tcW w:type="pct" w:w="30%"/>
            <w:shd w:fill="FFF3CD" w:val="clear"/>
            <w:vAlign w:val="center"/>
          </w:tcPr>
          <w:p>
            <w:r>
              <w:rPr>
                <w:b w:val="false"/>
                <w:bCs w:val="false"/>
                <w:i w:val="false"/>
                <w:iCs w:val="false"/>
                <w:sz w:val="20"/>
                <w:szCs w:val="20"/>
              </w:rPr>
              <w:t xml:space="preserve">&lt; 2 secondes</w:t>
            </w:r>
          </w:p>
        </w:tc>
        <w:tc>
          <w:tcPr>
            <w:tcW w:type="pct" w:w="15%"/>
            <w:shd w:fill="FFF3CD" w:val="clear"/>
            <w:vAlign w:val="center"/>
          </w:tcPr>
          <w:p>
            <w:r>
              <w:rPr>
                <w:b w:val="false"/>
                <w:bCs w:val="false"/>
                <w:i w:val="false"/>
                <w:iCs w:val="false"/>
                <w:sz w:val="20"/>
                <w:szCs w:val="20"/>
              </w:rPr>
              <w:t xml:space="preserve">Must</w:t>
            </w:r>
          </w:p>
        </w:tc>
      </w:tr>
      <w:tr>
        <w:tc>
          <w:tcPr>
            <w:tcW w:type="pct" w:w="18%"/>
            <w:vAlign w:val="center"/>
          </w:tcPr>
          <w:p>
            <w:r>
              <w:rPr>
                <w:b w:val="false"/>
                <w:bCs w:val="false"/>
                <w:i w:val="false"/>
                <w:iCs w:val="false"/>
                <w:sz w:val="20"/>
                <w:szCs w:val="20"/>
              </w:rPr>
              <w:t xml:space="preserve">Scalabilité</w:t>
            </w:r>
          </w:p>
        </w:tc>
        <w:tc>
          <w:tcPr>
            <w:tcW w:type="pct" w:w="37%"/>
            <w:vAlign w:val="center"/>
          </w:tcPr>
          <w:p>
            <w:r>
              <w:rPr>
                <w:b w:val="false"/>
                <w:bCs w:val="false"/>
                <w:i w:val="false"/>
                <w:iCs w:val="false"/>
                <w:sz w:val="20"/>
                <w:szCs w:val="20"/>
              </w:rPr>
              <w:t xml:space="preserve">Croissance de la base utilisateurs</w:t>
            </w:r>
          </w:p>
        </w:tc>
        <w:tc>
          <w:tcPr>
            <w:tcW w:type="pct" w:w="30%"/>
            <w:vAlign w:val="center"/>
          </w:tcPr>
          <w:p>
            <w:r>
              <w:rPr>
                <w:b w:val="false"/>
                <w:bCs w:val="false"/>
                <w:i w:val="false"/>
                <w:iCs w:val="false"/>
                <w:sz w:val="20"/>
                <w:szCs w:val="20"/>
              </w:rPr>
              <w:t xml:space="preserve">10K → 100K sans refactoring</w:t>
            </w:r>
          </w:p>
        </w:tc>
        <w:tc>
          <w:tcPr>
            <w:tcW w:type="pct" w:w="15%"/>
            <w:vAlign w:val="center"/>
          </w:tcPr>
          <w:p>
            <w:r>
              <w:rPr>
                <w:b w:val="false"/>
                <w:bCs w:val="false"/>
                <w:i w:val="false"/>
                <w:iCs w:val="false"/>
                <w:sz w:val="20"/>
                <w:szCs w:val="20"/>
              </w:rPr>
              <w:t xml:space="preserve">Should</w:t>
            </w:r>
          </w:p>
        </w:tc>
      </w:tr>
      <w:tr>
        <w:tc>
          <w:tcPr>
            <w:tcW w:type="pct" w:w="18%"/>
            <w:vAlign w:val="center"/>
          </w:tcPr>
          <w:p>
            <w:r>
              <w:rPr>
                <w:b w:val="false"/>
                <w:bCs w:val="false"/>
                <w:i w:val="false"/>
                <w:iCs w:val="false"/>
                <w:sz w:val="20"/>
                <w:szCs w:val="20"/>
              </w:rPr>
              <w:t xml:space="preserve">Sécurité Auth</w:t>
            </w:r>
          </w:p>
        </w:tc>
        <w:tc>
          <w:tcPr>
            <w:tcW w:type="pct" w:w="37%"/>
            <w:vAlign w:val="center"/>
          </w:tcPr>
          <w:p>
            <w:r>
              <w:rPr>
                <w:b w:val="false"/>
                <w:bCs w:val="false"/>
                <w:i w:val="false"/>
                <w:iCs w:val="false"/>
                <w:sz w:val="20"/>
                <w:szCs w:val="20"/>
              </w:rPr>
              <w:t xml:space="preserve">Protection brute-force sur OTP</w:t>
            </w:r>
          </w:p>
        </w:tc>
        <w:tc>
          <w:tcPr>
            <w:tcW w:type="pct" w:w="30%"/>
            <w:vAlign w:val="center"/>
          </w:tcPr>
          <w:p>
            <w:r>
              <w:rPr>
                <w:b w:val="false"/>
                <w:bCs w:val="false"/>
                <w:i w:val="false"/>
                <w:iCs w:val="false"/>
                <w:sz w:val="20"/>
                <w:szCs w:val="20"/>
              </w:rPr>
              <w:t xml:space="preserve">Blocage après 3 tentatives</w:t>
            </w:r>
          </w:p>
        </w:tc>
        <w:tc>
          <w:tcPr>
            <w:tcW w:type="pct" w:w="15%"/>
            <w:vAlign w:val="center"/>
          </w:tcPr>
          <w:p>
            <w:r>
              <w:rPr>
                <w:b w:val="false"/>
                <w:bCs w:val="false"/>
                <w:i w:val="false"/>
                <w:iCs w:val="false"/>
                <w:sz w:val="20"/>
                <w:szCs w:val="20"/>
              </w:rPr>
              <w:t xml:space="preserve">Must</w:t>
            </w:r>
          </w:p>
        </w:tc>
      </w:tr>
      <w:tr>
        <w:tc>
          <w:tcPr>
            <w:tcW w:type="pct" w:w="18%"/>
            <w:shd w:fill="FFF3CD" w:val="clear"/>
            <w:vAlign w:val="center"/>
          </w:tcPr>
          <w:p>
            <w:r>
              <w:rPr>
                <w:b w:val="false"/>
                <w:bCs w:val="false"/>
                <w:i w:val="false"/>
                <w:iCs w:val="false"/>
                <w:sz w:val="20"/>
                <w:szCs w:val="20"/>
              </w:rPr>
              <w:t xml:space="preserve">Sécurité Auth</w:t>
            </w:r>
          </w:p>
        </w:tc>
        <w:tc>
          <w:tcPr>
            <w:tcW w:type="pct" w:w="37%"/>
            <w:shd w:fill="FFF3CD" w:val="clear"/>
            <w:vAlign w:val="center"/>
          </w:tcPr>
          <w:p>
            <w:r>
              <w:rPr>
                <w:b w:val="false"/>
                <w:bCs w:val="false"/>
                <w:i w:val="false"/>
                <w:iCs w:val="false"/>
                <w:sz w:val="20"/>
                <w:szCs w:val="20"/>
              </w:rPr>
              <w:t xml:space="preserve">Durée de validité OTP</w:t>
            </w:r>
          </w:p>
        </w:tc>
        <w:tc>
          <w:tcPr>
            <w:tcW w:type="pct" w:w="30%"/>
            <w:shd w:fill="FFF3CD" w:val="clear"/>
            <w:vAlign w:val="center"/>
          </w:tcPr>
          <w:p>
            <w:r>
              <w:rPr>
                <w:b w:val="false"/>
                <w:bCs w:val="false"/>
                <w:i w:val="false"/>
                <w:iCs w:val="false"/>
                <w:sz w:val="20"/>
                <w:szCs w:val="20"/>
              </w:rPr>
              <w:t xml:space="preserve">10 minutes, usage unique</w:t>
            </w:r>
          </w:p>
        </w:tc>
        <w:tc>
          <w:tcPr>
            <w:tcW w:type="pct" w:w="15%"/>
            <w:shd w:fill="FFF3CD" w:val="clear"/>
            <w:vAlign w:val="center"/>
          </w:tcPr>
          <w:p>
            <w:r>
              <w:rPr>
                <w:b w:val="false"/>
                <w:bCs w:val="false"/>
                <w:i w:val="false"/>
                <w:iCs w:val="false"/>
                <w:sz w:val="20"/>
                <w:szCs w:val="20"/>
              </w:rPr>
              <w:t xml:space="preserve">Must</w:t>
            </w:r>
          </w:p>
        </w:tc>
      </w:tr>
      <w:tr>
        <w:tc>
          <w:tcPr>
            <w:tcW w:type="pct" w:w="18%"/>
            <w:vAlign w:val="center"/>
          </w:tcPr>
          <w:p>
            <w:r>
              <w:rPr>
                <w:b w:val="false"/>
                <w:bCs w:val="false"/>
                <w:i w:val="false"/>
                <w:iCs w:val="false"/>
                <w:sz w:val="20"/>
                <w:szCs w:val="20"/>
              </w:rPr>
              <w:t xml:space="preserve">Sécurité Data</w:t>
            </w:r>
          </w:p>
        </w:tc>
        <w:tc>
          <w:tcPr>
            <w:tcW w:type="pct" w:w="37%"/>
            <w:vAlign w:val="center"/>
          </w:tcPr>
          <w:p>
            <w:r>
              <w:rPr>
                <w:b w:val="false"/>
                <w:bCs w:val="false"/>
                <w:i w:val="false"/>
                <w:iCs w:val="false"/>
                <w:sz w:val="20"/>
                <w:szCs w:val="20"/>
              </w:rPr>
              <w:t xml:space="preserve">Transport sécurisé</w:t>
            </w:r>
          </w:p>
        </w:tc>
        <w:tc>
          <w:tcPr>
            <w:tcW w:type="pct" w:w="30%"/>
            <w:vAlign w:val="center"/>
          </w:tcPr>
          <w:p>
            <w:r>
              <w:rPr>
                <w:b w:val="false"/>
                <w:bCs w:val="false"/>
                <w:i w:val="false"/>
                <w:iCs w:val="false"/>
                <w:sz w:val="20"/>
                <w:szCs w:val="20"/>
              </w:rPr>
              <w:t xml:space="preserve">HTTPS obligatoire</w:t>
            </w:r>
          </w:p>
        </w:tc>
        <w:tc>
          <w:tcPr>
            <w:tcW w:type="pct" w:w="15%"/>
            <w:vAlign w:val="center"/>
          </w:tcPr>
          <w:p>
            <w:r>
              <w:rPr>
                <w:b w:val="false"/>
                <w:bCs w:val="false"/>
                <w:i w:val="false"/>
                <w:iCs w:val="false"/>
                <w:sz w:val="20"/>
                <w:szCs w:val="20"/>
              </w:rPr>
              <w:t xml:space="preserve">Must</w:t>
            </w:r>
          </w:p>
        </w:tc>
      </w:tr>
      <w:tr>
        <w:tc>
          <w:tcPr>
            <w:tcW w:type="pct" w:w="18%"/>
            <w:vAlign w:val="center"/>
          </w:tcPr>
          <w:p>
            <w:r>
              <w:rPr>
                <w:b w:val="false"/>
                <w:bCs w:val="false"/>
                <w:i w:val="false"/>
                <w:iCs w:val="false"/>
                <w:sz w:val="20"/>
                <w:szCs w:val="20"/>
              </w:rPr>
              <w:t xml:space="preserve">Sécurité Data</w:t>
            </w:r>
          </w:p>
        </w:tc>
        <w:tc>
          <w:tcPr>
            <w:tcW w:type="pct" w:w="37%"/>
            <w:vAlign w:val="center"/>
          </w:tcPr>
          <w:p>
            <w:r>
              <w:rPr>
                <w:b w:val="false"/>
                <w:bCs w:val="false"/>
                <w:i w:val="false"/>
                <w:iCs w:val="false"/>
                <w:sz w:val="20"/>
                <w:szCs w:val="20"/>
              </w:rPr>
              <w:t xml:space="preserve">Stockage des codes OTP en cache (suppression directe après utilisation)</w:t>
            </w:r>
          </w:p>
        </w:tc>
        <w:tc>
          <w:tcPr>
            <w:tcW w:type="pct" w:w="30%"/>
            <w:vAlign w:val="center"/>
          </w:tcPr>
          <w:p>
            <w:r>
              <w:rPr>
                <w:b w:val="false"/>
                <w:bCs w:val="false"/>
                <w:i w:val="false"/>
                <w:iCs w:val="false"/>
                <w:sz w:val="20"/>
                <w:szCs w:val="20"/>
              </w:rPr>
              <w:t xml:space="preserve">Hashé (SHA-256), jamais en clair</w:t>
            </w:r>
          </w:p>
        </w:tc>
        <w:tc>
          <w:tcPr>
            <w:tcW w:type="pct" w:w="15%"/>
            <w:vAlign w:val="center"/>
          </w:tcPr>
          <w:p>
            <w:r>
              <w:rPr>
                <w:b w:val="false"/>
                <w:bCs w:val="false"/>
                <w:i w:val="false"/>
                <w:iCs w:val="false"/>
                <w:sz w:val="20"/>
                <w:szCs w:val="20"/>
              </w:rPr>
              <w:t xml:space="preserve">Must</w:t>
            </w:r>
          </w:p>
        </w:tc>
      </w:tr>
      <w:tr>
        <w:tc>
          <w:tcPr>
            <w:tcW w:type="pct" w:w="18%"/>
            <w:shd w:fill="FFF3CD" w:val="clear"/>
            <w:vAlign w:val="center"/>
          </w:tcPr>
          <w:p>
            <w:r>
              <w:rPr>
                <w:b w:val="false"/>
                <w:bCs w:val="false"/>
                <w:i w:val="false"/>
                <w:iCs w:val="false"/>
                <w:sz w:val="20"/>
                <w:szCs w:val="20"/>
              </w:rPr>
              <w:t xml:space="preserve">Stockage médias</w:t>
            </w:r>
          </w:p>
        </w:tc>
        <w:tc>
          <w:tcPr>
            <w:tcW w:type="pct" w:w="37%"/>
            <w:shd w:fill="FFF3CD" w:val="clear"/>
            <w:vAlign w:val="center"/>
          </w:tcPr>
          <w:p>
            <w:r>
              <w:rPr>
                <w:b w:val="false"/>
                <w:bCs w:val="false"/>
                <w:i w:val="false"/>
                <w:iCs w:val="false"/>
                <w:sz w:val="20"/>
                <w:szCs w:val="20"/>
              </w:rPr>
              <w:t xml:space="preserve">Photos hors base de données</w:t>
            </w:r>
          </w:p>
        </w:tc>
        <w:tc>
          <w:tcPr>
            <w:tcW w:type="pct" w:w="30%"/>
            <w:shd w:fill="FFF3CD" w:val="clear"/>
            <w:vAlign w:val="center"/>
          </w:tcPr>
          <w:p>
            <w:r>
              <w:rPr>
                <w:b w:val="false"/>
                <w:bCs w:val="false"/>
                <w:i w:val="false"/>
                <w:iCs w:val="false"/>
                <w:sz w:val="20"/>
                <w:szCs w:val="20"/>
              </w:rPr>
              <w:t xml:space="preserve">Stockage fichiers dédié (LocalFsStorage au MVP, abstraction pour object storage S3-compatible en V2)</w:t>
            </w:r>
          </w:p>
        </w:tc>
        <w:tc>
          <w:tcPr>
            <w:tcW w:type="pct" w:w="15%"/>
            <w:shd w:fill="FFF3CD" w:val="clear"/>
            <w:vAlign w:val="center"/>
          </w:tcPr>
          <w:p>
            <w:r>
              <w:rPr>
                <w:b w:val="false"/>
                <w:bCs w:val="false"/>
                <w:i w:val="false"/>
                <w:iCs w:val="false"/>
                <w:sz w:val="20"/>
                <w:szCs w:val="20"/>
              </w:rPr>
              <w:t xml:space="preserve">Must</w:t>
            </w:r>
          </w:p>
        </w:tc>
      </w:tr>
      <w:tr>
        <w:tc>
          <w:tcPr>
            <w:tcW w:type="pct" w:w="18%"/>
            <w:vAlign w:val="center"/>
          </w:tcPr>
          <w:p>
            <w:r>
              <w:rPr>
                <w:b w:val="false"/>
                <w:bCs w:val="false"/>
                <w:i w:val="false"/>
                <w:iCs w:val="false"/>
                <w:sz w:val="20"/>
                <w:szCs w:val="20"/>
              </w:rPr>
              <w:t xml:space="preserve">Conformité</w:t>
            </w:r>
          </w:p>
        </w:tc>
        <w:tc>
          <w:tcPr>
            <w:tcW w:type="pct" w:w="37%"/>
            <w:vAlign w:val="center"/>
          </w:tcPr>
          <w:p>
            <w:r>
              <w:rPr>
                <w:b w:val="false"/>
                <w:bCs w:val="false"/>
                <w:i w:val="false"/>
                <w:iCs w:val="false"/>
                <w:sz w:val="20"/>
                <w:szCs w:val="20"/>
              </w:rPr>
              <w:t xml:space="preserve">Protection des données personnelles</w:t>
            </w:r>
          </w:p>
        </w:tc>
        <w:tc>
          <w:tcPr>
            <w:tcW w:type="pct" w:w="30%"/>
            <w:vAlign w:val="center"/>
          </w:tcPr>
          <w:p>
            <w:r>
              <w:rPr>
                <w:b w:val="false"/>
                <w:bCs w:val="false"/>
                <w:i w:val="false"/>
                <w:iCs w:val="false"/>
                <w:sz w:val="20"/>
                <w:szCs w:val="20"/>
              </w:rPr>
              <w:t xml:space="preserve">RGPD avant go-live EU</w:t>
            </w:r>
          </w:p>
        </w:tc>
        <w:tc>
          <w:tcPr>
            <w:tcW w:type="pct" w:w="15%"/>
            <w:vAlign w:val="center"/>
          </w:tcPr>
          <w:p>
            <w:r>
              <w:rPr>
                <w:b w:val="false"/>
                <w:bCs w:val="false"/>
                <w:i w:val="false"/>
                <w:iCs w:val="false"/>
                <w:sz w:val="20"/>
                <w:szCs w:val="20"/>
              </w:rPr>
              <w:t xml:space="preserve">Must</w:t>
            </w:r>
          </w:p>
        </w:tc>
      </w:tr>
      <w:tr>
        <w:tc>
          <w:tcPr>
            <w:tcW w:type="pct" w:w="18%"/>
            <w:vAlign w:val="center"/>
          </w:tcPr>
          <w:p>
            <w:r>
              <w:rPr>
                <w:b w:val="false"/>
                <w:bCs w:val="false"/>
                <w:i w:val="false"/>
                <w:iCs w:val="false"/>
                <w:sz w:val="20"/>
                <w:szCs w:val="20"/>
              </w:rPr>
              <w:t xml:space="preserve">Maintenabilité</w:t>
            </w:r>
          </w:p>
        </w:tc>
        <w:tc>
          <w:tcPr>
            <w:tcW w:type="pct" w:w="37%"/>
            <w:vAlign w:val="center"/>
          </w:tcPr>
          <w:p>
            <w:r>
              <w:rPr>
                <w:b w:val="false"/>
                <w:bCs w:val="false"/>
                <w:i w:val="false"/>
                <w:iCs w:val="false"/>
                <w:sz w:val="20"/>
                <w:szCs w:val="20"/>
              </w:rPr>
              <w:t xml:space="preserve">Couverture de tests unitaires</w:t>
            </w:r>
          </w:p>
        </w:tc>
        <w:tc>
          <w:tcPr>
            <w:tcW w:type="pct" w:w="30%"/>
            <w:vAlign w:val="center"/>
          </w:tcPr>
          <w:p>
            <w:r>
              <w:rPr>
                <w:b w:val="false"/>
                <w:bCs w:val="false"/>
                <w:i w:val="false"/>
                <w:iCs w:val="false"/>
                <w:sz w:val="20"/>
                <w:szCs w:val="20"/>
              </w:rPr>
              <w:t xml:space="preserve">tests.rs dans chaque module backend</w:t>
            </w:r>
          </w:p>
        </w:tc>
        <w:tc>
          <w:tcPr>
            <w:tcW w:type="pct" w:w="15%"/>
            <w:vAlign w:val="center"/>
          </w:tcPr>
          <w:p>
            <w:r>
              <w:rPr>
                <w:b w:val="false"/>
                <w:bCs w:val="false"/>
                <w:i w:val="false"/>
                <w:iCs w:val="false"/>
                <w:sz w:val="20"/>
                <w:szCs w:val="20"/>
              </w:rPr>
              <w:t xml:space="preserve">Must</w:t>
            </w:r>
          </w:p>
        </w:tc>
      </w:tr>
    </w:tbl>
    <w:p>
      <w:r>
        <w:br w:type="page"/>
      </w:r>
    </w:p>
    <w:p>
      <w:pPr>
        <w:pStyle w:val="Heading1"/>
        <w:spacing w:after="160" w:before="300"/>
      </w:pPr>
      <w:r>
        <w:t xml:space="preserve">6. Périmètre MVP</w:t>
      </w:r>
    </w:p>
    <w:p>
      <w:pPr>
        <w:spacing w:after="120"/>
      </w:pPr>
      <w:r>
        <w:rPr>
          <w:b w:val="false"/>
          <w:bCs w:val="false"/>
          <w:i w:val="false"/>
          <w:iCs w:val="false"/>
          <w:sz w:val="22"/>
          <w:szCs w:val="22"/>
        </w:rPr>
        <w:t xml:space="preserve">Le MVP (Minimum Viable Product) de My House a pour objectif de valider le core loop du produit avec le minimum de complexité technique.</w:t>
      </w:r>
    </w:p>
    <w:p>
      <w:pPr>
        <w:pStyle w:val="Heading2"/>
        <w:spacing w:after="160" w:before="300"/>
      </w:pPr>
      <w:r>
        <w:t xml:space="preserve">6.1 Core Loop MVP</w:t>
      </w:r>
    </w:p>
    <w:p>
      <w:pPr>
        <w:spacing w:after="120"/>
      </w:pPr>
      <w:r>
        <w:rPr>
          <w:b w:val="false"/>
          <w:bCs w:val="false"/>
          <w:i w:val="false"/>
          <w:iCs w:val="false"/>
          <w:sz w:val="22"/>
          <w:szCs w:val="22"/>
        </w:rPr>
        <w:t xml:space="preserve">Seeker s'inscrit → browse le feed → consulte un bien → révèle le contact de l'owner.</w:t>
      </w:r>
    </w:p>
    <w:p>
      <w:pPr>
        <w:spacing w:after="120"/>
      </w:pPr>
      <w:r>
        <w:rPr>
          <w:b w:val="false"/>
          <w:bCs w:val="false"/>
          <w:i w:val="false"/>
          <w:iCs w:val="false"/>
          <w:sz w:val="22"/>
          <w:szCs w:val="22"/>
        </w:rPr>
        <w:t xml:space="preserve">Owner s'inscrit → demande upgrade → admin (compte unique) valide → owner publie ses biens avec photos (cover auto-sélectionnée à la première photo).</w:t>
      </w:r>
    </w:p>
    <w:p>
      <w:pPr>
        <w:pStyle w:val="Heading2"/>
        <w:spacing w:after="160" w:before="300"/>
      </w:pPr>
      <w:r>
        <w:t xml:space="preserve">6.2 Fonctionnalités Incluses dans le MVP</w:t>
      </w:r>
    </w:p>
    <w:p>
      <w:pPr>
        <w:pStyle w:val="Heading3"/>
        <w:spacing w:after="160" w:before="300"/>
      </w:pPr>
      <w:r>
        <w:t xml:space="preserve">6.2.1 Authentification</w:t>
      </w:r>
    </w:p>
    <w:p>
      <w:pPr>
        <w:spacing w:after="120"/>
      </w:pPr>
      <w:r>
        <w:rPr>
          <w:b w:val="false"/>
          <w:bCs w:val="false"/>
          <w:i w:val="false"/>
          <w:iCs w:val="false"/>
          <w:sz w:val="22"/>
          <w:szCs w:val="22"/>
        </w:rPr>
        <w:t xml:space="preserve">• OTP passwordless : un seul endpoint gère inscription et connexion, code valable 10 minutes</w:t>
      </w:r>
    </w:p>
    <w:p>
      <w:pPr>
        <w:spacing w:after="120"/>
      </w:pPr>
      <w:r>
        <w:rPr>
          <w:b w:val="false"/>
          <w:bCs w:val="false"/>
          <w:i w:val="false"/>
          <w:iCs w:val="false"/>
          <w:sz w:val="22"/>
          <w:szCs w:val="22"/>
        </w:rPr>
        <w:t xml:space="preserve">• Sessions longues via JWT access token (15 min) + refresh token (30 jours, rotation à chaque usage)</w:t>
      </w:r>
    </w:p>
    <w:p>
      <w:pPr>
        <w:spacing w:after="120"/>
      </w:pPr>
      <w:r>
        <w:rPr>
          <w:b w:val="false"/>
          <w:bCs w:val="false"/>
          <w:i w:val="false"/>
          <w:iCs w:val="false"/>
          <w:sz w:val="22"/>
          <w:szCs w:val="22"/>
        </w:rPr>
        <w:t xml:space="preserve">• Complétion de profil lors de la première connexion</w:t>
      </w:r>
    </w:p>
    <w:p>
      <w:pPr>
        <w:pStyle w:val="Heading3"/>
        <w:spacing w:after="160" w:before="300"/>
      </w:pPr>
      <w:r>
        <w:t xml:space="preserve">6.2.2 Gestion des Rôles</w:t>
      </w:r>
    </w:p>
    <w:p>
      <w:pPr>
        <w:spacing w:after="120"/>
      </w:pPr>
      <w:r>
        <w:rPr>
          <w:b w:val="false"/>
          <w:bCs w:val="false"/>
          <w:i w:val="false"/>
          <w:iCs w:val="false"/>
          <w:sz w:val="22"/>
          <w:szCs w:val="22"/>
        </w:rPr>
        <w:t xml:space="preserve">• Rôle seeker par défaut à l'inscription</w:t>
      </w:r>
    </w:p>
    <w:p>
      <w:pPr>
        <w:spacing w:after="120"/>
      </w:pPr>
      <w:r>
        <w:rPr>
          <w:b w:val="false"/>
          <w:bCs w:val="false"/>
          <w:i w:val="false"/>
          <w:iCs w:val="false"/>
          <w:sz w:val="22"/>
          <w:szCs w:val="22"/>
        </w:rPr>
        <w:t xml:space="preserve">• Demande de passage au rôle owner depuis le profil (soumission unique : téléphone + identité + documents)</w:t>
      </w:r>
    </w:p>
    <w:p>
      <w:pPr>
        <w:spacing w:after="120"/>
      </w:pPr>
      <w:r>
        <w:rPr>
          <w:b w:val="false"/>
          <w:bCs w:val="false"/>
          <w:i w:val="false"/>
          <w:iCs w:val="false"/>
          <w:sz w:val="22"/>
          <w:szCs w:val="22"/>
        </w:rPr>
        <w:t xml:space="preserve">• Validation manuelle par l'admin unique, avec notification email</w:t>
      </w:r>
    </w:p>
    <w:p>
      <w:pPr>
        <w:pStyle w:val="Heading3"/>
        <w:spacing w:after="160" w:before="300"/>
      </w:pPr>
      <w:r>
        <w:t xml:space="preserve">6.2.3 Fonctionnalités Owner</w:t>
      </w:r>
    </w:p>
    <w:p>
      <w:pPr>
        <w:spacing w:after="120"/>
      </w:pPr>
      <w:r>
        <w:rPr>
          <w:b w:val="false"/>
          <w:bCs w:val="false"/>
          <w:i w:val="false"/>
          <w:iCs w:val="false"/>
          <w:sz w:val="22"/>
          <w:szCs w:val="22"/>
        </w:rPr>
        <w:t xml:space="preserve">• Création, modification et suppression de biens</w:t>
      </w:r>
    </w:p>
    <w:p>
      <w:pPr>
        <w:spacing w:after="120"/>
      </w:pPr>
      <w:r>
        <w:rPr>
          <w:b w:val="false"/>
          <w:bCs w:val="false"/>
          <w:i w:val="false"/>
          <w:iCs w:val="false"/>
          <w:sz w:val="22"/>
          <w:szCs w:val="22"/>
        </w:rPr>
        <w:t xml:space="preserve">• Upload de 1 à 5 photos par bien (JPEG/PNG/WebP, max 5 Mo)</w:t>
      </w:r>
    </w:p>
    <w:p>
      <w:pPr>
        <w:spacing w:after="120"/>
      </w:pPr>
      <w:r>
        <w:rPr>
          <w:b w:val="false"/>
          <w:bCs w:val="false"/>
          <w:i w:val="false"/>
          <w:iCs w:val="false"/>
          <w:sz w:val="22"/>
          <w:szCs w:val="22"/>
        </w:rPr>
        <w:t xml:space="preserve">• Photo de couverture auto-sélectionnée à la première photo, modifiable ensuite parmi les photos existantes</w:t>
      </w:r>
    </w:p>
    <w:p>
      <w:pPr>
        <w:spacing w:after="120"/>
      </w:pPr>
      <w:r>
        <w:rPr>
          <w:b w:val="false"/>
          <w:bCs w:val="false"/>
          <w:i w:val="false"/>
          <w:iCs w:val="false"/>
          <w:sz w:val="22"/>
          <w:szCs w:val="22"/>
        </w:rPr>
        <w:t xml:space="preserve">• Gestion du statut : Disponible / Non disponible (changement manuel — le rappel automatique mensuel est différé en V2)</w:t>
      </w:r>
    </w:p>
    <w:p>
      <w:pPr>
        <w:spacing w:after="120"/>
      </w:pPr>
      <w:r>
        <w:rPr>
          <w:b w:val="false"/>
          <w:bCs w:val="false"/>
          <w:i w:val="false"/>
          <w:iCs w:val="false"/>
          <w:sz w:val="22"/>
          <w:szCs w:val="22"/>
        </w:rPr>
        <w:t xml:space="preserve">• Consultation de ses propres biens</w:t>
      </w:r>
    </w:p>
    <w:p>
      <w:pPr>
        <w:pStyle w:val="Heading3"/>
        <w:spacing w:after="160" w:before="300"/>
      </w:pPr>
      <w:r>
        <w:t xml:space="preserve">6.2.4 Fonctionnalités Seeker</w:t>
      </w:r>
    </w:p>
    <w:p>
      <w:pPr>
        <w:spacing w:after="120"/>
      </w:pPr>
      <w:r>
        <w:rPr>
          <w:b w:val="false"/>
          <w:bCs w:val="false"/>
          <w:i w:val="false"/>
          <w:iCs w:val="false"/>
          <w:sz w:val="22"/>
          <w:szCs w:val="22"/>
        </w:rPr>
        <w:t xml:space="preserve">• Feed public scrollable de photos de couverture des annonces (pagination 20/page)</w:t>
      </w:r>
    </w:p>
    <w:p>
      <w:pPr>
        <w:spacing w:after="120"/>
      </w:pPr>
      <w:r>
        <w:rPr>
          <w:b w:val="false"/>
          <w:bCs w:val="false"/>
          <w:i w:val="false"/>
          <w:iCs w:val="false"/>
          <w:sz w:val="22"/>
          <w:szCs w:val="22"/>
        </w:rPr>
        <w:t xml:space="preserve">• Page de détail complète d'un bien avec toutes ses photos et informations</w:t>
      </w:r>
    </w:p>
    <w:p>
      <w:pPr>
        <w:spacing w:after="120"/>
      </w:pPr>
      <w:r>
        <w:rPr>
          <w:b w:val="false"/>
          <w:bCs w:val="false"/>
          <w:i w:val="false"/>
          <w:iCs w:val="false"/>
          <w:sz w:val="22"/>
          <w:szCs w:val="22"/>
        </w:rPr>
        <w:t xml:space="preserve">• Recherche full-text (titre, ville, quartier, nom owner, label bien)</w:t>
      </w:r>
    </w:p>
    <w:p>
      <w:pPr>
        <w:spacing w:after="120"/>
      </w:pPr>
      <w:r>
        <w:rPr>
          <w:b w:val="false"/>
          <w:bCs w:val="false"/>
          <w:i w:val="false"/>
          <w:iCs w:val="false"/>
          <w:sz w:val="22"/>
          <w:szCs w:val="22"/>
        </w:rPr>
        <w:t xml:space="preserve">• Filtrage combiné : ville, quartier, type, prix</w:t>
      </w:r>
    </w:p>
    <w:p>
      <w:pPr>
        <w:spacing w:after="120"/>
      </w:pPr>
      <w:r>
        <w:rPr>
          <w:b w:val="false"/>
          <w:bCs w:val="false"/>
          <w:i w:val="false"/>
          <w:iCs w:val="false"/>
          <w:sz w:val="22"/>
          <w:szCs w:val="22"/>
        </w:rPr>
        <w:t xml:space="preserve">• Révélation du numéro de téléphone de l'owner (utilisateur authentifié requis)</w:t>
      </w:r>
    </w:p>
    <w:p>
      <w:pPr>
        <w:pStyle w:val="Heading3"/>
        <w:spacing w:after="160" w:before="300"/>
      </w:pPr>
      <w:r>
        <w:t xml:space="preserve">6.2.5 Administration</w:t>
      </w:r>
    </w:p>
    <w:p>
      <w:pPr>
        <w:spacing w:after="120"/>
      </w:pPr>
      <w:r>
        <w:rPr>
          <w:b w:val="false"/>
          <w:bCs w:val="false"/>
          <w:i w:val="false"/>
          <w:iCs w:val="false"/>
          <w:sz w:val="22"/>
          <w:szCs w:val="22"/>
        </w:rPr>
        <w:t xml:space="preserve">• Modération des biens et des comptes utilisateurs par le compte admin unique</w:t>
      </w:r>
    </w:p>
    <w:p>
      <w:pPr>
        <w:spacing w:after="120"/>
      </w:pPr>
      <w:r>
        <w:rPr>
          <w:b w:val="false"/>
          <w:bCs w:val="false"/>
          <w:i w:val="false"/>
          <w:iCs w:val="false"/>
          <w:sz w:val="22"/>
          <w:szCs w:val="22"/>
        </w:rPr>
        <w:t xml:space="preserve">• Traitement de la file des demandes de rôle owner</w:t>
      </w:r>
    </w:p>
    <w:p>
      <w:pPr>
        <w:pStyle w:val="Heading2"/>
        <w:spacing w:after="160" w:before="300"/>
      </w:pPr>
      <w:r>
        <w:t xml:space="preserve">6.3 Fonctionnalités Exclues du MVP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3600"/>
        <w:gridCol w:w="1440"/>
        <w:gridCol w:w="1440"/>
      </w:tblGrid>
      <w:tr>
        <w:trPr>
          <w:tblHeader/>
        </w:trPr>
        <w:tc>
          <w:tcPr>
            <w:tcW w:type="pct" w:w="28%"/>
            <w:shd w:fill="2F5233" w:val="clear"/>
            <w:vAlign w:val="center"/>
          </w:tcPr>
          <w:p>
            <w:r>
              <w:rPr>
                <w:b/>
                <w:bCs/>
                <w:i w:val="false"/>
                <w:iCs w:val="false"/>
                <w:color w:val="FFFFFF"/>
                <w:sz w:val="20"/>
                <w:szCs w:val="20"/>
              </w:rPr>
              <w:t xml:space="preserve">Fonctionnalité</w:t>
            </w:r>
          </w:p>
        </w:tc>
        <w:tc>
          <w:tcPr>
            <w:tcW w:type="pct" w:w="40%"/>
            <w:shd w:fill="2F5233" w:val="clear"/>
            <w:vAlign w:val="center"/>
          </w:tcPr>
          <w:p>
            <w:r>
              <w:rPr>
                <w:b/>
                <w:bCs/>
                <w:i w:val="false"/>
                <w:iCs w:val="false"/>
                <w:color w:val="FFFFFF"/>
                <w:sz w:val="20"/>
                <w:szCs w:val="20"/>
              </w:rPr>
              <w:t xml:space="preserve">Raison de l'exclusion</w:t>
            </w:r>
          </w:p>
        </w:tc>
        <w:tc>
          <w:tcPr>
            <w:tcW w:type="pct" w:w="16%"/>
            <w:shd w:fill="2F5233" w:val="clear"/>
            <w:vAlign w:val="center"/>
          </w:tcPr>
          <w:p>
            <w:r>
              <w:rPr>
                <w:b/>
                <w:bCs/>
                <w:i w:val="false"/>
                <w:iCs w:val="false"/>
                <w:color w:val="FFFFFF"/>
                <w:sz w:val="20"/>
                <w:szCs w:val="20"/>
              </w:rPr>
              <w:t xml:space="preserve">Module concerné</w:t>
            </w:r>
          </w:p>
        </w:tc>
        <w:tc>
          <w:tcPr>
            <w:tcW w:type="pct" w:w="16%"/>
            <w:shd w:fill="2F5233" w:val="clear"/>
            <w:vAlign w:val="center"/>
          </w:tcPr>
          <w:p>
            <w:r>
              <w:rPr>
                <w:b/>
                <w:bCs/>
                <w:i w:val="false"/>
                <w:iCs w:val="false"/>
                <w:color w:val="FFFFFF"/>
                <w:sz w:val="20"/>
                <w:szCs w:val="20"/>
              </w:rPr>
              <w:t xml:space="preserve">Version</w:t>
            </w:r>
          </w:p>
        </w:tc>
      </w:tr>
      <w:tr>
        <w:tc>
          <w:tcPr>
            <w:tcW w:type="pct" w:w="28%"/>
            <w:vAlign w:val="center"/>
          </w:tcPr>
          <w:p>
            <w:r>
              <w:rPr>
                <w:b w:val="false"/>
                <w:bCs w:val="false"/>
                <w:i w:val="false"/>
                <w:iCs w:val="false"/>
                <w:sz w:val="20"/>
                <w:szCs w:val="20"/>
              </w:rPr>
              <w:t xml:space="preserve">Messagerie in-app</w:t>
            </w:r>
          </w:p>
        </w:tc>
        <w:tc>
          <w:tcPr>
            <w:tcW w:type="pct" w:w="40%"/>
            <w:vAlign w:val="center"/>
          </w:tcPr>
          <w:p>
            <w:r>
              <w:rPr>
                <w:b w:val="false"/>
                <w:bCs w:val="false"/>
                <w:i w:val="false"/>
                <w:iCs w:val="false"/>
                <w:sz w:val="20"/>
                <w:szCs w:val="20"/>
              </w:rPr>
              <w:t xml:space="preserve">Le numéro de téléphone suffit pour valider le produit</w:t>
            </w:r>
          </w:p>
        </w:tc>
        <w:tc>
          <w:tcPr>
            <w:tcW w:type="pct" w:w="16%"/>
            <w:vAlign w:val="center"/>
          </w:tcPr>
          <w:p>
            <w:r>
              <w:rPr>
                <w:b w:val="false"/>
                <w:bCs w:val="false"/>
                <w:i w:val="false"/>
                <w:iCs w:val="false"/>
                <w:sz w:val="20"/>
                <w:szCs w:val="20"/>
              </w:rPr>
              <w:t xml:space="preserve">contact</w:t>
            </w:r>
          </w:p>
        </w:tc>
        <w:tc>
          <w:tcPr>
            <w:tcW w:type="pct" w:w="16%"/>
            <w:vAlign w:val="center"/>
          </w:tcPr>
          <w:p>
            <w:r>
              <w:rPr>
                <w:b w:val="false"/>
                <w:bCs w:val="false"/>
                <w:i w:val="false"/>
                <w:iCs w:val="false"/>
                <w:sz w:val="20"/>
                <w:szCs w:val="20"/>
              </w:rPr>
              <w:t xml:space="preserve">V2</w:t>
            </w:r>
          </w:p>
        </w:tc>
      </w:tr>
      <w:tr>
        <w:tc>
          <w:tcPr>
            <w:tcW w:type="pct" w:w="28%"/>
            <w:vAlign w:val="center"/>
          </w:tcPr>
          <w:p>
            <w:r>
              <w:rPr>
                <w:b w:val="false"/>
                <w:bCs w:val="false"/>
                <w:i w:val="false"/>
                <w:iCs w:val="false"/>
                <w:sz w:val="20"/>
                <w:szCs w:val="20"/>
              </w:rPr>
              <w:t xml:space="preserve">Carte et géolocalisation</w:t>
            </w:r>
          </w:p>
        </w:tc>
        <w:tc>
          <w:tcPr>
            <w:tcW w:type="pct" w:w="40%"/>
            <w:vAlign w:val="center"/>
          </w:tcPr>
          <w:p>
            <w:r>
              <w:rPr>
                <w:b w:val="false"/>
                <w:bCs w:val="false"/>
                <w:i w:val="false"/>
                <w:iCs w:val="false"/>
                <w:sz w:val="20"/>
                <w:szCs w:val="20"/>
              </w:rPr>
              <w:t xml:space="preserve">Intégration externe coûteuse, localisation texte suffisante</w:t>
            </w:r>
          </w:p>
        </w:tc>
        <w:tc>
          <w:tcPr>
            <w:tcW w:type="pct" w:w="16%"/>
            <w:vAlign w:val="center"/>
          </w:tcPr>
          <w:p>
            <w:r>
              <w:rPr>
                <w:b w:val="false"/>
                <w:bCs w:val="false"/>
                <w:i w:val="false"/>
                <w:iCs w:val="false"/>
                <w:sz w:val="20"/>
                <w:szCs w:val="20"/>
              </w:rPr>
              <w:t xml:space="preserve">listings, search</w:t>
            </w:r>
          </w:p>
        </w:tc>
        <w:tc>
          <w:tcPr>
            <w:tcW w:type="pct" w:w="16%"/>
            <w:vAlign w:val="center"/>
          </w:tcPr>
          <w:p>
            <w:r>
              <w:rPr>
                <w:b w:val="false"/>
                <w:bCs w:val="false"/>
                <w:i w:val="false"/>
                <w:iCs w:val="false"/>
                <w:sz w:val="20"/>
                <w:szCs w:val="20"/>
              </w:rPr>
              <w:t xml:space="preserve">V2</w:t>
            </w:r>
          </w:p>
        </w:tc>
      </w:tr>
      <w:tr>
        <w:tc>
          <w:tcPr>
            <w:tcW w:type="pct" w:w="28%"/>
            <w:vAlign w:val="center"/>
          </w:tcPr>
          <w:p>
            <w:r>
              <w:rPr>
                <w:b w:val="false"/>
                <w:bCs w:val="false"/>
                <w:i w:val="false"/>
                <w:iCs w:val="false"/>
                <w:sz w:val="20"/>
                <w:szCs w:val="20"/>
              </w:rPr>
              <w:t xml:space="preserve">Notifications push</w:t>
            </w:r>
          </w:p>
        </w:tc>
        <w:tc>
          <w:tcPr>
            <w:tcW w:type="pct" w:w="40%"/>
            <w:vAlign w:val="center"/>
          </w:tcPr>
          <w:p>
            <w:r>
              <w:rPr>
                <w:b w:val="false"/>
                <w:bCs w:val="false"/>
                <w:i w:val="false"/>
                <w:iCs w:val="false"/>
                <w:sz w:val="20"/>
                <w:szCs w:val="20"/>
              </w:rPr>
              <w:t xml:space="preserve">Dépend du messaging, hors scope MVP</w:t>
            </w:r>
          </w:p>
        </w:tc>
        <w:tc>
          <w:tcPr>
            <w:tcW w:type="pct" w:w="16%"/>
            <w:vAlign w:val="center"/>
          </w:tcPr>
          <w:p>
            <w:r>
              <w:rPr>
                <w:b w:val="false"/>
                <w:bCs w:val="false"/>
                <w:i w:val="false"/>
                <w:iCs w:val="false"/>
                <w:sz w:val="20"/>
                <w:szCs w:val="20"/>
              </w:rPr>
              <w:t xml:space="preserve">notifications</w:t>
            </w:r>
          </w:p>
        </w:tc>
        <w:tc>
          <w:tcPr>
            <w:tcW w:type="pct" w:w="16%"/>
            <w:vAlign w:val="center"/>
          </w:tcPr>
          <w:p>
            <w:r>
              <w:rPr>
                <w:b w:val="false"/>
                <w:bCs w:val="false"/>
                <w:i w:val="false"/>
                <w:iCs w:val="false"/>
                <w:sz w:val="20"/>
                <w:szCs w:val="20"/>
              </w:rPr>
              <w:t xml:space="preserve">V2</w:t>
            </w:r>
          </w:p>
        </w:tc>
      </w:tr>
      <w:tr>
        <w:tc>
          <w:tcPr>
            <w:tcW w:type="pct" w:w="28%"/>
            <w:vAlign w:val="center"/>
          </w:tcPr>
          <w:p>
            <w:r>
              <w:rPr>
                <w:b w:val="false"/>
                <w:bCs w:val="false"/>
                <w:i w:val="false"/>
                <w:iCs w:val="false"/>
                <w:sz w:val="20"/>
                <w:szCs w:val="20"/>
              </w:rPr>
              <w:t xml:space="preserve">Notifications in-app</w:t>
            </w:r>
          </w:p>
        </w:tc>
        <w:tc>
          <w:tcPr>
            <w:tcW w:type="pct" w:w="40%"/>
            <w:vAlign w:val="center"/>
          </w:tcPr>
          <w:p>
            <w:r>
              <w:rPr>
                <w:b w:val="false"/>
                <w:bCs w:val="false"/>
                <w:i w:val="false"/>
                <w:iCs w:val="false"/>
                <w:sz w:val="20"/>
                <w:szCs w:val="20"/>
              </w:rPr>
              <w:t xml:space="preserve">Email suffit au MVP ; pas de table/endpoint dédié</w:t>
            </w:r>
          </w:p>
        </w:tc>
        <w:tc>
          <w:tcPr>
            <w:tcW w:type="pct" w:w="16%"/>
            <w:vAlign w:val="center"/>
          </w:tcPr>
          <w:p>
            <w:r>
              <w:rPr>
                <w:b w:val="false"/>
                <w:bCs w:val="false"/>
                <w:i w:val="false"/>
                <w:iCs w:val="false"/>
                <w:sz w:val="20"/>
                <w:szCs w:val="20"/>
              </w:rPr>
              <w:t xml:space="preserve">notifications</w:t>
            </w:r>
          </w:p>
        </w:tc>
        <w:tc>
          <w:tcPr>
            <w:tcW w:type="pct" w:w="16%"/>
            <w:vAlign w:val="center"/>
          </w:tcPr>
          <w:p>
            <w:r>
              <w:rPr>
                <w:b w:val="false"/>
                <w:bCs w:val="false"/>
                <w:i w:val="false"/>
                <w:iCs w:val="false"/>
                <w:sz w:val="20"/>
                <w:szCs w:val="20"/>
              </w:rPr>
              <w:t xml:space="preserve">V2</w:t>
            </w:r>
          </w:p>
        </w:tc>
      </w:tr>
      <w:tr>
        <w:tc>
          <w:tcPr>
            <w:tcW w:type="pct" w:w="28%"/>
            <w:vAlign w:val="center"/>
          </w:tcPr>
          <w:p>
            <w:r>
              <w:rPr>
                <w:b w:val="false"/>
                <w:bCs w:val="false"/>
                <w:i w:val="false"/>
                <w:iCs w:val="false"/>
                <w:sz w:val="20"/>
                <w:szCs w:val="20"/>
              </w:rPr>
              <w:t xml:space="preserve">Favoris</w:t>
            </w:r>
          </w:p>
        </w:tc>
        <w:tc>
          <w:tcPr>
            <w:tcW w:type="pct" w:w="40%"/>
            <w:vAlign w:val="center"/>
          </w:tcPr>
          <w:p>
            <w:r>
              <w:rPr>
                <w:b w:val="false"/>
                <w:bCs w:val="false"/>
                <w:i w:val="false"/>
                <w:iCs w:val="false"/>
                <w:sz w:val="20"/>
                <w:szCs w:val="20"/>
              </w:rPr>
              <w:t xml:space="preserve">Non critique pour le core loop</w:t>
            </w:r>
          </w:p>
        </w:tc>
        <w:tc>
          <w:tcPr>
            <w:tcW w:type="pct" w:w="16%"/>
            <w:vAlign w:val="center"/>
          </w:tcPr>
          <w:p>
            <w:r>
              <w:rPr>
                <w:b w:val="false"/>
                <w:bCs w:val="false"/>
                <w:i w:val="false"/>
                <w:iCs w:val="false"/>
                <w:sz w:val="20"/>
                <w:szCs w:val="20"/>
              </w:rPr>
              <w:t xml:space="preserve">Nouveau module</w:t>
            </w:r>
          </w:p>
        </w:tc>
        <w:tc>
          <w:tcPr>
            <w:tcW w:type="pct" w:w="16%"/>
            <w:vAlign w:val="center"/>
          </w:tcPr>
          <w:p>
            <w:r>
              <w:rPr>
                <w:b w:val="false"/>
                <w:bCs w:val="false"/>
                <w:i w:val="false"/>
                <w:iCs w:val="false"/>
                <w:sz w:val="20"/>
                <w:szCs w:val="20"/>
              </w:rPr>
              <w:t xml:space="preserve">V2</w:t>
            </w:r>
          </w:p>
        </w:tc>
      </w:tr>
      <w:tr>
        <w:tc>
          <w:tcPr>
            <w:tcW w:type="pct" w:w="28%"/>
            <w:vAlign w:val="center"/>
          </w:tcPr>
          <w:p>
            <w:r>
              <w:rPr>
                <w:b w:val="false"/>
                <w:bCs w:val="false"/>
                <w:i w:val="false"/>
                <w:iCs w:val="false"/>
                <w:sz w:val="20"/>
                <w:szCs w:val="20"/>
              </w:rPr>
              <w:t xml:space="preserve">OAuth social</w:t>
            </w:r>
          </w:p>
        </w:tc>
        <w:tc>
          <w:tcPr>
            <w:tcW w:type="pct" w:w="40%"/>
            <w:vAlign w:val="center"/>
          </w:tcPr>
          <w:p>
            <w:r>
              <w:rPr>
                <w:b w:val="false"/>
                <w:bCs w:val="false"/>
                <w:i w:val="false"/>
                <w:iCs w:val="false"/>
                <w:sz w:val="20"/>
                <w:szCs w:val="20"/>
              </w:rPr>
              <w:t xml:space="preserve">OTP suffit au MVP</w:t>
            </w:r>
          </w:p>
        </w:tc>
        <w:tc>
          <w:tcPr>
            <w:tcW w:type="pct" w:w="16%"/>
            <w:vAlign w:val="center"/>
          </w:tcPr>
          <w:p>
            <w:r>
              <w:rPr>
                <w:b w:val="false"/>
                <w:bCs w:val="false"/>
                <w:i w:val="false"/>
                <w:iCs w:val="false"/>
                <w:sz w:val="20"/>
                <w:szCs w:val="20"/>
              </w:rPr>
              <w:t xml:space="preserve">auth</w:t>
            </w:r>
          </w:p>
        </w:tc>
        <w:tc>
          <w:tcPr>
            <w:tcW w:type="pct" w:w="16%"/>
            <w:vAlign w:val="center"/>
          </w:tcPr>
          <w:p>
            <w:r>
              <w:rPr>
                <w:b w:val="false"/>
                <w:bCs w:val="false"/>
                <w:i w:val="false"/>
                <w:iCs w:val="false"/>
                <w:sz w:val="20"/>
                <w:szCs w:val="20"/>
              </w:rPr>
              <w:t xml:space="preserve">V2</w:t>
            </w:r>
          </w:p>
        </w:tc>
      </w:tr>
      <w:tr>
        <w:tc>
          <w:tcPr>
            <w:tcW w:type="pct" w:w="28%"/>
            <w:vAlign w:val="center"/>
          </w:tcPr>
          <w:p>
            <w:r>
              <w:rPr>
                <w:b w:val="false"/>
                <w:bCs w:val="false"/>
                <w:i w:val="false"/>
                <w:iCs w:val="false"/>
                <w:sz w:val="20"/>
                <w:szCs w:val="20"/>
              </w:rPr>
              <w:t xml:space="preserve">Application mobile</w:t>
            </w:r>
          </w:p>
        </w:tc>
        <w:tc>
          <w:tcPr>
            <w:tcW w:type="pct" w:w="40%"/>
            <w:vAlign w:val="center"/>
          </w:tcPr>
          <w:p>
            <w:r>
              <w:rPr>
                <w:b w:val="false"/>
                <w:bCs w:val="false"/>
                <w:i w:val="false"/>
                <w:iCs w:val="false"/>
                <w:sz w:val="20"/>
                <w:szCs w:val="20"/>
              </w:rPr>
              <w:t xml:space="preserve">Web-first, validation avant investissement mobile</w:t>
            </w:r>
          </w:p>
        </w:tc>
        <w:tc>
          <w:tcPr>
            <w:tcW w:type="pct" w:w="16%"/>
            <w:vAlign w:val="center"/>
          </w:tcPr>
          <w:p>
            <w:r>
              <w:rPr>
                <w:b w:val="false"/>
                <w:bCs w:val="false"/>
                <w:i w:val="false"/>
                <w:iCs w:val="false"/>
                <w:sz w:val="20"/>
                <w:szCs w:val="20"/>
              </w:rPr>
              <w:t xml:space="preserve">—</w:t>
            </w:r>
          </w:p>
        </w:tc>
        <w:tc>
          <w:tcPr>
            <w:tcW w:type="pct" w:w="16%"/>
            <w:vAlign w:val="center"/>
          </w:tcPr>
          <w:p>
            <w:r>
              <w:rPr>
                <w:b w:val="false"/>
                <w:bCs w:val="false"/>
                <w:i w:val="false"/>
                <w:iCs w:val="false"/>
                <w:sz w:val="20"/>
                <w:szCs w:val="20"/>
              </w:rPr>
              <w:t xml:space="preserve">V2</w:t>
            </w:r>
          </w:p>
        </w:tc>
      </w:tr>
      <w:tr>
        <w:tc>
          <w:tcPr>
            <w:tcW w:type="pct" w:w="28%"/>
            <w:vAlign w:val="center"/>
          </w:tcPr>
          <w:p>
            <w:r>
              <w:rPr>
                <w:b w:val="false"/>
                <w:bCs w:val="false"/>
                <w:i w:val="false"/>
                <w:iCs w:val="false"/>
                <w:sz w:val="20"/>
                <w:szCs w:val="20"/>
              </w:rPr>
              <w:t xml:space="preserve">Back-office complet (superviseurs)</w:t>
            </w:r>
          </w:p>
        </w:tc>
        <w:tc>
          <w:tcPr>
            <w:tcW w:type="pct" w:w="40%"/>
            <w:vAlign w:val="center"/>
          </w:tcPr>
          <w:p>
            <w:r>
              <w:rPr>
                <w:b w:val="false"/>
                <w:bCs w:val="false"/>
                <w:i w:val="false"/>
                <w:iCs w:val="false"/>
                <w:sz w:val="20"/>
                <w:szCs w:val="20"/>
              </w:rPr>
              <w:t xml:space="preserve">Modération manuelle par admin unique possible en phase initiale</w:t>
            </w:r>
          </w:p>
        </w:tc>
        <w:tc>
          <w:tcPr>
            <w:tcW w:type="pct" w:w="16%"/>
            <w:vAlign w:val="center"/>
          </w:tcPr>
          <w:p>
            <w:r>
              <w:rPr>
                <w:b w:val="false"/>
                <w:bCs w:val="false"/>
                <w:i w:val="false"/>
                <w:iCs w:val="false"/>
                <w:sz w:val="20"/>
                <w:szCs w:val="20"/>
              </w:rPr>
              <w:t xml:space="preserve">admin</w:t>
            </w:r>
          </w:p>
        </w:tc>
        <w:tc>
          <w:tcPr>
            <w:tcW w:type="pct" w:w="16%"/>
            <w:vAlign w:val="center"/>
          </w:tcPr>
          <w:p>
            <w:r>
              <w:rPr>
                <w:b w:val="false"/>
                <w:bCs w:val="false"/>
                <w:i w:val="false"/>
                <w:iCs w:val="false"/>
                <w:sz w:val="20"/>
                <w:szCs w:val="20"/>
              </w:rPr>
              <w:t xml:space="preserve">V2</w:t>
            </w:r>
          </w:p>
        </w:tc>
      </w:tr>
      <w:tr>
        <w:tc>
          <w:tcPr>
            <w:tcW w:type="pct" w:w="28%"/>
            <w:shd w:fill="FFF3CD" w:val="clear"/>
            <w:vAlign w:val="center"/>
          </w:tcPr>
          <w:p>
            <w:r>
              <w:rPr>
                <w:b w:val="false"/>
                <w:bCs w:val="false"/>
                <w:i w:val="false"/>
                <w:iCs w:val="false"/>
                <w:sz w:val="20"/>
                <w:szCs w:val="20"/>
              </w:rPr>
              <w:t xml:space="preserve">Rappel automatique mensuel de disponibilité</w:t>
            </w:r>
          </w:p>
        </w:tc>
        <w:tc>
          <w:tcPr>
            <w:tcW w:type="pct" w:w="40%"/>
            <w:shd w:fill="FFF3CD" w:val="clear"/>
            <w:vAlign w:val="center"/>
          </w:tcPr>
          <w:p>
            <w:r>
              <w:rPr>
                <w:b w:val="false"/>
                <w:bCs w:val="false"/>
                <w:i w:val="false"/>
                <w:iCs w:val="false"/>
                <w:sz w:val="20"/>
                <w:szCs w:val="20"/>
              </w:rPr>
              <w:t xml:space="preserve">Nécessite une tâche planifiée, absente de l'infrastructure MVP (pas de Redis, pas de queue) ; exigence Must du CDC assumée comme dette documentée plutôt que silencieusement omise</w:t>
            </w:r>
          </w:p>
        </w:tc>
        <w:tc>
          <w:tcPr>
            <w:tcW w:type="pct" w:w="16%"/>
            <w:shd w:fill="FFF3CD" w:val="clear"/>
            <w:vAlign w:val="center"/>
          </w:tcPr>
          <w:p>
            <w:r>
              <w:rPr>
                <w:b w:val="false"/>
                <w:bCs w:val="false"/>
                <w:i w:val="false"/>
                <w:iCs w:val="false"/>
                <w:sz w:val="20"/>
                <w:szCs w:val="20"/>
              </w:rPr>
              <w:t xml:space="preserve">listings, notifications</w:t>
            </w:r>
          </w:p>
        </w:tc>
        <w:tc>
          <w:tcPr>
            <w:tcW w:type="pct" w:w="16%"/>
            <w:shd w:fill="FFF3CD" w:val="clear"/>
            <w:vAlign w:val="center"/>
          </w:tcPr>
          <w:p>
            <w:r>
              <w:rPr>
                <w:b w:val="false"/>
                <w:bCs w:val="false"/>
                <w:i w:val="false"/>
                <w:iCs w:val="false"/>
                <w:sz w:val="20"/>
                <w:szCs w:val="20"/>
              </w:rPr>
              <w:t xml:space="preserve">V2</w:t>
            </w:r>
          </w:p>
        </w:tc>
      </w:tr>
      <w:tr>
        <w:tc>
          <w:tcPr>
            <w:tcW w:type="pct" w:w="28%"/>
            <w:vAlign w:val="center"/>
          </w:tcPr>
          <w:p>
            <w:r>
              <w:rPr>
                <w:b w:val="false"/>
                <w:bCs w:val="false"/>
                <w:i w:val="false"/>
                <w:iCs w:val="false"/>
                <w:sz w:val="20"/>
                <w:szCs w:val="20"/>
              </w:rPr>
              <w:t xml:space="preserve">Redis</w:t>
            </w:r>
          </w:p>
        </w:tc>
        <w:tc>
          <w:tcPr>
            <w:tcW w:type="pct" w:w="40%"/>
            <w:vAlign w:val="center"/>
          </w:tcPr>
          <w:p>
            <w:r>
              <w:rPr>
                <w:b w:val="false"/>
                <w:bCs w:val="false"/>
                <w:i w:val="false"/>
                <w:iCs w:val="false"/>
                <w:sz w:val="20"/>
                <w:szCs w:val="20"/>
              </w:rPr>
              <w:t xml:space="preserve">moka in-memory suffisant au MVP</w:t>
            </w:r>
          </w:p>
        </w:tc>
        <w:tc>
          <w:tcPr>
            <w:tcW w:type="pct" w:w="16%"/>
            <w:vAlign w:val="center"/>
          </w:tcPr>
          <w:p>
            <w:r>
              <w:rPr>
                <w:b w:val="false"/>
                <w:bCs w:val="false"/>
                <w:i w:val="false"/>
                <w:iCs w:val="false"/>
                <w:sz w:val="20"/>
                <w:szCs w:val="20"/>
              </w:rPr>
              <w:t xml:space="preserve">infra</w:t>
            </w:r>
          </w:p>
        </w:tc>
        <w:tc>
          <w:tcPr>
            <w:tcW w:type="pct" w:w="16%"/>
            <w:vAlign w:val="center"/>
          </w:tcPr>
          <w:p>
            <w:r>
              <w:rPr>
                <w:b w:val="false"/>
                <w:bCs w:val="false"/>
                <w:i w:val="false"/>
                <w:iCs w:val="false"/>
                <w:sz w:val="20"/>
                <w:szCs w:val="20"/>
              </w:rPr>
              <w:t xml:space="preserve">V2</w:t>
            </w:r>
          </w:p>
        </w:tc>
      </w:tr>
      <w:tr>
        <w:tc>
          <w:tcPr>
            <w:tcW w:type="pct" w:w="28%"/>
            <w:vAlign w:val="center"/>
          </w:tcPr>
          <w:p>
            <w:r>
              <w:rPr>
                <w:b w:val="false"/>
                <w:bCs w:val="false"/>
                <w:i w:val="false"/>
                <w:iCs w:val="false"/>
                <w:sz w:val="20"/>
                <w:szCs w:val="20"/>
              </w:rPr>
              <w:t xml:space="preserve">RGPD complet</w:t>
            </w:r>
          </w:p>
        </w:tc>
        <w:tc>
          <w:tcPr>
            <w:tcW w:type="pct" w:w="40%"/>
            <w:vAlign w:val="center"/>
          </w:tcPr>
          <w:p>
            <w:r>
              <w:rPr>
                <w:b w:val="false"/>
                <w:bCs w:val="false"/>
                <w:i w:val="false"/>
                <w:iCs w:val="false"/>
                <w:sz w:val="20"/>
                <w:szCs w:val="20"/>
              </w:rPr>
              <w:t xml:space="preserve">Non bloquant pour le MVP</w:t>
            </w:r>
          </w:p>
        </w:tc>
        <w:tc>
          <w:tcPr>
            <w:tcW w:type="pct" w:w="16%"/>
            <w:vAlign w:val="center"/>
          </w:tcPr>
          <w:p>
            <w:r>
              <w:rPr>
                <w:b w:val="false"/>
                <w:bCs w:val="false"/>
                <w:i w:val="false"/>
                <w:iCs w:val="false"/>
                <w:sz w:val="20"/>
                <w:szCs w:val="20"/>
              </w:rPr>
              <w:t xml:space="preserve">Transverse</w:t>
            </w:r>
          </w:p>
        </w:tc>
        <w:tc>
          <w:tcPr>
            <w:tcW w:type="pct" w:w="16%"/>
            <w:vAlign w:val="center"/>
          </w:tcPr>
          <w:p>
            <w:r>
              <w:rPr>
                <w:b w:val="false"/>
                <w:bCs w:val="false"/>
                <w:i w:val="false"/>
                <w:iCs w:val="false"/>
                <w:sz w:val="20"/>
                <w:szCs w:val="20"/>
              </w:rPr>
              <w:t xml:space="preserve">Avant prod EU</w:t>
            </w:r>
          </w:p>
        </w:tc>
      </w:tr>
    </w:tbl>
    <w:p>
      <w:r>
        <w:br w:type="page"/>
      </w:r>
    </w:p>
    <w:p>
      <w:pPr>
        <w:pStyle w:val="Heading1"/>
        <w:spacing w:after="160" w:before="300"/>
      </w:pPr>
      <w:r>
        <w:t xml:space="preserve">7. Références d'Architecture</w:t>
      </w:r>
    </w:p>
    <w:p>
      <w:pPr>
        <w:spacing w:after="120"/>
      </w:pPr>
      <w:r>
        <w:rPr>
          <w:b w:val="false"/>
          <w:bCs w:val="false"/>
          <w:i w:val="false"/>
          <w:iCs w:val="false"/>
          <w:sz w:val="22"/>
          <w:szCs w:val="22"/>
        </w:rPr>
        <w:t xml:space="preserve">Les décisions d'architecture et les spécifications d'implémentation sont documentées dans des documents dédiés, séparés de ce cahier des charges.</w:t>
      </w:r>
    </w:p>
    <w:p>
      <w:pPr>
        <w:pStyle w:val="Heading2"/>
        <w:spacing w:after="160" w:before="300"/>
      </w:pPr>
      <w:r>
        <w:t xml:space="preserve">7.1 Documents Techniques de Référence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2250"/>
        <w:gridCol w:w="4050"/>
      </w:tblGrid>
      <w:tr>
        <w:trPr>
          <w:tblHeader/>
        </w:trPr>
        <w:tc>
          <w:tcPr>
            <w:tcW w:type="pct" w:w="30%"/>
            <w:shd w:fill="2F5233" w:val="clear"/>
            <w:vAlign w:val="center"/>
          </w:tcPr>
          <w:p>
            <w:r>
              <w:rPr>
                <w:b/>
                <w:bCs/>
                <w:i w:val="false"/>
                <w:iCs w:val="false"/>
                <w:color w:val="FFFFFF"/>
                <w:sz w:val="20"/>
                <w:szCs w:val="20"/>
              </w:rPr>
              <w:t xml:space="preserve">Document</w:t>
            </w:r>
          </w:p>
        </w:tc>
        <w:tc>
          <w:tcPr>
            <w:tcW w:type="pct" w:w="25%"/>
            <w:shd w:fill="2F5233" w:val="clear"/>
            <w:vAlign w:val="center"/>
          </w:tcPr>
          <w:p>
            <w:r>
              <w:rPr>
                <w:b/>
                <w:bCs/>
                <w:i w:val="false"/>
                <w:iCs w:val="false"/>
                <w:color w:val="FFFFFF"/>
                <w:sz w:val="20"/>
                <w:szCs w:val="20"/>
              </w:rPr>
              <w:t xml:space="preserve">Standard</w:t>
            </w:r>
          </w:p>
        </w:tc>
        <w:tc>
          <w:tcPr>
            <w:tcW w:type="pct" w:w="45%"/>
            <w:shd w:fill="2F5233" w:val="clear"/>
            <w:vAlign w:val="center"/>
          </w:tcPr>
          <w:p>
            <w:r>
              <w:rPr>
                <w:b/>
                <w:bCs/>
                <w:i w:val="false"/>
                <w:iCs w:val="false"/>
                <w:color w:val="FFFFFF"/>
                <w:sz w:val="20"/>
                <w:szCs w:val="20"/>
              </w:rPr>
              <w:t xml:space="preserve">Contenu</w:t>
            </w:r>
          </w:p>
        </w:tc>
      </w:tr>
      <w:tr>
        <w:tc>
          <w:tcPr>
            <w:tcW w:type="pct" w:w="30%"/>
            <w:vAlign w:val="center"/>
          </w:tcPr>
          <w:p>
            <w:r>
              <w:rPr>
                <w:b w:val="false"/>
                <w:bCs w:val="false"/>
                <w:i w:val="false"/>
                <w:iCs w:val="false"/>
                <w:sz w:val="20"/>
                <w:szCs w:val="20"/>
              </w:rPr>
              <w:t xml:space="preserve">ARCHITECTURE.md (v2.2)</w:t>
            </w:r>
          </w:p>
        </w:tc>
        <w:tc>
          <w:tcPr>
            <w:tcW w:type="pct" w:w="25%"/>
            <w:vAlign w:val="center"/>
          </w:tcPr>
          <w:p>
            <w:r>
              <w:rPr>
                <w:b w:val="false"/>
                <w:bCs w:val="false"/>
                <w:i w:val="false"/>
                <w:iCs w:val="false"/>
                <w:sz w:val="20"/>
                <w:szCs w:val="20"/>
              </w:rPr>
              <w:t xml:space="preserve">arc42</w:t>
            </w:r>
          </w:p>
        </w:tc>
        <w:tc>
          <w:tcPr>
            <w:tcW w:type="pct" w:w="45%"/>
            <w:vAlign w:val="center"/>
          </w:tcPr>
          <w:p>
            <w:r>
              <w:rPr>
                <w:b w:val="false"/>
                <w:bCs w:val="false"/>
                <w:i w:val="false"/>
                <w:iCs w:val="false"/>
                <w:sz w:val="20"/>
                <w:szCs w:val="20"/>
              </w:rPr>
              <w:t xml:space="preserve">Pattern architectural (Modular Monolith), blocs fonctionnels, flux runtime, décisions d'architecture (ADRs), exigences de qualité, risques</w:t>
            </w:r>
          </w:p>
        </w:tc>
      </w:tr>
      <w:tr>
        <w:tc>
          <w:tcPr>
            <w:tcW w:type="pct" w:w="30%"/>
            <w:vAlign w:val="center"/>
          </w:tcPr>
          <w:p>
            <w:r>
              <w:rPr>
                <w:b w:val="false"/>
                <w:bCs w:val="false"/>
                <w:i w:val="false"/>
                <w:iCs w:val="false"/>
                <w:sz w:val="20"/>
                <w:szCs w:val="20"/>
              </w:rPr>
              <w:t xml:space="preserve">TECHNICAL_SPEC_MVP.md (v1.2)</w:t>
            </w:r>
          </w:p>
        </w:tc>
        <w:tc>
          <w:tcPr>
            <w:tcW w:type="pct" w:w="25%"/>
            <w:vAlign w:val="center"/>
          </w:tcPr>
          <w:p>
            <w:r>
              <w:rPr>
                <w:b w:val="false"/>
                <w:bCs w:val="false"/>
                <w:i w:val="false"/>
                <w:iCs w:val="false"/>
                <w:sz w:val="20"/>
                <w:szCs w:val="20"/>
              </w:rPr>
              <w:t xml:space="preserve">TDD (Technical Design Document)</w:t>
            </w:r>
          </w:p>
        </w:tc>
        <w:tc>
          <w:tcPr>
            <w:tcW w:type="pct" w:w="45%"/>
            <w:vAlign w:val="center"/>
          </w:tcPr>
          <w:p>
            <w:r>
              <w:rPr>
                <w:b w:val="false"/>
                <w:bCs w:val="false"/>
                <w:i w:val="false"/>
                <w:iCs w:val="false"/>
                <w:sz w:val="20"/>
                <w:szCs w:val="20"/>
              </w:rPr>
              <w:t xml:space="preserve">Schéma PostgreSQL (DDL), structure du projet, contrat API complet (endpoints + formats JSON), abstraction storage, stack de notification, stratégie de tests, infrastructure Docker</w:t>
            </w:r>
          </w:p>
        </w:tc>
      </w:tr>
    </w:tbl>
    <w:p>
      <w:pPr>
        <w:pStyle w:val="Heading2"/>
        <w:spacing w:after="160" w:before="300"/>
      </w:pPr>
      <w:r>
        <w:t xml:space="preserve">7.2 Stack Technique Validée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2970"/>
        <w:gridCol w:w="1350"/>
        <w:gridCol w:w="2700"/>
      </w:tblGrid>
      <w:tr>
        <w:trPr>
          <w:tblHeader/>
        </w:trPr>
        <w:tc>
          <w:tcPr>
            <w:tcW w:type="pct" w:w="22%"/>
            <w:shd w:fill="2F5233" w:val="clear"/>
            <w:vAlign w:val="center"/>
          </w:tcPr>
          <w:p>
            <w:r>
              <w:rPr>
                <w:b/>
                <w:bCs/>
                <w:i w:val="false"/>
                <w:iCs w:val="false"/>
                <w:color w:val="FFFFFF"/>
                <w:sz w:val="20"/>
                <w:szCs w:val="20"/>
              </w:rPr>
              <w:t xml:space="preserve">Couche</w:t>
            </w:r>
          </w:p>
        </w:tc>
        <w:tc>
          <w:tcPr>
            <w:tcW w:type="pct" w:w="33%"/>
            <w:shd w:fill="2F5233" w:val="clear"/>
            <w:vAlign w:val="center"/>
          </w:tcPr>
          <w:p>
            <w:r>
              <w:rPr>
                <w:b/>
                <w:bCs/>
                <w:i w:val="false"/>
                <w:iCs w:val="false"/>
                <w:color w:val="FFFFFF"/>
                <w:sz w:val="20"/>
                <w:szCs w:val="20"/>
              </w:rPr>
              <w:t xml:space="preserve">Technologie</w:t>
            </w:r>
          </w:p>
        </w:tc>
        <w:tc>
          <w:tcPr>
            <w:tcW w:type="pct" w:w="15%"/>
            <w:shd w:fill="2F5233" w:val="clear"/>
            <w:vAlign w:val="center"/>
          </w:tcPr>
          <w:p>
            <w:r>
              <w:rPr>
                <w:b/>
                <w:bCs/>
                <w:i w:val="false"/>
                <w:iCs w:val="false"/>
                <w:color w:val="FFFFFF"/>
                <w:sz w:val="20"/>
                <w:szCs w:val="20"/>
              </w:rPr>
              <w:t xml:space="preserve">Version</w:t>
            </w:r>
          </w:p>
        </w:tc>
        <w:tc>
          <w:tcPr>
            <w:tcW w:type="pct" w:w="30%"/>
            <w:shd w:fill="2F5233" w:val="clear"/>
            <w:vAlign w:val="center"/>
          </w:tcPr>
          <w:p>
            <w:r>
              <w:rPr>
                <w:b/>
                <w:bCs/>
                <w:i w:val="false"/>
                <w:iCs w:val="false"/>
                <w:color w:val="FFFFFF"/>
                <w:sz w:val="20"/>
                <w:szCs w:val="20"/>
              </w:rPr>
              <w:t xml:space="preserve">Justification</w:t>
            </w:r>
          </w:p>
        </w:tc>
      </w:tr>
      <w:tr>
        <w:tc>
          <w:tcPr>
            <w:tcW w:type="pct" w:w="22%"/>
            <w:vAlign w:val="center"/>
          </w:tcPr>
          <w:p>
            <w:r>
              <w:rPr>
                <w:b w:val="false"/>
                <w:bCs w:val="false"/>
                <w:i w:val="false"/>
                <w:iCs w:val="false"/>
                <w:sz w:val="20"/>
                <w:szCs w:val="20"/>
              </w:rPr>
              <w:t xml:space="preserve">Backend</w:t>
            </w:r>
          </w:p>
        </w:tc>
        <w:tc>
          <w:tcPr>
            <w:tcW w:type="pct" w:w="33%"/>
            <w:vAlign w:val="center"/>
          </w:tcPr>
          <w:p>
            <w:r>
              <w:rPr>
                <w:b w:val="false"/>
                <w:bCs w:val="false"/>
                <w:i w:val="false"/>
                <w:iCs w:val="false"/>
                <w:sz w:val="20"/>
                <w:szCs w:val="20"/>
              </w:rPr>
              <w:t xml:space="preserve">Rust / Axum / Tokio</w:t>
            </w:r>
          </w:p>
        </w:tc>
        <w:tc>
          <w:tcPr>
            <w:tcW w:type="pct" w:w="15%"/>
            <w:vAlign w:val="center"/>
          </w:tcPr>
          <w:p>
            <w:r>
              <w:rPr>
                <w:b w:val="false"/>
                <w:bCs w:val="false"/>
                <w:i w:val="false"/>
                <w:iCs w:val="false"/>
                <w:sz w:val="20"/>
                <w:szCs w:val="20"/>
              </w:rPr>
              <w:t xml:space="preserve">Stable</w:t>
            </w:r>
          </w:p>
        </w:tc>
        <w:tc>
          <w:tcPr>
            <w:tcW w:type="pct" w:w="30%"/>
            <w:vAlign w:val="center"/>
          </w:tcPr>
          <w:p>
            <w:r>
              <w:rPr>
                <w:b w:val="false"/>
                <w:bCs w:val="false"/>
                <w:i w:val="false"/>
                <w:iCs w:val="false"/>
                <w:sz w:val="20"/>
                <w:szCs w:val="20"/>
              </w:rPr>
              <w:t xml:space="preserve">Async-first, sécurité mémoire, performances natives</w:t>
            </w:r>
          </w:p>
        </w:tc>
      </w:tr>
      <w:tr>
        <w:tc>
          <w:tcPr>
            <w:tcW w:type="pct" w:w="22%"/>
            <w:vAlign w:val="center"/>
          </w:tcPr>
          <w:p>
            <w:r>
              <w:rPr>
                <w:b w:val="false"/>
                <w:bCs w:val="false"/>
                <w:i w:val="false"/>
                <w:iCs w:val="false"/>
                <w:sz w:val="20"/>
                <w:szCs w:val="20"/>
              </w:rPr>
              <w:t xml:space="preserve">Frontend</w:t>
            </w:r>
          </w:p>
        </w:tc>
        <w:tc>
          <w:tcPr>
            <w:tcW w:type="pct" w:w="33%"/>
            <w:vAlign w:val="center"/>
          </w:tcPr>
          <w:p>
            <w:r>
              <w:rPr>
                <w:b w:val="false"/>
                <w:bCs w:val="false"/>
                <w:i w:val="false"/>
                <w:iCs w:val="false"/>
                <w:sz w:val="20"/>
                <w:szCs w:val="20"/>
              </w:rPr>
              <w:t xml:space="preserve">React / TypeScript</w:t>
            </w:r>
          </w:p>
        </w:tc>
        <w:tc>
          <w:tcPr>
            <w:tcW w:type="pct" w:w="15%"/>
            <w:vAlign w:val="center"/>
          </w:tcPr>
          <w:p>
            <w:r>
              <w:rPr>
                <w:b w:val="false"/>
                <w:bCs w:val="false"/>
                <w:i w:val="false"/>
                <w:iCs w:val="false"/>
                <w:sz w:val="20"/>
                <w:szCs w:val="20"/>
              </w:rPr>
              <w:t xml:space="preserve">v18+</w:t>
            </w:r>
          </w:p>
        </w:tc>
        <w:tc>
          <w:tcPr>
            <w:tcW w:type="pct" w:w="30%"/>
            <w:vAlign w:val="center"/>
          </w:tcPr>
          <w:p>
            <w:r>
              <w:rPr>
                <w:b w:val="false"/>
                <w:bCs w:val="false"/>
                <w:i w:val="false"/>
                <w:iCs w:val="false"/>
                <w:sz w:val="20"/>
                <w:szCs w:val="20"/>
              </w:rPr>
              <w:t xml:space="preserve">Productivité, typage fort, web-first MVP</w:t>
            </w:r>
          </w:p>
        </w:tc>
      </w:tr>
      <w:tr>
        <w:tc>
          <w:tcPr>
            <w:tcW w:type="pct" w:w="22%"/>
            <w:vAlign w:val="center"/>
          </w:tcPr>
          <w:p>
            <w:r>
              <w:rPr>
                <w:b w:val="false"/>
                <w:bCs w:val="false"/>
                <w:i w:val="false"/>
                <w:iCs w:val="false"/>
                <w:sz w:val="20"/>
                <w:szCs w:val="20"/>
              </w:rPr>
              <w:t xml:space="preserve">Base de données</w:t>
            </w:r>
          </w:p>
        </w:tc>
        <w:tc>
          <w:tcPr>
            <w:tcW w:type="pct" w:w="33%"/>
            <w:vAlign w:val="center"/>
          </w:tcPr>
          <w:p>
            <w:r>
              <w:rPr>
                <w:b w:val="false"/>
                <w:bCs w:val="false"/>
                <w:i w:val="false"/>
                <w:iCs w:val="false"/>
                <w:sz w:val="20"/>
                <w:szCs w:val="20"/>
              </w:rPr>
              <w:t xml:space="preserve">PostgreSQL</w:t>
            </w:r>
          </w:p>
        </w:tc>
        <w:tc>
          <w:tcPr>
            <w:tcW w:type="pct" w:w="15%"/>
            <w:vAlign w:val="center"/>
          </w:tcPr>
          <w:p>
            <w:r>
              <w:rPr>
                <w:b w:val="false"/>
                <w:bCs w:val="false"/>
                <w:i w:val="false"/>
                <w:iCs w:val="false"/>
                <w:sz w:val="20"/>
                <w:szCs w:val="20"/>
              </w:rPr>
              <w:t xml:space="preserve">v16</w:t>
            </w:r>
          </w:p>
        </w:tc>
        <w:tc>
          <w:tcPr>
            <w:tcW w:type="pct" w:w="30%"/>
            <w:vAlign w:val="center"/>
          </w:tcPr>
          <w:p>
            <w:r>
              <w:rPr>
                <w:b w:val="false"/>
                <w:bCs w:val="false"/>
                <w:i w:val="false"/>
                <w:iCs w:val="false"/>
                <w:sz w:val="20"/>
                <w:szCs w:val="20"/>
              </w:rPr>
              <w:t xml:space="preserve">ACID, full-text search natif (tsvector/GIN)</w:t>
            </w:r>
          </w:p>
        </w:tc>
      </w:tr>
      <w:tr>
        <w:tc>
          <w:tcPr>
            <w:tcW w:type="pct" w:w="22%"/>
            <w:vAlign w:val="center"/>
          </w:tcPr>
          <w:p>
            <w:r>
              <w:rPr>
                <w:b w:val="false"/>
                <w:bCs w:val="false"/>
                <w:i w:val="false"/>
                <w:iCs w:val="false"/>
                <w:sz w:val="20"/>
                <w:szCs w:val="20"/>
              </w:rPr>
              <w:t xml:space="preserve">Cache</w:t>
            </w:r>
          </w:p>
        </w:tc>
        <w:tc>
          <w:tcPr>
            <w:tcW w:type="pct" w:w="33%"/>
            <w:vAlign w:val="center"/>
          </w:tcPr>
          <w:p>
            <w:r>
              <w:rPr>
                <w:b w:val="false"/>
                <w:bCs w:val="false"/>
                <w:i w:val="false"/>
                <w:iCs w:val="false"/>
                <w:sz w:val="20"/>
                <w:szCs w:val="20"/>
              </w:rPr>
              <w:t xml:space="preserve">moka (in-memory)</w:t>
            </w:r>
          </w:p>
        </w:tc>
        <w:tc>
          <w:tcPr>
            <w:tcW w:type="pct" w:w="15%"/>
            <w:vAlign w:val="center"/>
          </w:tcPr>
          <w:p>
            <w:r>
              <w:rPr>
                <w:b w:val="false"/>
                <w:bCs w:val="false"/>
                <w:i w:val="false"/>
                <w:iCs w:val="false"/>
                <w:sz w:val="20"/>
                <w:szCs w:val="20"/>
              </w:rPr>
              <w:t xml:space="preserve">MVP</w:t>
            </w:r>
          </w:p>
        </w:tc>
        <w:tc>
          <w:tcPr>
            <w:tcW w:type="pct" w:w="30%"/>
            <w:vAlign w:val="center"/>
          </w:tcPr>
          <w:p>
            <w:r>
              <w:rPr>
                <w:b w:val="false"/>
                <w:bCs w:val="false"/>
                <w:i w:val="false"/>
                <w:iCs w:val="false"/>
                <w:sz w:val="20"/>
                <w:szCs w:val="20"/>
              </w:rPr>
              <w:t xml:space="preserve">OTP éphémère sans dépendance Redis</w:t>
            </w:r>
          </w:p>
        </w:tc>
      </w:tr>
      <w:tr>
        <w:tc>
          <w:tcPr>
            <w:tcW w:type="pct" w:w="22%"/>
            <w:shd w:fill="FFF3CD" w:val="clear"/>
            <w:vAlign w:val="center"/>
          </w:tcPr>
          <w:p>
            <w:r>
              <w:rPr>
                <w:b w:val="false"/>
                <w:bCs w:val="false"/>
                <w:i w:val="false"/>
                <w:iCs w:val="false"/>
                <w:sz w:val="20"/>
                <w:szCs w:val="20"/>
              </w:rPr>
              <w:t xml:space="preserve">Stockage (MVP)</w:t>
            </w:r>
          </w:p>
        </w:tc>
        <w:tc>
          <w:tcPr>
            <w:tcW w:type="pct" w:w="33%"/>
            <w:shd w:fill="FFF3CD" w:val="clear"/>
            <w:vAlign w:val="center"/>
          </w:tcPr>
          <w:p>
            <w:r>
              <w:rPr>
                <w:b w:val="false"/>
                <w:bCs w:val="false"/>
                <w:i w:val="false"/>
                <w:iCs w:val="false"/>
                <w:sz w:val="20"/>
                <w:szCs w:val="20"/>
              </w:rPr>
              <w:t xml:space="preserve">LocalFsStorage</w:t>
            </w:r>
          </w:p>
        </w:tc>
        <w:tc>
          <w:tcPr>
            <w:tcW w:type="pct" w:w="15%"/>
            <w:shd w:fill="FFF3CD" w:val="clear"/>
            <w:vAlign w:val="center"/>
          </w:tcPr>
          <w:p>
            <w:r>
              <w:rPr>
                <w:b w:val="false"/>
                <w:bCs w:val="false"/>
                <w:i w:val="false"/>
                <w:iCs w:val="false"/>
                <w:sz w:val="20"/>
                <w:szCs w:val="20"/>
              </w:rPr>
              <w:t xml:space="preserve">MVP</w:t>
            </w:r>
          </w:p>
        </w:tc>
        <w:tc>
          <w:tcPr>
            <w:tcW w:type="pct" w:w="30%"/>
            <w:shd w:fill="FFF3CD" w:val="clear"/>
            <w:vAlign w:val="center"/>
          </w:tcPr>
          <w:p>
            <w:r>
              <w:rPr>
                <w:b w:val="false"/>
                <w:bCs w:val="false"/>
                <w:i w:val="false"/>
                <w:iCs w:val="false"/>
                <w:sz w:val="20"/>
                <w:szCs w:val="20"/>
              </w:rPr>
              <w:t xml:space="preserve">Volume Docker local, derrière le trait StorageProvider</w:t>
            </w:r>
          </w:p>
        </w:tc>
      </w:tr>
      <w:tr>
        <w:tc>
          <w:tcPr>
            <w:tcW w:type="pct" w:w="22%"/>
            <w:shd w:fill="FFF3CD" w:val="clear"/>
            <w:vAlign w:val="center"/>
          </w:tcPr>
          <w:p>
            <w:r>
              <w:rPr>
                <w:b w:val="false"/>
                <w:bCs w:val="false"/>
                <w:i w:val="false"/>
                <w:iCs w:val="false"/>
                <w:sz w:val="20"/>
                <w:szCs w:val="20"/>
              </w:rPr>
              <w:t xml:space="preserve">Stockage (V2)</w:t>
            </w:r>
          </w:p>
        </w:tc>
        <w:tc>
          <w:tcPr>
            <w:tcW w:type="pct" w:w="33%"/>
            <w:shd w:fill="FFF3CD" w:val="clear"/>
            <w:vAlign w:val="center"/>
          </w:tcPr>
          <w:p>
            <w:r>
              <w:rPr>
                <w:b w:val="false"/>
                <w:bCs w:val="false"/>
                <w:i w:val="false"/>
                <w:iCs w:val="false"/>
                <w:sz w:val="20"/>
                <w:szCs w:val="20"/>
              </w:rPr>
              <w:t xml:space="preserve">Object storage S3-compatible (ex. MinIO, AWS S3)</w:t>
            </w:r>
          </w:p>
        </w:tc>
        <w:tc>
          <w:tcPr>
            <w:tcW w:type="pct" w:w="15%"/>
            <w:shd w:fill="FFF3CD" w:val="clear"/>
            <w:vAlign w:val="center"/>
          </w:tcPr>
          <w:p>
            <w:r>
              <w:rPr>
                <w:b w:val="false"/>
                <w:bCs w:val="false"/>
                <w:i w:val="false"/>
                <w:iCs w:val="false"/>
                <w:sz w:val="20"/>
                <w:szCs w:val="20"/>
              </w:rPr>
              <w:t xml:space="preserve">—</w:t>
            </w:r>
          </w:p>
        </w:tc>
        <w:tc>
          <w:tcPr>
            <w:tcW w:type="pct" w:w="30%"/>
            <w:shd w:fill="FFF3CD" w:val="clear"/>
            <w:vAlign w:val="center"/>
          </w:tcPr>
          <w:p>
            <w:r>
              <w:rPr>
                <w:b w:val="false"/>
                <w:bCs w:val="false"/>
                <w:i w:val="false"/>
                <w:iCs w:val="false"/>
                <w:sz w:val="20"/>
                <w:szCs w:val="20"/>
              </w:rPr>
              <w:t xml:space="preserve">Migration sans refactoring du code métier via le trait StorageProvider</w:t>
            </w:r>
          </w:p>
        </w:tc>
      </w:tr>
      <w:tr>
        <w:tc>
          <w:tcPr>
            <w:tcW w:type="pct" w:w="22%"/>
            <w:vAlign w:val="center"/>
          </w:tcPr>
          <w:p>
            <w:r>
              <w:rPr>
                <w:b w:val="false"/>
                <w:bCs w:val="false"/>
                <w:i w:val="false"/>
                <w:iCs w:val="false"/>
                <w:sz w:val="20"/>
                <w:szCs w:val="20"/>
              </w:rPr>
              <w:t xml:space="preserve">Types TS</w:t>
            </w:r>
          </w:p>
        </w:tc>
        <w:tc>
          <w:tcPr>
            <w:tcW w:type="pct" w:w="33%"/>
            <w:vAlign w:val="center"/>
          </w:tcPr>
          <w:p>
            <w:r>
              <w:rPr>
                <w:b w:val="false"/>
                <w:bCs w:val="false"/>
                <w:i w:val="false"/>
                <w:iCs w:val="false"/>
                <w:sz w:val="20"/>
                <w:szCs w:val="20"/>
              </w:rPr>
              <w:t xml:space="preserve">utoipa + openapi-typescript</w:t>
            </w:r>
          </w:p>
        </w:tc>
        <w:tc>
          <w:tcPr>
            <w:tcW w:type="pct" w:w="15%"/>
            <w:vAlign w:val="center"/>
          </w:tcPr>
          <w:p>
            <w:r>
              <w:rPr>
                <w:b w:val="false"/>
                <w:bCs w:val="false"/>
                <w:i w:val="false"/>
                <w:iCs w:val="false"/>
                <w:sz w:val="20"/>
                <w:szCs w:val="20"/>
              </w:rPr>
              <w:t xml:space="preserve">—</w:t>
            </w:r>
          </w:p>
        </w:tc>
        <w:tc>
          <w:tcPr>
            <w:tcW w:type="pct" w:w="30%"/>
            <w:vAlign w:val="center"/>
          </w:tcPr>
          <w:p>
            <w:r>
              <w:rPr>
                <w:b w:val="false"/>
                <w:bCs w:val="false"/>
                <w:i w:val="false"/>
                <w:iCs w:val="false"/>
                <w:sz w:val="20"/>
                <w:szCs w:val="20"/>
              </w:rPr>
              <w:t xml:space="preserve">Source de vérité unique du contrat API</w:t>
            </w:r>
          </w:p>
        </w:tc>
      </w:tr>
      <w:tr>
        <w:tc>
          <w:tcPr>
            <w:tcW w:type="pct" w:w="22%"/>
            <w:vAlign w:val="center"/>
          </w:tcPr>
          <w:p>
            <w:r>
              <w:rPr>
                <w:b w:val="false"/>
                <w:bCs w:val="false"/>
                <w:i w:val="false"/>
                <w:iCs w:val="false"/>
                <w:sz w:val="20"/>
                <w:szCs w:val="20"/>
              </w:rPr>
              <w:t xml:space="preserve">Infra locale</w:t>
            </w:r>
          </w:p>
        </w:tc>
        <w:tc>
          <w:tcPr>
            <w:tcW w:type="pct" w:w="33%"/>
            <w:vAlign w:val="center"/>
          </w:tcPr>
          <w:p>
            <w:r>
              <w:rPr>
                <w:b w:val="false"/>
                <w:bCs w:val="false"/>
                <w:i w:val="false"/>
                <w:iCs w:val="false"/>
                <w:sz w:val="20"/>
                <w:szCs w:val="20"/>
              </w:rPr>
              <w:t xml:space="preserve">Docker / docker-compose</w:t>
            </w:r>
          </w:p>
        </w:tc>
        <w:tc>
          <w:tcPr>
            <w:tcW w:type="pct" w:w="15%"/>
            <w:vAlign w:val="center"/>
          </w:tcPr>
          <w:p>
            <w:r>
              <w:rPr>
                <w:b w:val="false"/>
                <w:bCs w:val="false"/>
                <w:i w:val="false"/>
                <w:iCs w:val="false"/>
                <w:sz w:val="20"/>
                <w:szCs w:val="20"/>
              </w:rPr>
              <w:t xml:space="preserve">—</w:t>
            </w:r>
          </w:p>
        </w:tc>
        <w:tc>
          <w:tcPr>
            <w:tcW w:type="pct" w:w="30%"/>
            <w:vAlign w:val="center"/>
          </w:tcPr>
          <w:p>
            <w:r>
              <w:rPr>
                <w:b w:val="false"/>
                <w:bCs w:val="false"/>
                <w:i w:val="false"/>
                <w:iCs w:val="false"/>
                <w:sz w:val="20"/>
                <w:szCs w:val="20"/>
              </w:rPr>
              <w:t xml:space="preserve">Parité dev/prod, onboarding simplifié</w:t>
            </w:r>
          </w:p>
        </w:tc>
      </w:tr>
    </w:tbl>
    <w:p>
      <w:pPr>
        <w:pStyle w:val="Heading2"/>
        <w:spacing w:after="160" w:before="300"/>
      </w:pPr>
      <w:r>
        <w:t xml:space="preserve">7.3 Décisions d'Architecture Clés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3420"/>
        <w:gridCol w:w="3600"/>
      </w:tblGrid>
      <w:tr>
        <w:trPr>
          <w:tblHeader/>
        </w:trPr>
        <w:tc>
          <w:tcPr>
            <w:tcW w:type="pct" w:w="22%"/>
            <w:shd w:fill="2F5233" w:val="clear"/>
            <w:vAlign w:val="center"/>
          </w:tcPr>
          <w:p>
            <w:r>
              <w:rPr>
                <w:b/>
                <w:bCs/>
                <w:i w:val="false"/>
                <w:iCs w:val="false"/>
                <w:color w:val="FFFFFF"/>
                <w:sz w:val="20"/>
                <w:szCs w:val="20"/>
              </w:rPr>
              <w:t xml:space="preserve">Décision</w:t>
            </w:r>
          </w:p>
        </w:tc>
        <w:tc>
          <w:tcPr>
            <w:tcW w:type="pct" w:w="38%"/>
            <w:shd w:fill="2F5233" w:val="clear"/>
            <w:vAlign w:val="center"/>
          </w:tcPr>
          <w:p>
            <w:r>
              <w:rPr>
                <w:b/>
                <w:bCs/>
                <w:i w:val="false"/>
                <w:iCs w:val="false"/>
                <w:color w:val="FFFFFF"/>
                <w:sz w:val="20"/>
                <w:szCs w:val="20"/>
              </w:rPr>
              <w:t xml:space="preserve">Choix retenu</w:t>
            </w:r>
          </w:p>
        </w:tc>
        <w:tc>
          <w:tcPr>
            <w:tcW w:type="pct" w:w="40%"/>
            <w:shd w:fill="2F5233" w:val="clear"/>
            <w:vAlign w:val="center"/>
          </w:tcPr>
          <w:p>
            <w:r>
              <w:rPr>
                <w:b/>
                <w:bCs/>
                <w:i w:val="false"/>
                <w:iCs w:val="false"/>
                <w:color w:val="FFFFFF"/>
                <w:sz w:val="20"/>
                <w:szCs w:val="20"/>
              </w:rPr>
              <w:t xml:space="preserve">Principale alternative écartée</w:t>
            </w:r>
          </w:p>
        </w:tc>
      </w:tr>
      <w:tr>
        <w:tc>
          <w:tcPr>
            <w:tcW w:type="pct" w:w="22%"/>
            <w:vAlign w:val="center"/>
          </w:tcPr>
          <w:p>
            <w:r>
              <w:rPr>
                <w:b w:val="false"/>
                <w:bCs w:val="false"/>
                <w:i w:val="false"/>
                <w:iCs w:val="false"/>
                <w:sz w:val="20"/>
                <w:szCs w:val="20"/>
              </w:rPr>
              <w:t xml:space="preserve">Pattern global</w:t>
            </w:r>
          </w:p>
        </w:tc>
        <w:tc>
          <w:tcPr>
            <w:tcW w:type="pct" w:w="38%"/>
            <w:vAlign w:val="center"/>
          </w:tcPr>
          <w:p>
            <w:r>
              <w:rPr>
                <w:b w:val="false"/>
                <w:bCs w:val="false"/>
                <w:i w:val="false"/>
                <w:iCs w:val="false"/>
                <w:sz w:val="20"/>
                <w:szCs w:val="20"/>
              </w:rPr>
              <w:t xml:space="preserve">Modular Monolith</w:t>
            </w:r>
          </w:p>
        </w:tc>
        <w:tc>
          <w:tcPr>
            <w:tcW w:type="pct" w:w="40%"/>
            <w:vAlign w:val="center"/>
          </w:tcPr>
          <w:p>
            <w:r>
              <w:rPr>
                <w:b w:val="false"/>
                <w:bCs w:val="false"/>
                <w:i w:val="false"/>
                <w:iCs w:val="false"/>
                <w:sz w:val="20"/>
                <w:szCs w:val="20"/>
              </w:rPr>
              <w:t xml:space="preserve">Microservices (overhead non justifié &lt; 100K users)</w:t>
            </w:r>
          </w:p>
        </w:tc>
      </w:tr>
      <w:tr>
        <w:tc>
          <w:tcPr>
            <w:tcW w:type="pct" w:w="22%"/>
            <w:vAlign w:val="center"/>
          </w:tcPr>
          <w:p>
            <w:r>
              <w:rPr>
                <w:b w:val="false"/>
                <w:bCs w:val="false"/>
                <w:i w:val="false"/>
                <w:iCs w:val="false"/>
                <w:sz w:val="20"/>
                <w:szCs w:val="20"/>
              </w:rPr>
              <w:t xml:space="preserve">Authentification</w:t>
            </w:r>
          </w:p>
        </w:tc>
        <w:tc>
          <w:tcPr>
            <w:tcW w:type="pct" w:w="38%"/>
            <w:vAlign w:val="center"/>
          </w:tcPr>
          <w:p>
            <w:r>
              <w:rPr>
                <w:b w:val="false"/>
                <w:bCs w:val="false"/>
                <w:i w:val="false"/>
                <w:iCs w:val="false"/>
                <w:sz w:val="20"/>
                <w:szCs w:val="20"/>
              </w:rPr>
              <w:t xml:space="preserve">OTP Passwordless</w:t>
            </w:r>
          </w:p>
        </w:tc>
        <w:tc>
          <w:tcPr>
            <w:tcW w:type="pct" w:w="40%"/>
            <w:vAlign w:val="center"/>
          </w:tcPr>
          <w:p>
            <w:r>
              <w:rPr>
                <w:b w:val="false"/>
                <w:bCs w:val="false"/>
                <w:i w:val="false"/>
                <w:iCs w:val="false"/>
                <w:sz w:val="20"/>
                <w:szCs w:val="20"/>
              </w:rPr>
              <w:t xml:space="preserve">Email + mot de passe (surface d'attaque plus grande)</w:t>
            </w:r>
          </w:p>
        </w:tc>
      </w:tr>
      <w:tr>
        <w:tc>
          <w:tcPr>
            <w:tcW w:type="pct" w:w="22%"/>
            <w:vAlign w:val="center"/>
          </w:tcPr>
          <w:p>
            <w:r>
              <w:rPr>
                <w:b w:val="false"/>
                <w:bCs w:val="false"/>
                <w:i w:val="false"/>
                <w:iCs w:val="false"/>
                <w:sz w:val="20"/>
                <w:szCs w:val="20"/>
              </w:rPr>
              <w:t xml:space="preserve">Moteur de recherche</w:t>
            </w:r>
          </w:p>
        </w:tc>
        <w:tc>
          <w:tcPr>
            <w:tcW w:type="pct" w:w="38%"/>
            <w:vAlign w:val="center"/>
          </w:tcPr>
          <w:p>
            <w:r>
              <w:rPr>
                <w:b w:val="false"/>
                <w:bCs w:val="false"/>
                <w:i w:val="false"/>
                <w:iCs w:val="false"/>
                <w:sz w:val="20"/>
                <w:szCs w:val="20"/>
              </w:rPr>
              <w:t xml:space="preserve">PostgreSQL full-text (tsvector)</w:t>
            </w:r>
          </w:p>
        </w:tc>
        <w:tc>
          <w:tcPr>
            <w:tcW w:type="pct" w:w="40%"/>
            <w:vAlign w:val="center"/>
          </w:tcPr>
          <w:p>
            <w:r>
              <w:rPr>
                <w:b w:val="false"/>
                <w:bCs w:val="false"/>
                <w:i w:val="false"/>
                <w:iCs w:val="false"/>
                <w:sz w:val="20"/>
                <w:szCs w:val="20"/>
              </w:rPr>
              <w:t xml:space="preserve">Meilisearch/Elasticsearch (dépendance externe non justifiée au MVP)</w:t>
            </w:r>
          </w:p>
        </w:tc>
      </w:tr>
      <w:tr>
        <w:tc>
          <w:tcPr>
            <w:tcW w:type="pct" w:w="22%"/>
            <w:vAlign w:val="center"/>
          </w:tcPr>
          <w:p>
            <w:r>
              <w:rPr>
                <w:b w:val="false"/>
                <w:bCs w:val="false"/>
                <w:i w:val="false"/>
                <w:iCs w:val="false"/>
                <w:sz w:val="20"/>
                <w:szCs w:val="20"/>
              </w:rPr>
              <w:t xml:space="preserve">Cache OTP</w:t>
            </w:r>
          </w:p>
        </w:tc>
        <w:tc>
          <w:tcPr>
            <w:tcW w:type="pct" w:w="38%"/>
            <w:vAlign w:val="center"/>
          </w:tcPr>
          <w:p>
            <w:r>
              <w:rPr>
                <w:b w:val="false"/>
                <w:bCs w:val="false"/>
                <w:i w:val="false"/>
                <w:iCs w:val="false"/>
                <w:sz w:val="20"/>
                <w:szCs w:val="20"/>
              </w:rPr>
              <w:t xml:space="preserve">moka (in-memory, TTL natif)</w:t>
            </w:r>
          </w:p>
        </w:tc>
        <w:tc>
          <w:tcPr>
            <w:tcW w:type="pct" w:w="40%"/>
            <w:vAlign w:val="center"/>
          </w:tcPr>
          <w:p>
            <w:r>
              <w:rPr>
                <w:b w:val="false"/>
                <w:bCs w:val="false"/>
                <w:i w:val="false"/>
                <w:iCs w:val="false"/>
                <w:sz w:val="20"/>
                <w:szCs w:val="20"/>
              </w:rPr>
              <w:t xml:space="preserve">Redis (non justifié pour données éphémères au MVP)</w:t>
            </w:r>
          </w:p>
        </w:tc>
      </w:tr>
      <w:tr>
        <w:tc>
          <w:tcPr>
            <w:tcW w:type="pct" w:w="22%"/>
            <w:shd w:fill="FFF3CD" w:val="clear"/>
            <w:vAlign w:val="center"/>
          </w:tcPr>
          <w:p>
            <w:r>
              <w:rPr>
                <w:b w:val="false"/>
                <w:bCs w:val="false"/>
                <w:i w:val="false"/>
                <w:iCs w:val="false"/>
                <w:sz w:val="20"/>
                <w:szCs w:val="20"/>
              </w:rPr>
              <w:t xml:space="preserve">Abstraction storage</w:t>
            </w:r>
          </w:p>
        </w:tc>
        <w:tc>
          <w:tcPr>
            <w:tcW w:type="pct" w:w="38%"/>
            <w:shd w:fill="FFF3CD" w:val="clear"/>
            <w:vAlign w:val="center"/>
          </w:tcPr>
          <w:p>
            <w:r>
              <w:rPr>
                <w:b w:val="false"/>
                <w:bCs w:val="false"/>
                <w:i w:val="false"/>
                <w:iCs w:val="false"/>
                <w:sz w:val="20"/>
                <w:szCs w:val="20"/>
              </w:rPr>
              <w:t xml:space="preserve">Trait Rust StorageProvider, LocalFsStorage au MVP</w:t>
            </w:r>
          </w:p>
        </w:tc>
        <w:tc>
          <w:tcPr>
            <w:tcW w:type="pct" w:w="40%"/>
            <w:shd w:fill="FFF3CD" w:val="clear"/>
            <w:vAlign w:val="center"/>
          </w:tcPr>
          <w:p>
            <w:r>
              <w:rPr>
                <w:b w:val="false"/>
                <w:bCs w:val="false"/>
                <w:i w:val="false"/>
                <w:iCs w:val="false"/>
                <w:sz w:val="20"/>
                <w:szCs w:val="20"/>
              </w:rPr>
              <w:t xml:space="preserve">Couplage direct à un provider fixe (empêche swap dev → prod → V2)</w:t>
            </w:r>
          </w:p>
        </w:tc>
      </w:tr>
      <w:tr>
        <w:tc>
          <w:tcPr>
            <w:tcW w:type="pct" w:w="22%"/>
            <w:vAlign w:val="center"/>
          </w:tcPr>
          <w:p>
            <w:r>
              <w:rPr>
                <w:b w:val="false"/>
                <w:bCs w:val="false"/>
                <w:i w:val="false"/>
                <w:iCs w:val="false"/>
                <w:sz w:val="20"/>
                <w:szCs w:val="20"/>
              </w:rPr>
              <w:t xml:space="preserve">Rôle Owner</w:t>
            </w:r>
          </w:p>
        </w:tc>
        <w:tc>
          <w:tcPr>
            <w:tcW w:type="pct" w:w="38%"/>
            <w:vAlign w:val="center"/>
          </w:tcPr>
          <w:p>
            <w:r>
              <w:rPr>
                <w:b w:val="false"/>
                <w:bCs w:val="false"/>
                <w:i w:val="false"/>
                <w:iCs w:val="false"/>
                <w:sz w:val="20"/>
                <w:szCs w:val="20"/>
              </w:rPr>
              <w:t xml:space="preserve">Demande in-app + validation admin</w:t>
            </w:r>
          </w:p>
        </w:tc>
        <w:tc>
          <w:tcPr>
            <w:tcW w:type="pct" w:w="40%"/>
            <w:vAlign w:val="center"/>
          </w:tcPr>
          <w:p>
            <w:r>
              <w:rPr>
                <w:b w:val="false"/>
                <w:bCs w:val="false"/>
                <w:i w:val="false"/>
                <w:iCs w:val="false"/>
                <w:sz w:val="20"/>
                <w:szCs w:val="20"/>
              </w:rPr>
              <w:t xml:space="preserve">Sélection au moment de l'inscription (friction à l'entrée)</w:t>
            </w:r>
          </w:p>
        </w:tc>
      </w:tr>
      <w:tr>
        <w:tc>
          <w:tcPr>
            <w:tcW w:type="pct" w:w="22%"/>
            <w:vAlign w:val="center"/>
          </w:tcPr>
          <w:p>
            <w:r>
              <w:rPr>
                <w:b w:val="false"/>
                <w:bCs w:val="false"/>
                <w:i w:val="false"/>
                <w:iCs w:val="false"/>
                <w:sz w:val="20"/>
                <w:szCs w:val="20"/>
              </w:rPr>
              <w:t xml:space="preserve">Inscription/Connexion</w:t>
            </w:r>
          </w:p>
        </w:tc>
        <w:tc>
          <w:tcPr>
            <w:tcW w:type="pct" w:w="38%"/>
            <w:vAlign w:val="center"/>
          </w:tcPr>
          <w:p>
            <w:r>
              <w:rPr>
                <w:b w:val="false"/>
                <w:bCs w:val="false"/>
                <w:i w:val="false"/>
                <w:iCs w:val="false"/>
                <w:sz w:val="20"/>
                <w:szCs w:val="20"/>
              </w:rPr>
              <w:t xml:space="preserve">Un seul endpoint OTP unifié</w:t>
            </w:r>
          </w:p>
        </w:tc>
        <w:tc>
          <w:tcPr>
            <w:tcW w:type="pct" w:w="40%"/>
            <w:vAlign w:val="center"/>
          </w:tcPr>
          <w:p>
            <w:r>
              <w:rPr>
                <w:b w:val="false"/>
                <w:bCs w:val="false"/>
                <w:i w:val="false"/>
                <w:iCs w:val="false"/>
                <w:sz w:val="20"/>
                <w:szCs w:val="20"/>
              </w:rPr>
              <w:t xml:space="preserve">Endpoints séparés register/login (UX complexifiée)</w:t>
            </w:r>
          </w:p>
        </w:tc>
      </w:tr>
      <w:tr>
        <w:tc>
          <w:tcPr>
            <w:tcW w:type="pct" w:w="22%"/>
            <w:shd w:fill="FFF3CD" w:val="clear"/>
            <w:vAlign w:val="center"/>
          </w:tcPr>
          <w:p>
            <w:r>
              <w:rPr>
                <w:b w:val="false"/>
                <w:bCs w:val="false"/>
                <w:i w:val="false"/>
                <w:iCs w:val="false"/>
                <w:sz w:val="20"/>
                <w:szCs w:val="20"/>
              </w:rPr>
              <w:t xml:space="preserve">Modération</w:t>
            </w:r>
          </w:p>
        </w:tc>
        <w:tc>
          <w:tcPr>
            <w:tcW w:type="pct" w:w="38%"/>
            <w:shd w:fill="FFF3CD" w:val="clear"/>
            <w:vAlign w:val="center"/>
          </w:tcPr>
          <w:p>
            <w:r>
              <w:rPr>
                <w:b w:val="false"/>
                <w:bCs w:val="false"/>
                <w:i w:val="false"/>
                <w:iCs w:val="false"/>
                <w:sz w:val="20"/>
                <w:szCs w:val="20"/>
              </w:rPr>
              <w:t xml:space="preserve">Compte admin unique au MVP, bootstrap technique</w:t>
            </w:r>
          </w:p>
        </w:tc>
        <w:tc>
          <w:tcPr>
            <w:tcW w:type="pct" w:w="40%"/>
            <w:shd w:fill="FFF3CD" w:val="clear"/>
            <w:vAlign w:val="center"/>
          </w:tcPr>
          <w:p>
            <w:r>
              <w:rPr>
                <w:b w:val="false"/>
                <w:bCs w:val="false"/>
                <w:i w:val="false"/>
                <w:iCs w:val="false"/>
                <w:sz w:val="20"/>
                <w:szCs w:val="20"/>
              </w:rPr>
              <w:t xml:space="preserve">Rôle superviseur multi-comptes (différé en V2)</w:t>
            </w:r>
          </w:p>
        </w:tc>
      </w:tr>
    </w:tbl>
    <w:p>
      <w:r>
        <w:br w:type="page"/>
      </w:r>
    </w:p>
    <w:p>
      <w:pPr>
        <w:pStyle w:val="Heading1"/>
        <w:spacing w:after="160" w:before="300"/>
      </w:pPr>
      <w:r>
        <w:t xml:space="preserve">8. Glossaire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pct" w:w="22%"/>
            <w:shd w:fill="2F5233" w:val="clear"/>
            <w:vAlign w:val="center"/>
          </w:tcPr>
          <w:p>
            <w:r>
              <w:rPr>
                <w:b/>
                <w:bCs/>
                <w:i w:val="false"/>
                <w:iCs w:val="false"/>
                <w:color w:val="FFFFFF"/>
                <w:sz w:val="20"/>
                <w:szCs w:val="20"/>
              </w:rPr>
              <w:t xml:space="preserve">Terme</w:t>
            </w:r>
          </w:p>
        </w:tc>
        <w:tc>
          <w:tcPr>
            <w:tcW w:type="pct" w:w="78%"/>
            <w:shd w:fill="2F5233" w:val="clear"/>
            <w:vAlign w:val="center"/>
          </w:tcPr>
          <w:p>
            <w:r>
              <w:rPr>
                <w:b/>
                <w:bCs/>
                <w:i w:val="false"/>
                <w:iCs w:val="false"/>
                <w:color w:val="FFFFFF"/>
                <w:sz w:val="20"/>
                <w:szCs w:val="20"/>
              </w:rPr>
              <w:t xml:space="preserve">Définition</w:t>
            </w:r>
          </w:p>
        </w:tc>
      </w:tr>
      <w:tr>
        <w:tc>
          <w:tcPr>
            <w:tcW w:type="pct" w:w="22%"/>
            <w:shd w:fill="FFF3CD" w:val="clear"/>
            <w:vAlign w:val="center"/>
          </w:tcPr>
          <w:p>
            <w:r>
              <w:rPr>
                <w:b w:val="false"/>
                <w:bCs w:val="false"/>
                <w:i w:val="false"/>
                <w:iCs w:val="false"/>
                <w:sz w:val="20"/>
                <w:szCs w:val="20"/>
              </w:rPr>
              <w:t xml:space="preserve">Seeker</w:t>
            </w:r>
          </w:p>
        </w:tc>
        <w:tc>
          <w:tcPr>
            <w:tcW w:type="pct" w:w="78%"/>
            <w:shd w:fill="FFF3CD" w:val="clear"/>
            <w:vAlign w:val="center"/>
          </w:tcPr>
          <w:p>
            <w:r>
              <w:rPr>
                <w:b w:val="false"/>
                <w:bCs w:val="false"/>
                <w:i w:val="false"/>
                <w:iCs w:val="false"/>
                <w:sz w:val="20"/>
                <w:szCs w:val="20"/>
              </w:rPr>
              <w:t xml:space="preserve">Rôle par défaut attribué à tout nouvel inscrit. Peut naviguer, rechercher et contacter un propriétaire. C'est l'un des trois rôles pairs du système (avec owner et admin), pas un rôle « de base »</w:t>
            </w:r>
          </w:p>
        </w:tc>
      </w:tr>
      <w:tr>
        <w:tc>
          <w:tcPr>
            <w:tcW w:type="pct" w:w="22%"/>
            <w:vAlign w:val="center"/>
          </w:tcPr>
          <w:p>
            <w:r>
              <w:rPr>
                <w:b w:val="false"/>
                <w:bCs w:val="false"/>
                <w:i w:val="false"/>
                <w:iCs w:val="false"/>
                <w:sz w:val="20"/>
                <w:szCs w:val="20"/>
              </w:rPr>
              <w:t xml:space="preserve">Owner</w:t>
            </w:r>
          </w:p>
        </w:tc>
        <w:tc>
          <w:tcPr>
            <w:tcW w:type="pct" w:w="78%"/>
            <w:vAlign w:val="center"/>
          </w:tcPr>
          <w:p>
            <w:r>
              <w:rPr>
                <w:b w:val="false"/>
                <w:bCs w:val="false"/>
                <w:i w:val="false"/>
                <w:iCs w:val="false"/>
                <w:sz w:val="20"/>
                <w:szCs w:val="20"/>
              </w:rPr>
              <w:t xml:space="preserve">Utilisateur ayant obtenu le rôle propriétaire après validation par l'admin. Peut publier et gérer des biens.</w:t>
            </w:r>
          </w:p>
        </w:tc>
      </w:tr>
      <w:tr>
        <w:tc>
          <w:tcPr>
            <w:tcW w:type="pct" w:w="22%"/>
            <w:shd w:fill="FFF3CD" w:val="clear"/>
            <w:vAlign w:val="center"/>
          </w:tcPr>
          <w:p>
            <w:r>
              <w:rPr>
                <w:b w:val="false"/>
                <w:bCs w:val="false"/>
                <w:i w:val="false"/>
                <w:iCs w:val="false"/>
                <w:sz w:val="20"/>
                <w:szCs w:val="20"/>
              </w:rPr>
              <w:t xml:space="preserve">Admin</w:t>
            </w:r>
          </w:p>
        </w:tc>
        <w:tc>
          <w:tcPr>
            <w:tcW w:type="pct" w:w="78%"/>
            <w:shd w:fill="FFF3CD" w:val="clear"/>
            <w:vAlign w:val="center"/>
          </w:tcPr>
          <w:p>
            <w:r>
              <w:rPr>
                <w:b w:val="false"/>
                <w:bCs w:val="false"/>
                <w:i w:val="false"/>
                <w:iCs w:val="false"/>
                <w:sz w:val="20"/>
                <w:szCs w:val="20"/>
              </w:rPr>
              <w:t xml:space="preserve">Opérateur interne. Modère la plateforme et valide les demandes de rôle owner. Un seul compte admin existe au MVP, créé par bootstrap technique (cf. §2.3bis)</w:t>
            </w:r>
          </w:p>
        </w:tc>
      </w:tr>
      <w:tr>
        <w:tc>
          <w:tcPr>
            <w:tcW w:type="pct" w:w="22%"/>
            <w:shd w:fill="FFF3CD" w:val="clear"/>
            <w:vAlign w:val="center"/>
          </w:tcPr>
          <w:p>
            <w:r>
              <w:rPr>
                <w:b w:val="false"/>
                <w:bCs w:val="false"/>
                <w:i w:val="false"/>
                <w:iCs w:val="false"/>
                <w:sz w:val="20"/>
                <w:szCs w:val="20"/>
              </w:rPr>
              <w:t xml:space="preserve">OTP</w:t>
            </w:r>
          </w:p>
        </w:tc>
        <w:tc>
          <w:tcPr>
            <w:tcW w:type="pct" w:w="78%"/>
            <w:shd w:fill="FFF3CD" w:val="clear"/>
            <w:vAlign w:val="center"/>
          </w:tcPr>
          <w:p>
            <w:r>
              <w:rPr>
                <w:b w:val="false"/>
                <w:bCs w:val="false"/>
                <w:i w:val="false"/>
                <w:iCs w:val="false"/>
                <w:sz w:val="20"/>
                <w:szCs w:val="20"/>
              </w:rPr>
              <w:t xml:space="preserve">One-Time Password — code à 6 chiffres envoyé par email, valable 10 minutes, à usage unique. Seul mécanisme d'authentification au MVP</w:t>
            </w:r>
          </w:p>
        </w:tc>
      </w:tr>
      <w:tr>
        <w:tc>
          <w:tcPr>
            <w:tcW w:type="pct" w:w="22%"/>
            <w:vAlign w:val="center"/>
          </w:tcPr>
          <w:p>
            <w:r>
              <w:rPr>
                <w:b w:val="false"/>
                <w:bCs w:val="false"/>
                <w:i w:val="false"/>
                <w:iCs w:val="false"/>
                <w:sz w:val="20"/>
                <w:szCs w:val="20"/>
              </w:rPr>
              <w:t xml:space="preserve">Listing</w:t>
            </w:r>
          </w:p>
        </w:tc>
        <w:tc>
          <w:tcPr>
            <w:tcW w:type="pct" w:w="78%"/>
            <w:vAlign w:val="center"/>
          </w:tcPr>
          <w:p>
            <w:r>
              <w:rPr>
                <w:b w:val="false"/>
                <w:bCs w:val="false"/>
                <w:i w:val="false"/>
                <w:iCs w:val="false"/>
                <w:sz w:val="20"/>
                <w:szCs w:val="20"/>
              </w:rPr>
              <w:t xml:space="preserve">Annonce immobilière publiée par un owner (bien, description, photos, localisation, prix, statut).</w:t>
            </w:r>
          </w:p>
        </w:tc>
      </w:tr>
      <w:tr>
        <w:tc>
          <w:tcPr>
            <w:tcW w:type="pct" w:w="22%"/>
            <w:vAlign w:val="center"/>
          </w:tcPr>
          <w:p>
            <w:r>
              <w:rPr>
                <w:b w:val="false"/>
                <w:bCs w:val="false"/>
                <w:i w:val="false"/>
                <w:iCs w:val="false"/>
                <w:sz w:val="20"/>
                <w:szCs w:val="20"/>
              </w:rPr>
              <w:t xml:space="preserve">Feed</w:t>
            </w:r>
          </w:p>
        </w:tc>
        <w:tc>
          <w:tcPr>
            <w:tcW w:type="pct" w:w="78%"/>
            <w:vAlign w:val="center"/>
          </w:tcPr>
          <w:p>
            <w:r>
              <w:rPr>
                <w:b w:val="false"/>
                <w:bCs w:val="false"/>
                <w:i w:val="false"/>
                <w:iCs w:val="false"/>
                <w:sz w:val="20"/>
                <w:szCs w:val="20"/>
              </w:rPr>
              <w:t xml:space="preserve">Page d'accueil présentant les annonces sous forme de grille de photos de couverture scrollable, paginée à 20 résultats par page.</w:t>
            </w:r>
          </w:p>
        </w:tc>
      </w:tr>
      <w:tr>
        <w:tc>
          <w:tcPr>
            <w:tcW w:type="pct" w:w="22%"/>
            <w:shd w:fill="FFF3CD" w:val="clear"/>
            <w:vAlign w:val="center"/>
          </w:tcPr>
          <w:p>
            <w:r>
              <w:rPr>
                <w:b w:val="false"/>
                <w:bCs w:val="false"/>
                <w:i w:val="false"/>
                <w:iCs w:val="false"/>
                <w:sz w:val="20"/>
                <w:szCs w:val="20"/>
              </w:rPr>
              <w:t xml:space="preserve">Cover photo</w:t>
            </w:r>
          </w:p>
        </w:tc>
        <w:tc>
          <w:tcPr>
            <w:tcW w:type="pct" w:w="78%"/>
            <w:shd w:fill="FFF3CD" w:val="clear"/>
            <w:vAlign w:val="center"/>
          </w:tcPr>
          <w:p>
            <w:r>
              <w:rPr>
                <w:b w:val="false"/>
                <w:bCs w:val="false"/>
                <w:i w:val="false"/>
                <w:iCs w:val="false"/>
                <w:sz w:val="20"/>
                <w:szCs w:val="20"/>
              </w:rPr>
              <w:t xml:space="preserve">Photo de couverture d'un listing, affichée dans le feed et en tête de la page détail. Sélectionnée automatiquement à la première photo uploadée sur le listing ; modifiable ensuite par l'owner parmi les photos existantes</w:t>
            </w:r>
          </w:p>
        </w:tc>
      </w:tr>
      <w:tr>
        <w:tc>
          <w:tcPr>
            <w:tcW w:type="pct" w:w="22%"/>
            <w:vAlign w:val="center"/>
          </w:tcPr>
          <w:p>
            <w:r>
              <w:rPr>
                <w:b w:val="false"/>
                <w:bCs w:val="false"/>
                <w:i w:val="false"/>
                <w:iCs w:val="false"/>
                <w:sz w:val="20"/>
                <w:szCs w:val="20"/>
              </w:rPr>
              <w:t xml:space="preserve">Owner Request</w:t>
            </w:r>
          </w:p>
        </w:tc>
        <w:tc>
          <w:tcPr>
            <w:tcW w:type="pct" w:w="78%"/>
            <w:vAlign w:val="center"/>
          </w:tcPr>
          <w:p>
            <w:r>
              <w:rPr>
                <w:b w:val="false"/>
                <w:bCs w:val="false"/>
                <w:i w:val="false"/>
                <w:iCs w:val="false"/>
                <w:sz w:val="20"/>
                <w:szCs w:val="20"/>
              </w:rPr>
              <w:t xml:space="preserve">Demande de passage au rôle owner soumise par un seeker depuis son profil, en attente de validation admin.</w:t>
            </w:r>
          </w:p>
        </w:tc>
      </w:tr>
      <w:tr>
        <w:tc>
          <w:tcPr>
            <w:tcW w:type="pct" w:w="22%"/>
            <w:vAlign w:val="center"/>
          </w:tcPr>
          <w:p>
            <w:r>
              <w:rPr>
                <w:b w:val="false"/>
                <w:bCs w:val="false"/>
                <w:i w:val="false"/>
                <w:iCs w:val="false"/>
                <w:sz w:val="20"/>
                <w:szCs w:val="20"/>
              </w:rPr>
              <w:t xml:space="preserve">is_new_user</w:t>
            </w:r>
          </w:p>
        </w:tc>
        <w:tc>
          <w:tcPr>
            <w:tcW w:type="pct" w:w="78%"/>
            <w:vAlign w:val="center"/>
          </w:tcPr>
          <w:p>
            <w:r>
              <w:rPr>
                <w:b w:val="false"/>
                <w:bCs w:val="false"/>
                <w:i w:val="false"/>
                <w:iCs w:val="false"/>
                <w:sz w:val="20"/>
                <w:szCs w:val="20"/>
              </w:rPr>
              <w:t xml:space="preserve">Booléen retourné par l'endpoint de vérification OTP indiquant si le compte vient d'être créé (true) ou si c'est une connexion (false).</w:t>
            </w:r>
          </w:p>
        </w:tc>
      </w:tr>
      <w:tr>
        <w:tc>
          <w:tcPr>
            <w:tcW w:type="pct" w:w="22%"/>
            <w:shd w:fill="FFF3CD" w:val="clear"/>
            <w:vAlign w:val="center"/>
          </w:tcPr>
          <w:p>
            <w:r>
              <w:rPr>
                <w:b w:val="false"/>
                <w:bCs w:val="false"/>
                <w:i w:val="false"/>
                <w:iCs w:val="false"/>
                <w:sz w:val="20"/>
                <w:szCs w:val="20"/>
              </w:rPr>
              <w:t xml:space="preserve">StorageProvider</w:t>
            </w:r>
          </w:p>
        </w:tc>
        <w:tc>
          <w:tcPr>
            <w:tcW w:type="pct" w:w="78%"/>
            <w:shd w:fill="FFF3CD" w:val="clear"/>
            <w:vAlign w:val="center"/>
          </w:tcPr>
          <w:p>
            <w:r>
              <w:rPr>
                <w:b w:val="false"/>
                <w:bCs w:val="false"/>
                <w:i w:val="false"/>
                <w:iCs w:val="false"/>
                <w:sz w:val="20"/>
                <w:szCs w:val="20"/>
              </w:rPr>
              <w:t xml:space="preserve">Trait Rust abstraisant le stockage fichiers. Implémenté par LocalFsStorage (MVP, filesystem local) et, en V2, par un provider object storage S3-compatible (ex. MinIO, AWS S3)</w:t>
            </w:r>
          </w:p>
        </w:tc>
      </w:tr>
      <w:tr>
        <w:tc>
          <w:tcPr>
            <w:tcW w:type="pct" w:w="22%"/>
            <w:vAlign w:val="center"/>
          </w:tcPr>
          <w:p>
            <w:r>
              <w:rPr>
                <w:b w:val="false"/>
                <w:bCs w:val="false"/>
                <w:i w:val="false"/>
                <w:iCs w:val="false"/>
                <w:sz w:val="20"/>
                <w:szCs w:val="20"/>
              </w:rPr>
              <w:t xml:space="preserve">moka</w:t>
            </w:r>
          </w:p>
        </w:tc>
        <w:tc>
          <w:tcPr>
            <w:tcW w:type="pct" w:w="78%"/>
            <w:vAlign w:val="center"/>
          </w:tcPr>
          <w:p>
            <w:r>
              <w:rPr>
                <w:b w:val="false"/>
                <w:bCs w:val="false"/>
                <w:i w:val="false"/>
                <w:iCs w:val="false"/>
                <w:sz w:val="20"/>
                <w:szCs w:val="20"/>
              </w:rPr>
              <w:t xml:space="preserve">Bibliothèque Rust de cache in-memory avec TTL natif. Utilisée pour stocker les OTP temporairement (sans Redis au MVP).</w:t>
            </w:r>
          </w:p>
        </w:tc>
      </w:tr>
      <w:tr>
        <w:tc>
          <w:tcPr>
            <w:tcW w:type="pct" w:w="22%"/>
            <w:vAlign w:val="center"/>
          </w:tcPr>
          <w:p>
            <w:r>
              <w:rPr>
                <w:b w:val="false"/>
                <w:bCs w:val="false"/>
                <w:i w:val="false"/>
                <w:iCs w:val="false"/>
                <w:sz w:val="20"/>
                <w:szCs w:val="20"/>
              </w:rPr>
              <w:t xml:space="preserve">search_vector</w:t>
            </w:r>
          </w:p>
        </w:tc>
        <w:tc>
          <w:tcPr>
            <w:tcW w:type="pct" w:w="78%"/>
            <w:vAlign w:val="center"/>
          </w:tcPr>
          <w:p>
            <w:r>
              <w:rPr>
                <w:b w:val="false"/>
                <w:bCs w:val="false"/>
                <w:i w:val="false"/>
                <w:iCs w:val="false"/>
                <w:sz w:val="20"/>
                <w:szCs w:val="20"/>
              </w:rPr>
              <w:t xml:space="preserve">Colonne PostgreSQL de type tsvector utilisée pour la recherche full-text sur les listings, incluant le nom du propriétaire.</w:t>
            </w:r>
          </w:p>
        </w:tc>
      </w:tr>
      <w:tr>
        <w:tc>
          <w:tcPr>
            <w:tcW w:type="pct" w:w="22%"/>
            <w:vAlign w:val="center"/>
          </w:tcPr>
          <w:p>
            <w:r>
              <w:rPr>
                <w:b w:val="false"/>
                <w:bCs w:val="false"/>
                <w:i w:val="false"/>
                <w:iCs w:val="false"/>
                <w:sz w:val="20"/>
                <w:szCs w:val="20"/>
              </w:rPr>
              <w:t xml:space="preserve">JWT</w:t>
            </w:r>
          </w:p>
        </w:tc>
        <w:tc>
          <w:tcPr>
            <w:tcW w:type="pct" w:w="78%"/>
            <w:vAlign w:val="center"/>
          </w:tcPr>
          <w:p>
            <w:r>
              <w:rPr>
                <w:b w:val="false"/>
                <w:bCs w:val="false"/>
                <w:i w:val="false"/>
                <w:iCs w:val="false"/>
                <w:sz w:val="20"/>
                <w:szCs w:val="20"/>
              </w:rPr>
              <w:t xml:space="preserve">JSON Web Token — mécanisme d'authentification stateless. Access token (15 min) + refresh token (30 jours, rotation à chaque usage).</w:t>
            </w:r>
          </w:p>
        </w:tc>
      </w:tr>
      <w:tr>
        <w:tc>
          <w:tcPr>
            <w:tcW w:type="pct" w:w="22%"/>
            <w:vAlign w:val="center"/>
          </w:tcPr>
          <w:p>
            <w:r>
              <w:rPr>
                <w:b w:val="false"/>
                <w:bCs w:val="false"/>
                <w:i w:val="false"/>
                <w:iCs w:val="false"/>
                <w:sz w:val="20"/>
                <w:szCs w:val="20"/>
              </w:rPr>
              <w:t xml:space="preserve">MVP</w:t>
            </w:r>
          </w:p>
        </w:tc>
        <w:tc>
          <w:tcPr>
            <w:tcW w:type="pct" w:w="78%"/>
            <w:vAlign w:val="center"/>
          </w:tcPr>
          <w:p>
            <w:r>
              <w:rPr>
                <w:b w:val="false"/>
                <w:bCs w:val="false"/>
                <w:i w:val="false"/>
                <w:iCs w:val="false"/>
                <w:sz w:val="20"/>
                <w:szCs w:val="20"/>
              </w:rPr>
              <w:t xml:space="preserve">Minimum Viable Product — version minimale du produit permettant de valider les hypothèses clés du marché.</w:t>
            </w:r>
          </w:p>
        </w:tc>
      </w:tr>
      <w:tr>
        <w:tc>
          <w:tcPr>
            <w:tcW w:type="pct" w:w="22%"/>
            <w:vAlign w:val="center"/>
          </w:tcPr>
          <w:p>
            <w:r>
              <w:rPr>
                <w:b w:val="false"/>
                <w:bCs w:val="false"/>
                <w:i w:val="false"/>
                <w:iCs w:val="false"/>
                <w:sz w:val="20"/>
                <w:szCs w:val="20"/>
              </w:rPr>
              <w:t xml:space="preserve">Core Loop</w:t>
            </w:r>
          </w:p>
        </w:tc>
        <w:tc>
          <w:tcPr>
            <w:tcW w:type="pct" w:w="78%"/>
            <w:vAlign w:val="center"/>
          </w:tcPr>
          <w:p>
            <w:r>
              <w:rPr>
                <w:b w:val="false"/>
                <w:bCs w:val="false"/>
                <w:i w:val="false"/>
                <w:iCs w:val="false"/>
                <w:sz w:val="20"/>
                <w:szCs w:val="20"/>
              </w:rPr>
              <w:t xml:space="preserve">Séquence d'actions minimale qui constitue la valeur fondamentale du produit.</w:t>
            </w:r>
          </w:p>
        </w:tc>
      </w:tr>
      <w:tr>
        <w:tc>
          <w:tcPr>
            <w:tcW w:type="pct" w:w="22%"/>
            <w:shd w:fill="FFF3CD" w:val="clear"/>
            <w:vAlign w:val="center"/>
          </w:tcPr>
          <w:p>
            <w:r>
              <w:rPr>
                <w:b w:val="false"/>
                <w:bCs w:val="false"/>
                <w:i w:val="false"/>
                <w:iCs w:val="false"/>
                <w:sz w:val="20"/>
                <w:szCs w:val="20"/>
              </w:rPr>
              <w:t xml:space="preserve">Object Storage</w:t>
            </w:r>
          </w:p>
        </w:tc>
        <w:tc>
          <w:tcPr>
            <w:tcW w:type="pct" w:w="78%"/>
            <w:shd w:fill="FFF3CD" w:val="clear"/>
            <w:vAlign w:val="center"/>
          </w:tcPr>
          <w:p>
            <w:r>
              <w:rPr>
                <w:b w:val="false"/>
                <w:bCs w:val="false"/>
                <w:i w:val="false"/>
                <w:iCs w:val="false"/>
                <w:sz w:val="20"/>
                <w:szCs w:val="20"/>
              </w:rPr>
              <w:t xml:space="preserve">Service ou composant de stockage de fichiers binaires (photos, médias) externe à la base de données — filesystem local via LocalFsStorage au MVP, provider S3-compatible en V2</w:t>
            </w:r>
          </w:p>
        </w:tc>
      </w:tr>
      <w:tr>
        <w:tc>
          <w:tcPr>
            <w:tcW w:type="pct" w:w="22%"/>
            <w:vAlign w:val="center"/>
          </w:tcPr>
          <w:p>
            <w:r>
              <w:rPr>
                <w:b w:val="false"/>
                <w:bCs w:val="false"/>
                <w:i w:val="false"/>
                <w:iCs w:val="false"/>
                <w:sz w:val="20"/>
                <w:szCs w:val="20"/>
              </w:rPr>
              <w:t xml:space="preserve">Back-office</w:t>
            </w:r>
          </w:p>
        </w:tc>
        <w:tc>
          <w:tcPr>
            <w:tcW w:type="pct" w:w="78%"/>
            <w:vAlign w:val="center"/>
          </w:tcPr>
          <w:p>
            <w:r>
              <w:rPr>
                <w:b w:val="false"/>
                <w:bCs w:val="false"/>
                <w:i w:val="false"/>
                <w:iCs w:val="false"/>
                <w:sz w:val="20"/>
                <w:szCs w:val="20"/>
              </w:rPr>
              <w:t xml:space="preserve">Interface d'administration interne réservée à l'équipe My House (rôle admin).</w:t>
            </w:r>
          </w:p>
        </w:tc>
      </w:tr>
      <w:tr>
        <w:tc>
          <w:tcPr>
            <w:tcW w:type="pct" w:w="22%"/>
            <w:vAlign w:val="center"/>
          </w:tcPr>
          <w:p>
            <w:r>
              <w:rPr>
                <w:b w:val="false"/>
                <w:bCs w:val="false"/>
                <w:i w:val="false"/>
                <w:iCs w:val="false"/>
                <w:sz w:val="20"/>
                <w:szCs w:val="20"/>
              </w:rPr>
              <w:t xml:space="preserve">RGPD</w:t>
            </w:r>
          </w:p>
        </w:tc>
        <w:tc>
          <w:tcPr>
            <w:tcW w:type="pct" w:w="78%"/>
            <w:vAlign w:val="center"/>
          </w:tcPr>
          <w:p>
            <w:r>
              <w:rPr>
                <w:b w:val="false"/>
                <w:bCs w:val="false"/>
                <w:i w:val="false"/>
                <w:iCs w:val="false"/>
                <w:sz w:val="20"/>
                <w:szCs w:val="20"/>
              </w:rPr>
              <w:t xml:space="preserve">Règlement Général sur la Protection des Données — régulation européenne. Obligatoire avant go-live sur une audience européenne.</w:t>
            </w:r>
          </w:p>
        </w:tc>
      </w:tr>
      <w:tr>
        <w:tc>
          <w:tcPr>
            <w:tcW w:type="pct" w:w="22%"/>
            <w:vAlign w:val="center"/>
          </w:tcPr>
          <w:p>
            <w:r>
              <w:rPr>
                <w:b w:val="false"/>
                <w:bCs w:val="false"/>
                <w:i w:val="false"/>
                <w:iCs w:val="false"/>
                <w:sz w:val="20"/>
                <w:szCs w:val="20"/>
              </w:rPr>
              <w:t xml:space="preserve">arc42</w:t>
            </w:r>
          </w:p>
        </w:tc>
        <w:tc>
          <w:tcPr>
            <w:tcW w:type="pct" w:w="78%"/>
            <w:vAlign w:val="center"/>
          </w:tcPr>
          <w:p>
            <w:r>
              <w:rPr>
                <w:b w:val="false"/>
                <w:bCs w:val="false"/>
                <w:i w:val="false"/>
                <w:iCs w:val="false"/>
                <w:sz w:val="20"/>
                <w:szCs w:val="20"/>
              </w:rPr>
              <w:t xml:space="preserve">Standard de documentation d'architecture logicielle (template en 12 sections). Référence utilisée pour ARCHITECTURE.md.</w:t>
            </w:r>
          </w:p>
        </w:tc>
      </w:tr>
      <w:tr>
        <w:tc>
          <w:tcPr>
            <w:tcW w:type="pct" w:w="22%"/>
            <w:vAlign w:val="center"/>
          </w:tcPr>
          <w:p>
            <w:r>
              <w:rPr>
                <w:b w:val="false"/>
                <w:bCs w:val="false"/>
                <w:i w:val="false"/>
                <w:iCs w:val="false"/>
                <w:sz w:val="20"/>
                <w:szCs w:val="20"/>
              </w:rPr>
              <w:t xml:space="preserve">TDD</w:t>
            </w:r>
          </w:p>
        </w:tc>
        <w:tc>
          <w:tcPr>
            <w:tcW w:type="pct" w:w="78%"/>
            <w:vAlign w:val="center"/>
          </w:tcPr>
          <w:p>
            <w:r>
              <w:rPr>
                <w:b w:val="false"/>
                <w:bCs w:val="false"/>
                <w:i w:val="false"/>
                <w:iCs w:val="false"/>
                <w:sz w:val="20"/>
                <w:szCs w:val="20"/>
              </w:rPr>
              <w:t xml:space="preserve">Technical Design Document — spécification technique détaillée des décisions d'implémentation (schéma, API, infrastructure).</w:t>
            </w:r>
          </w:p>
        </w:tc>
      </w:tr>
    </w:tbl>
    <w:p>
      <w:pPr>
        <w:spacing w:before="400"/>
      </w:pPr>
    </w:p>
    <w:p>
      <w:pPr>
        <w:pStyle w:val="Heading1"/>
        <w:spacing w:after="160" w:before="300"/>
      </w:pPr>
      <w:r>
        <w:t xml:space="preserve">9. Historique des Révisions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1080"/>
        <w:gridCol w:w="5670"/>
        <w:gridCol w:w="1350"/>
      </w:tblGrid>
      <w:tr>
        <w:trPr>
          <w:tblHeader/>
        </w:trPr>
        <w:tc>
          <w:tcPr>
            <w:tcW w:type="pct" w:w="10%"/>
            <w:shd w:fill="2F5233" w:val="clear"/>
            <w:vAlign w:val="center"/>
          </w:tcPr>
          <w:p>
            <w:r>
              <w:rPr>
                <w:b/>
                <w:bCs/>
                <w:i w:val="false"/>
                <w:iCs w:val="false"/>
                <w:color w:val="FFFFFF"/>
                <w:sz w:val="20"/>
                <w:szCs w:val="20"/>
              </w:rPr>
              <w:t xml:space="preserve">Version</w:t>
            </w:r>
          </w:p>
        </w:tc>
        <w:tc>
          <w:tcPr>
            <w:tcW w:type="pct" w:w="12%"/>
            <w:shd w:fill="2F5233" w:val="clear"/>
            <w:vAlign w:val="center"/>
          </w:tcPr>
          <w:p>
            <w:r>
              <w:rPr>
                <w:b/>
                <w:bCs/>
                <w:i w:val="false"/>
                <w:iCs w:val="false"/>
                <w:color w:val="FFFFFF"/>
                <w:sz w:val="20"/>
                <w:szCs w:val="20"/>
              </w:rPr>
              <w:t xml:space="preserve">Date</w:t>
            </w:r>
          </w:p>
        </w:tc>
        <w:tc>
          <w:tcPr>
            <w:tcW w:type="pct" w:w="63%"/>
            <w:shd w:fill="2F5233" w:val="clear"/>
            <w:vAlign w:val="center"/>
          </w:tcPr>
          <w:p>
            <w:r>
              <w:rPr>
                <w:b/>
                <w:bCs/>
                <w:i w:val="false"/>
                <w:iCs w:val="false"/>
                <w:color w:val="FFFFFF"/>
                <w:sz w:val="20"/>
                <w:szCs w:val="20"/>
              </w:rPr>
              <w:t xml:space="preserve">Description</w:t>
            </w:r>
          </w:p>
        </w:tc>
        <w:tc>
          <w:tcPr>
            <w:tcW w:type="pct" w:w="15%"/>
            <w:shd w:fill="2F5233" w:val="clear"/>
            <w:vAlign w:val="center"/>
          </w:tcPr>
          <w:p>
            <w:r>
              <w:rPr>
                <w:b/>
                <w:bCs/>
                <w:i w:val="false"/>
                <w:iCs w:val="false"/>
                <w:color w:val="FFFFFF"/>
                <w:sz w:val="20"/>
                <w:szCs w:val="20"/>
              </w:rPr>
              <w:t xml:space="preserve">Statut</w:t>
            </w:r>
          </w:p>
        </w:tc>
      </w:tr>
      <w:tr>
        <w:tc>
          <w:tcPr>
            <w:tcW w:type="pct" w:w="10%"/>
            <w:vAlign w:val="center"/>
          </w:tcPr>
          <w:p>
            <w:r>
              <w:rPr>
                <w:b w:val="false"/>
                <w:bCs w:val="false"/>
                <w:i w:val="false"/>
                <w:iCs w:val="false"/>
                <w:sz w:val="20"/>
                <w:szCs w:val="20"/>
              </w:rPr>
              <w:t xml:space="preserve">1.0</w:t>
            </w:r>
          </w:p>
        </w:tc>
        <w:tc>
          <w:tcPr>
            <w:tcW w:type="pct" w:w="12%"/>
            <w:vAlign w:val="center"/>
          </w:tcPr>
          <w:p>
            <w:r>
              <w:rPr>
                <w:b w:val="false"/>
                <w:bCs w:val="false"/>
                <w:i w:val="false"/>
                <w:iCs w:val="false"/>
                <w:sz w:val="20"/>
                <w:szCs w:val="20"/>
              </w:rPr>
              <w:t xml:space="preserve">Juin 2025</w:t>
            </w:r>
          </w:p>
        </w:tc>
        <w:tc>
          <w:tcPr>
            <w:tcW w:type="pct" w:w="63%"/>
            <w:vAlign w:val="center"/>
          </w:tcPr>
          <w:p>
            <w:r>
              <w:rPr>
                <w:b w:val="false"/>
                <w:bCs w:val="false"/>
                <w:i w:val="false"/>
                <w:iCs w:val="false"/>
                <w:sz w:val="20"/>
                <w:szCs w:val="20"/>
              </w:rPr>
              <w:t xml:space="preserve">Rédaction initiale du cahier des charges</w:t>
            </w:r>
          </w:p>
        </w:tc>
        <w:tc>
          <w:tcPr>
            <w:tcW w:type="pct" w:w="15%"/>
            <w:vAlign w:val="center"/>
          </w:tcPr>
          <w:p>
            <w:r>
              <w:rPr>
                <w:b w:val="false"/>
                <w:bCs w:val="false"/>
                <w:i w:val="false"/>
                <w:iCs w:val="false"/>
                <w:sz w:val="20"/>
                <w:szCs w:val="20"/>
              </w:rPr>
              <w:t xml:space="preserve">Obsolète</w:t>
            </w:r>
          </w:p>
        </w:tc>
      </w:tr>
      <w:tr>
        <w:tc>
          <w:tcPr>
            <w:tcW w:type="pct" w:w="10%"/>
            <w:vAlign w:val="center"/>
          </w:tcPr>
          <w:p>
            <w:r>
              <w:rPr>
                <w:b w:val="false"/>
                <w:bCs w:val="false"/>
                <w:i w:val="false"/>
                <w:iCs w:val="false"/>
                <w:sz w:val="20"/>
                <w:szCs w:val="20"/>
              </w:rPr>
              <w:t xml:space="preserve">2.0</w:t>
            </w:r>
          </w:p>
        </w:tc>
        <w:tc>
          <w:tcPr>
            <w:tcW w:type="pct" w:w="12%"/>
            <w:vAlign w:val="center"/>
          </w:tcPr>
          <w:p>
            <w:r>
              <w:rPr>
                <w:b w:val="false"/>
                <w:bCs w:val="false"/>
                <w:i w:val="false"/>
                <w:iCs w:val="false"/>
                <w:sz w:val="20"/>
                <w:szCs w:val="20"/>
              </w:rPr>
              <w:t xml:space="preserve">Mai 2026</w:t>
            </w:r>
          </w:p>
        </w:tc>
        <w:tc>
          <w:tcPr>
            <w:tcW w:type="pct" w:w="63%"/>
            <w:vAlign w:val="center"/>
          </w:tcPr>
          <w:p>
            <w:r>
              <w:rPr>
                <w:b w:val="false"/>
                <w:bCs w:val="false"/>
                <w:i w:val="false"/>
                <w:iCs w:val="false"/>
                <w:sz w:val="20"/>
                <w:szCs w:val="20"/>
              </w:rPr>
              <w:t xml:space="preserve">Révision post-validation architecture : OTP passwordless, rôles User/Owner/Admin, workflow Owner request, cover photo, stack technique validée, section Architecture ajoutée, glossaire mis à jour</w:t>
            </w:r>
          </w:p>
        </w:tc>
        <w:tc>
          <w:tcPr>
            <w:tcW w:type="pct" w:w="15%"/>
            <w:vAlign w:val="center"/>
          </w:tcPr>
          <w:p>
            <w:r>
              <w:rPr>
                <w:b w:val="false"/>
                <w:bCs w:val="false"/>
                <w:i w:val="false"/>
                <w:iCs w:val="false"/>
                <w:sz w:val="20"/>
                <w:szCs w:val="20"/>
              </w:rPr>
              <w:t xml:space="preserve">Obsolète</w:t>
            </w:r>
          </w:p>
        </w:tc>
      </w:tr>
      <w:tr>
        <w:tc>
          <w:tcPr>
            <w:tcW w:type="pct" w:w="10%"/>
            <w:shd w:fill="FFF3CD" w:val="clear"/>
            <w:vAlign w:val="center"/>
          </w:tcPr>
          <w:p>
            <w:r>
              <w:rPr>
                <w:b w:val="false"/>
                <w:bCs w:val="false"/>
                <w:i w:val="false"/>
                <w:iCs w:val="false"/>
                <w:sz w:val="20"/>
                <w:szCs w:val="20"/>
              </w:rPr>
              <w:t xml:space="preserve">2.1</w:t>
            </w:r>
          </w:p>
        </w:tc>
        <w:tc>
          <w:tcPr>
            <w:tcW w:type="pct" w:w="12%"/>
            <w:shd w:fill="FFF3CD" w:val="clear"/>
            <w:vAlign w:val="center"/>
          </w:tcPr>
          <w:p>
            <w:r>
              <w:rPr>
                <w:b w:val="false"/>
                <w:bCs w:val="false"/>
                <w:i w:val="false"/>
                <w:iCs w:val="false"/>
                <w:sz w:val="20"/>
                <w:szCs w:val="20"/>
              </w:rPr>
              <w:t xml:space="preserve">Août 2026</w:t>
            </w:r>
          </w:p>
        </w:tc>
        <w:tc>
          <w:tcPr>
            <w:tcW w:type="pct" w:w="63%"/>
            <w:shd w:fill="FFF3CD" w:val="clear"/>
            <w:vAlign w:val="center"/>
          </w:tcPr>
          <w:p>
            <w:r>
              <w:rPr>
                <w:b w:val="false"/>
                <w:bCs w:val="false"/>
                <w:i w:val="false"/>
                <w:iCs w:val="false"/>
                <w:sz w:val="20"/>
                <w:szCs w:val="20"/>
              </w:rPr>
              <w:t xml:space="preserve">Révision de cohérence CDC / ARCHITECTURE.md / TECHNICAL_SPEC_MVP.md : OTP uniformisé à 10 min (était 6) ; rôle par défaut renommé seeker (remplace « User », 3 rôles pairs seeker/owner/admin) ; stockage MVP corrigé en LocalFsStorage + abstraction StorageProvider pour V2 (était MinIO au MVP) ; pagination feed uniformisée à 20/page (était 30) ; §2.3bis ajoutée (admin unique bootstrappé, superviseur = piste V2) ; LIST-05 reformulé (cover auto-sélectionnée au premier upload) ; LIST-03 amendé (rappel mensuel différé en V2) ; OWN-04/OWN-07 clarifiés (email uniquement, pas d'in-app) ; NOTIF-04 et ADMIN-05 ajoutés</w:t>
            </w:r>
          </w:p>
        </w:tc>
        <w:tc>
          <w:tcPr>
            <w:tcW w:type="pct" w:w="15%"/>
            <w:shd w:fill="FFF3CD" w:val="clear"/>
            <w:vAlign w:val="center"/>
          </w:tcPr>
          <w:p>
            <w:r>
              <w:rPr>
                <w:b w:val="false"/>
                <w:bCs w:val="false"/>
                <w:i w:val="false"/>
                <w:iCs w:val="false"/>
                <w:sz w:val="20"/>
                <w:szCs w:val="20"/>
              </w:rPr>
              <w:t xml:space="preserve">Validé</w:t>
            </w:r>
          </w:p>
        </w:tc>
      </w:tr>
    </w:tbl>
    <w:p>
      <w:pPr>
        <w:spacing w:before="400"/>
        <w:jc w:val="center"/>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House — Cahier des Charges v2.1</dc:title>
  <dc:creator>MyHouse Project</dc:creator>
  <dc:description>Cahier des Charges v2.1 — révision de cohérence</dc:description>
  <cp:lastModifiedBy>Un-named</cp:lastModifiedBy>
  <cp:revision>1</cp:revision>
  <dcterms:created xsi:type="dcterms:W3CDTF">2026-08-04T02:04:36.029Z</dcterms:created>
  <dcterms:modified xsi:type="dcterms:W3CDTF">2026-08-04T02:04:36.030Z</dcterms:modified>
</cp:coreProperties>
</file>

<file path=docProps/custom.xml><?xml version="1.0" encoding="utf-8"?>
<Properties xmlns="http://schemas.openxmlformats.org/officeDocument/2006/custom-properties" xmlns:vt="http://schemas.openxmlformats.org/officeDocument/2006/docPropsVTypes"/>
</file>