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DFD6" w14:textId="193B0C35" w:rsidR="00CB15A7" w:rsidRPr="00A22F0B" w:rsidRDefault="00D05E4B" w:rsidP="002F66F6">
      <w:pPr>
        <w:spacing w:line="256" w:lineRule="auto"/>
        <w:ind w:left="100"/>
        <w:jc w:val="center"/>
        <w:rPr>
          <w:rFonts w:ascii="Arial" w:eastAsia="Arial" w:hAnsi="Arial" w:cs="Arial"/>
          <w:b/>
          <w:color w:val="000000" w:themeColor="text1"/>
          <w:sz w:val="20"/>
          <w:szCs w:val="20"/>
          <w:u w:val="single" w:color="000000"/>
          <w:lang w:val="es-PE" w:eastAsia="es-MX"/>
        </w:rPr>
      </w:pPr>
      <w:r w:rsidRPr="00A22F0B">
        <w:rPr>
          <w:rFonts w:ascii="Arial" w:eastAsia="Arial" w:hAnsi="Arial" w:cs="Arial"/>
          <w:b/>
          <w:color w:val="000000" w:themeColor="text1"/>
          <w:sz w:val="20"/>
          <w:szCs w:val="20"/>
          <w:u w:val="single" w:color="000000"/>
          <w:lang w:val="es-PE" w:eastAsia="es-MX"/>
        </w:rPr>
        <w:t xml:space="preserve">INFORME </w:t>
      </w:r>
      <w:r w:rsidR="002F66F6" w:rsidRPr="00A22F0B">
        <w:rPr>
          <w:rFonts w:ascii="Arial" w:eastAsia="Arial" w:hAnsi="Arial" w:cs="Arial"/>
          <w:b/>
          <w:color w:val="000000" w:themeColor="text1"/>
          <w:sz w:val="20"/>
          <w:szCs w:val="20"/>
          <w:u w:val="single" w:color="000000"/>
          <w:lang w:val="es-PE" w:eastAsia="es-MX"/>
        </w:rPr>
        <w:t>Nº</w:t>
      </w:r>
      <w:r w:rsidRPr="00A22F0B">
        <w:rPr>
          <w:rFonts w:ascii="Arial" w:eastAsia="Arial" w:hAnsi="Arial" w:cs="Arial"/>
          <w:b/>
          <w:color w:val="000000" w:themeColor="text1"/>
          <w:sz w:val="20"/>
          <w:szCs w:val="20"/>
          <w:u w:val="single" w:color="000000"/>
          <w:lang w:val="es-PE" w:eastAsia="es-MX"/>
        </w:rPr>
        <w:t xml:space="preserve"> </w:t>
      </w:r>
      <w:r w:rsidR="00BB1413">
        <w:rPr>
          <w:rFonts w:ascii="Arial" w:hAnsi="Arial" w:cs="Arial"/>
          <w:b/>
          <w:sz w:val="20"/>
          <w:szCs w:val="20"/>
          <w:u w:val="single"/>
          <w:lang w:val="pt-BR"/>
        </w:rPr>
        <w:t>{</w:t>
      </w:r>
      <w:proofErr w:type="spellStart"/>
      <w:r w:rsidR="00BB1413">
        <w:rPr>
          <w:rFonts w:ascii="Arial" w:hAnsi="Arial" w:cs="Arial"/>
          <w:b/>
          <w:sz w:val="20"/>
          <w:szCs w:val="20"/>
          <w:u w:val="single"/>
          <w:lang w:val="pt-BR"/>
        </w:rPr>
        <w:t>nroInforme</w:t>
      </w:r>
      <w:proofErr w:type="spellEnd"/>
      <w:r w:rsidR="00BB1413">
        <w:rPr>
          <w:rFonts w:ascii="Arial" w:hAnsi="Arial" w:cs="Arial"/>
          <w:b/>
          <w:sz w:val="20"/>
          <w:szCs w:val="20"/>
          <w:u w:val="single"/>
          <w:lang w:val="pt-BR"/>
        </w:rPr>
        <w:t>}</w:t>
      </w:r>
      <w:r w:rsidRPr="00A22F0B">
        <w:rPr>
          <w:rFonts w:ascii="Arial" w:eastAsia="Arial" w:hAnsi="Arial" w:cs="Arial"/>
          <w:b/>
          <w:color w:val="000000" w:themeColor="text1"/>
          <w:sz w:val="20"/>
          <w:szCs w:val="20"/>
          <w:lang w:val="es-PE" w:eastAsia="es-MX"/>
        </w:rPr>
        <w:t xml:space="preserve"> </w:t>
      </w:r>
    </w:p>
    <w:p w14:paraId="0DEBFFF8" w14:textId="77777777" w:rsidR="00D05E4B" w:rsidRPr="00A22F0B" w:rsidRDefault="00D05E4B" w:rsidP="00D05E4B">
      <w:pPr>
        <w:spacing w:line="256" w:lineRule="auto"/>
        <w:ind w:left="100"/>
        <w:jc w:val="center"/>
        <w:rPr>
          <w:rFonts w:ascii="Arial" w:eastAsia="Arial" w:hAnsi="Arial" w:cs="Arial"/>
          <w:color w:val="000000" w:themeColor="text1"/>
          <w:sz w:val="20"/>
          <w:szCs w:val="20"/>
          <w:lang w:val="es-PE" w:eastAsia="es-MX"/>
        </w:rPr>
      </w:pPr>
    </w:p>
    <w:tbl>
      <w:tblPr>
        <w:tblStyle w:val="TableGrid1"/>
        <w:tblW w:w="8686" w:type="dxa"/>
        <w:tblInd w:w="103" w:type="dxa"/>
        <w:tblLook w:val="04A0" w:firstRow="1" w:lastRow="0" w:firstColumn="1" w:lastColumn="0" w:noHBand="0" w:noVBand="1"/>
      </w:tblPr>
      <w:tblGrid>
        <w:gridCol w:w="1656"/>
        <w:gridCol w:w="509"/>
        <w:gridCol w:w="6521"/>
      </w:tblGrid>
      <w:tr w:rsidR="00A22F0B" w:rsidRPr="00A22F0B" w14:paraId="1EEFE33E" w14:textId="77777777" w:rsidTr="00126A61">
        <w:trPr>
          <w:trHeight w:val="502"/>
        </w:trPr>
        <w:tc>
          <w:tcPr>
            <w:tcW w:w="1656" w:type="dxa"/>
            <w:hideMark/>
          </w:tcPr>
          <w:p w14:paraId="31C77DCC" w14:textId="77777777" w:rsidR="00D05E4B" w:rsidRPr="00A22F0B" w:rsidRDefault="00D05E4B" w:rsidP="00D05E4B">
            <w:pPr>
              <w:spacing w:line="25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A </w:t>
            </w:r>
          </w:p>
        </w:tc>
        <w:tc>
          <w:tcPr>
            <w:tcW w:w="509" w:type="dxa"/>
            <w:hideMark/>
          </w:tcPr>
          <w:p w14:paraId="4D31D77F" w14:textId="77777777" w:rsidR="00D05E4B" w:rsidRPr="00A22F0B" w:rsidRDefault="00D05E4B" w:rsidP="00D05E4B">
            <w:pPr>
              <w:spacing w:line="25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s-PE" w:eastAsia="es-MX"/>
              </w:rPr>
              <w:t xml:space="preserve">: </w:t>
            </w:r>
          </w:p>
        </w:tc>
        <w:tc>
          <w:tcPr>
            <w:tcW w:w="6521" w:type="dxa"/>
            <w:hideMark/>
          </w:tcPr>
          <w:p w14:paraId="0C24FB8E" w14:textId="7CEA5D28" w:rsidR="00026F74" w:rsidRPr="00BB1413" w:rsidRDefault="00026F74" w:rsidP="00045C4A">
            <w:pPr>
              <w:ind w:hanging="2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DFCFA"/>
              </w:rPr>
            </w:pPr>
            <w:r w:rsidRPr="00BB141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DFCFA"/>
              </w:rPr>
              <w:t xml:space="preserve">Ing. </w:t>
            </w:r>
            <w:r w:rsidR="00BB1413" w:rsidRPr="00BB1413">
              <w:rPr>
                <w:rFonts w:ascii="Arial" w:hAnsi="Arial" w:cs="Arial"/>
                <w:b/>
                <w:sz w:val="20"/>
                <w:szCs w:val="20"/>
              </w:rPr>
              <w:t>{director}</w:t>
            </w:r>
            <w:r w:rsidR="00BB1413" w:rsidRPr="00BB1413">
              <w:rPr>
                <w:rFonts w:ascii="Arial" w:hAnsi="Arial" w:cs="Arial"/>
                <w:b/>
                <w:sz w:val="20"/>
                <w:szCs w:val="20"/>
                <w:shd w:val="clear" w:color="auto" w:fill="FDFCFA"/>
              </w:rPr>
              <w:t xml:space="preserve"> </w:t>
            </w:r>
            <w:r w:rsidRPr="00BB141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DFCFA"/>
              </w:rPr>
              <w:t xml:space="preserve"> </w:t>
            </w:r>
          </w:p>
          <w:p w14:paraId="01D336F4" w14:textId="77777777" w:rsidR="00D05E4B" w:rsidRPr="00BB1413" w:rsidRDefault="00026F74" w:rsidP="00045C4A">
            <w:pPr>
              <w:ind w:left="24" w:right="56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BB1413">
              <w:rPr>
                <w:rFonts w:ascii="Arial" w:hAnsi="Arial" w:cs="Arial"/>
                <w:color w:val="000000" w:themeColor="text1"/>
                <w:sz w:val="20"/>
                <w:szCs w:val="20"/>
              </w:rPr>
              <w:t>Dirección de Habilitaciones y Certificaciones (e)</w:t>
            </w:r>
          </w:p>
        </w:tc>
      </w:tr>
      <w:tr w:rsidR="00A22F0B" w:rsidRPr="00A22F0B" w14:paraId="153ABFDF" w14:textId="77777777" w:rsidTr="00126A61">
        <w:trPr>
          <w:trHeight w:val="991"/>
        </w:trPr>
        <w:tc>
          <w:tcPr>
            <w:tcW w:w="1656" w:type="dxa"/>
            <w:hideMark/>
          </w:tcPr>
          <w:p w14:paraId="73ED88A1" w14:textId="77777777" w:rsidR="00D05E4B" w:rsidRPr="00A22F0B" w:rsidRDefault="00D05E4B" w:rsidP="00D05E4B">
            <w:pPr>
              <w:spacing w:line="25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Asunto </w:t>
            </w:r>
          </w:p>
        </w:tc>
        <w:tc>
          <w:tcPr>
            <w:tcW w:w="509" w:type="dxa"/>
            <w:hideMark/>
          </w:tcPr>
          <w:p w14:paraId="7A9F87CA" w14:textId="77777777" w:rsidR="00D05E4B" w:rsidRPr="00A22F0B" w:rsidRDefault="00D05E4B" w:rsidP="00D05E4B">
            <w:pPr>
              <w:spacing w:line="25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: </w:t>
            </w:r>
          </w:p>
        </w:tc>
        <w:tc>
          <w:tcPr>
            <w:tcW w:w="6521" w:type="dxa"/>
            <w:hideMark/>
          </w:tcPr>
          <w:p w14:paraId="1AADB663" w14:textId="47D55F56" w:rsidR="00801454" w:rsidRPr="00BB1413" w:rsidRDefault="00A22F0B" w:rsidP="00045C4A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BB1413">
              <w:rPr>
                <w:rFonts w:ascii="Arial" w:hAnsi="Arial" w:cs="Arial"/>
                <w:color w:val="000000" w:themeColor="text1"/>
                <w:sz w:val="20"/>
                <w:szCs w:val="20"/>
              </w:rPr>
              <w:t>Desistimiento</w:t>
            </w:r>
            <w:r w:rsidR="00026F74" w:rsidRPr="00BB141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la solicitud del </w:t>
            </w:r>
            <w:r w:rsidR="00BE0937"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“Servicio brindado en exclusividad de Certificado Sanitario con fines de exportación del Organismo Nacional de Sanidad Pesquera (SANIPES)”</w:t>
            </w:r>
            <w:r w:rsidR="00026F74" w:rsidRPr="00BB1413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026F74"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 xml:space="preserve"> de</w:t>
            </w:r>
            <w:r w:rsidR="001878FA"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 xml:space="preserve"> la empresa </w:t>
            </w:r>
            <w:r w:rsidR="00BB141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B1413">
              <w:rPr>
                <w:rFonts w:ascii="Arial" w:hAnsi="Arial" w:cs="Arial"/>
                <w:b/>
                <w:sz w:val="20"/>
                <w:szCs w:val="20"/>
              </w:rPr>
              <w:t>razonSocial</w:t>
            </w:r>
            <w:proofErr w:type="spellEnd"/>
            <w:r w:rsidR="00BB141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22F0B" w:rsidRPr="00A22F0B" w14:paraId="3E07BB3F" w14:textId="77777777" w:rsidTr="00801454">
        <w:trPr>
          <w:trHeight w:val="289"/>
        </w:trPr>
        <w:tc>
          <w:tcPr>
            <w:tcW w:w="1656" w:type="dxa"/>
            <w:hideMark/>
          </w:tcPr>
          <w:p w14:paraId="09DF8191" w14:textId="77777777" w:rsidR="00D05E4B" w:rsidRPr="00A22F0B" w:rsidRDefault="00D05E4B" w:rsidP="00D05E4B">
            <w:pPr>
              <w:spacing w:line="25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Referencia </w:t>
            </w:r>
          </w:p>
        </w:tc>
        <w:tc>
          <w:tcPr>
            <w:tcW w:w="509" w:type="dxa"/>
            <w:hideMark/>
          </w:tcPr>
          <w:p w14:paraId="5E7A49F3" w14:textId="77777777" w:rsidR="00D05E4B" w:rsidRPr="00A22F0B" w:rsidRDefault="00D05E4B" w:rsidP="00D05E4B">
            <w:pPr>
              <w:spacing w:line="25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: </w:t>
            </w:r>
          </w:p>
        </w:tc>
        <w:tc>
          <w:tcPr>
            <w:tcW w:w="6521" w:type="dxa"/>
            <w:hideMark/>
          </w:tcPr>
          <w:p w14:paraId="1473EAE9" w14:textId="2C228A07" w:rsidR="00D05E4B" w:rsidRPr="00BB1413" w:rsidRDefault="00BB1413" w:rsidP="00045C4A">
            <w:pPr>
              <w:spacing w:line="256" w:lineRule="auto"/>
              <w:ind w:left="24" w:right="56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FD186C"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 w:rsidRPr="00FD186C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Pr="00FD18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6C02">
              <w:rPr>
                <w:rFonts w:ascii="Arial" w:hAnsi="Arial" w:cs="Arial"/>
                <w:sz w:val="20"/>
                <w:szCs w:val="20"/>
                <w:lang w:eastAsia="es-MX"/>
              </w:rPr>
              <w:t>{</w:t>
            </w:r>
            <w:proofErr w:type="spellStart"/>
            <w:r w:rsidR="004C6C02">
              <w:rPr>
                <w:rFonts w:ascii="Arial" w:hAnsi="Arial" w:cs="Arial"/>
                <w:sz w:val="20"/>
                <w:szCs w:val="20"/>
                <w:lang w:eastAsia="es-MX"/>
              </w:rPr>
              <w:t>nroExpediente</w:t>
            </w:r>
            <w:proofErr w:type="spellEnd"/>
            <w:r w:rsidR="004C6C02">
              <w:rPr>
                <w:rFonts w:ascii="Arial" w:hAnsi="Arial" w:cs="Arial"/>
                <w:sz w:val="20"/>
                <w:szCs w:val="20"/>
                <w:lang w:eastAsia="es-MX"/>
              </w:rPr>
              <w:t>}</w:t>
            </w:r>
          </w:p>
        </w:tc>
      </w:tr>
      <w:tr w:rsidR="00A22F0B" w:rsidRPr="00A22F0B" w14:paraId="78AE91D5" w14:textId="77777777" w:rsidTr="00126A61">
        <w:trPr>
          <w:trHeight w:val="569"/>
        </w:trPr>
        <w:tc>
          <w:tcPr>
            <w:tcW w:w="1656" w:type="dxa"/>
            <w:hideMark/>
          </w:tcPr>
          <w:p w14:paraId="49A7281E" w14:textId="77777777" w:rsidR="00D05E4B" w:rsidRPr="00A22F0B" w:rsidRDefault="00D05E4B" w:rsidP="00A10B23">
            <w:pPr>
              <w:ind w:left="24" w:right="56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Anexo </w:t>
            </w:r>
          </w:p>
        </w:tc>
        <w:tc>
          <w:tcPr>
            <w:tcW w:w="509" w:type="dxa"/>
            <w:hideMark/>
          </w:tcPr>
          <w:p w14:paraId="2CBAE4A3" w14:textId="77777777" w:rsidR="00D05E4B" w:rsidRPr="00A22F0B" w:rsidRDefault="00D05E4B" w:rsidP="00A10B23">
            <w:pPr>
              <w:ind w:left="24" w:right="56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: </w:t>
            </w:r>
          </w:p>
        </w:tc>
        <w:tc>
          <w:tcPr>
            <w:tcW w:w="6521" w:type="dxa"/>
            <w:hideMark/>
          </w:tcPr>
          <w:p w14:paraId="18E1FD9C" w14:textId="1E30D0D7" w:rsidR="00D05E4B" w:rsidRPr="00BB1413" w:rsidRDefault="001561BA" w:rsidP="00045C4A">
            <w:pPr>
              <w:numPr>
                <w:ilvl w:val="0"/>
                <w:numId w:val="4"/>
              </w:numPr>
              <w:spacing w:after="4"/>
              <w:ind w:left="24" w:right="56" w:hanging="28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a) </w:t>
            </w:r>
            <w:r w:rsidR="00D05E4B"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Trazabilidad del expediente en </w:t>
            </w:r>
            <w:r w:rsidR="00E12233">
              <w:rPr>
                <w:rFonts w:ascii="Arial" w:hAnsi="Arial" w:cs="Arial"/>
                <w:sz w:val="20"/>
                <w:szCs w:val="20"/>
                <w:lang w:eastAsia="es-MX"/>
              </w:rPr>
              <w:t>{origen}</w:t>
            </w:r>
            <w:r w:rsidR="00E12233" w:rsidRPr="00A03ADF">
              <w:rPr>
                <w:rFonts w:ascii="Arial" w:hAnsi="Arial" w:cs="Arial"/>
                <w:sz w:val="20"/>
                <w:szCs w:val="20"/>
                <w:lang w:eastAsia="es-MX"/>
              </w:rPr>
              <w:t xml:space="preserve"> </w:t>
            </w:r>
            <w:r w:rsidR="00D05E4B"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 </w:t>
            </w:r>
          </w:p>
          <w:p w14:paraId="30CB0C96" w14:textId="77777777" w:rsidR="00D05E4B" w:rsidRPr="00BB1413" w:rsidRDefault="001561BA" w:rsidP="00045C4A">
            <w:pPr>
              <w:numPr>
                <w:ilvl w:val="0"/>
                <w:numId w:val="4"/>
              </w:numPr>
              <w:spacing w:after="4"/>
              <w:ind w:left="24" w:right="56" w:hanging="28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b) </w:t>
            </w:r>
            <w:r w:rsidR="00D05E4B" w:rsidRPr="00BB1413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Hoja de resumen del SISP </w:t>
            </w:r>
          </w:p>
        </w:tc>
      </w:tr>
      <w:tr w:rsidR="00A22F0B" w:rsidRPr="00A22F0B" w14:paraId="019479F5" w14:textId="77777777" w:rsidTr="00801454">
        <w:trPr>
          <w:trHeight w:val="226"/>
        </w:trPr>
        <w:tc>
          <w:tcPr>
            <w:tcW w:w="1656" w:type="dxa"/>
            <w:hideMark/>
          </w:tcPr>
          <w:p w14:paraId="5C1D932F" w14:textId="77777777" w:rsidR="00D05E4B" w:rsidRPr="00A22F0B" w:rsidRDefault="00D05E4B" w:rsidP="00A10B23">
            <w:pPr>
              <w:ind w:left="24" w:right="56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Fecha </w:t>
            </w:r>
          </w:p>
        </w:tc>
        <w:tc>
          <w:tcPr>
            <w:tcW w:w="509" w:type="dxa"/>
            <w:hideMark/>
          </w:tcPr>
          <w:p w14:paraId="75A4672F" w14:textId="77777777" w:rsidR="00D05E4B" w:rsidRPr="00A22F0B" w:rsidRDefault="00D05E4B" w:rsidP="00A10B23">
            <w:pPr>
              <w:ind w:left="24" w:right="56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22F0B"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  <w:t xml:space="preserve">: </w:t>
            </w:r>
          </w:p>
        </w:tc>
        <w:tc>
          <w:tcPr>
            <w:tcW w:w="6521" w:type="dxa"/>
            <w:hideMark/>
          </w:tcPr>
          <w:p w14:paraId="3F17729B" w14:textId="064E44AE" w:rsidR="00D05E4B" w:rsidRPr="00BB1413" w:rsidRDefault="00E12233" w:rsidP="00A10B23">
            <w:pPr>
              <w:ind w:left="24" w:right="56"/>
              <w:rPr>
                <w:rFonts w:ascii="Arial" w:hAnsi="Arial" w:cs="Arial"/>
                <w:color w:val="000000" w:themeColor="text1"/>
                <w:sz w:val="20"/>
                <w:szCs w:val="20"/>
                <w:lang w:val="es-PE" w:eastAsia="es-MX"/>
              </w:rPr>
            </w:pPr>
            <w:r w:rsidRPr="00A03ADF">
              <w:rPr>
                <w:rFonts w:ascii="Arial" w:hAnsi="Arial" w:cs="Arial"/>
                <w:sz w:val="20"/>
                <w:szCs w:val="20"/>
              </w:rPr>
              <w:t xml:space="preserve">Lima, </w:t>
            </w:r>
            <w:r w:rsidR="0034735B">
              <w:rPr>
                <w:rFonts w:ascii="Arial" w:hAnsi="Arial" w:cs="Arial"/>
                <w:sz w:val="20"/>
                <w:szCs w:val="20"/>
              </w:rPr>
              <w:t>{fecha}</w:t>
            </w:r>
          </w:p>
        </w:tc>
      </w:tr>
    </w:tbl>
    <w:p w14:paraId="381750B8" w14:textId="77777777" w:rsidR="00D05E4B" w:rsidRPr="00A22F0B" w:rsidRDefault="00D05E4B" w:rsidP="00D05E4B">
      <w:pPr>
        <w:spacing w:after="4" w:line="247" w:lineRule="auto"/>
        <w:ind w:left="113" w:hanging="1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PE" w:eastAsia="es-MX"/>
        </w:rPr>
      </w:pPr>
      <w:r w:rsidRPr="00A22F0B">
        <w:rPr>
          <w:rFonts w:ascii="Arial" w:eastAsia="Arial" w:hAnsi="Arial" w:cs="Arial"/>
          <w:color w:val="000000" w:themeColor="text1"/>
          <w:sz w:val="20"/>
          <w:szCs w:val="20"/>
          <w:lang w:val="es-PE" w:eastAsia="es-MX"/>
        </w:rPr>
        <w:t xml:space="preserve">___________________________________________________________________________ </w:t>
      </w:r>
    </w:p>
    <w:p w14:paraId="71807CD5" w14:textId="77777777" w:rsidR="00BE0A3B" w:rsidRPr="00A22F0B" w:rsidRDefault="00D05E4B" w:rsidP="00880399">
      <w:pPr>
        <w:spacing w:line="256" w:lineRule="auto"/>
        <w:ind w:left="103"/>
        <w:rPr>
          <w:rFonts w:ascii="Arial" w:eastAsia="Arial" w:hAnsi="Arial" w:cs="Arial"/>
          <w:color w:val="000000" w:themeColor="text1"/>
          <w:sz w:val="20"/>
          <w:szCs w:val="20"/>
          <w:lang w:val="es-PE" w:eastAsia="es-MX"/>
        </w:rPr>
      </w:pPr>
      <w:r w:rsidRPr="00A22F0B">
        <w:rPr>
          <w:rFonts w:ascii="Arial" w:eastAsia="Arial" w:hAnsi="Arial" w:cs="Arial"/>
          <w:color w:val="000000" w:themeColor="text1"/>
          <w:sz w:val="20"/>
          <w:szCs w:val="20"/>
          <w:lang w:val="es-PE" w:eastAsia="es-MX"/>
        </w:rPr>
        <w:t xml:space="preserve"> </w:t>
      </w:r>
    </w:p>
    <w:p w14:paraId="6941E273" w14:textId="77777777" w:rsidR="00BE0A3B" w:rsidRPr="00126A61" w:rsidRDefault="00D05E4B" w:rsidP="00D944F1">
      <w:pPr>
        <w:spacing w:after="4" w:line="247" w:lineRule="auto"/>
        <w:ind w:left="113" w:right="-1" w:hanging="10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Tengo el agrado de dirigirme a usted e informar, en atención a los documentos de la referencia, lo siguiente: </w:t>
      </w:r>
    </w:p>
    <w:p w14:paraId="1F994559" w14:textId="77777777" w:rsidR="00D05E4B" w:rsidRPr="00126A61" w:rsidRDefault="00D05E4B" w:rsidP="000C7CD6">
      <w:pPr>
        <w:spacing w:line="256" w:lineRule="auto"/>
        <w:ind w:left="103"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56062C91" w14:textId="77777777" w:rsidR="00D05E4B" w:rsidRPr="00126A61" w:rsidRDefault="00D05E4B" w:rsidP="000C7CD6">
      <w:pPr>
        <w:pStyle w:val="Prrafodelista"/>
        <w:keepNext/>
        <w:keepLines/>
        <w:numPr>
          <w:ilvl w:val="0"/>
          <w:numId w:val="7"/>
        </w:numPr>
        <w:spacing w:line="256" w:lineRule="auto"/>
        <w:ind w:left="426" w:right="-1" w:hanging="292"/>
        <w:outlineLvl w:val="0"/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  <w:t xml:space="preserve">ANTECEDENTES </w:t>
      </w:r>
    </w:p>
    <w:p w14:paraId="45E88A39" w14:textId="77777777" w:rsidR="00BE0A3B" w:rsidRPr="00126A61" w:rsidRDefault="00BE0A3B" w:rsidP="00BE0A3B">
      <w:pPr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</w:p>
    <w:p w14:paraId="050B747E" w14:textId="3A276A96" w:rsidR="001878FA" w:rsidRPr="00126A61" w:rsidRDefault="001878FA" w:rsidP="0055595B">
      <w:pPr>
        <w:pStyle w:val="Prrafodelista"/>
        <w:numPr>
          <w:ilvl w:val="1"/>
          <w:numId w:val="6"/>
        </w:numPr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Con fecha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14</w:t>
      </w:r>
      <w:r w:rsidR="0022689B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de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febrero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202</w:t>
      </w:r>
      <w:r w:rsidR="0055595B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3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, la empresa </w:t>
      </w:r>
      <w:r w:rsidR="00BB1413">
        <w:rPr>
          <w:rFonts w:ascii="Arial" w:hAnsi="Arial" w:cs="Arial"/>
          <w:b/>
          <w:sz w:val="20"/>
          <w:szCs w:val="20"/>
        </w:rPr>
        <w:t>{</w:t>
      </w:r>
      <w:proofErr w:type="spellStart"/>
      <w:r w:rsidR="00BB1413">
        <w:rPr>
          <w:rFonts w:ascii="Arial" w:hAnsi="Arial" w:cs="Arial"/>
          <w:b/>
          <w:sz w:val="20"/>
          <w:szCs w:val="20"/>
        </w:rPr>
        <w:t>razonSocial</w:t>
      </w:r>
      <w:proofErr w:type="spellEnd"/>
      <w:r w:rsidR="00BB1413">
        <w:rPr>
          <w:rFonts w:ascii="Arial" w:hAnsi="Arial" w:cs="Arial"/>
          <w:b/>
          <w:sz w:val="20"/>
          <w:szCs w:val="20"/>
        </w:rPr>
        <w:t>}</w:t>
      </w:r>
      <w:r w:rsidR="007550BF">
        <w:rPr>
          <w:rFonts w:ascii="Arial" w:hAnsi="Arial" w:cs="Arial"/>
          <w:b/>
          <w:sz w:val="20"/>
          <w:szCs w:val="20"/>
        </w:rPr>
        <w:t xml:space="preserve"> </w:t>
      </w:r>
      <w:r w:rsidR="00D944F1" w:rsidRPr="00126A61">
        <w:rPr>
          <w:rFonts w:ascii="Arial" w:eastAsia="Arial" w:hAnsi="Arial" w:cs="Arial"/>
          <w:bCs/>
          <w:color w:val="000000"/>
          <w:sz w:val="20"/>
          <w:szCs w:val="20"/>
          <w:lang w:val="es-MX" w:eastAsia="es-MX"/>
        </w:rPr>
        <w:t>solicit</w:t>
      </w:r>
      <w:r w:rsidR="00045C4A">
        <w:rPr>
          <w:rFonts w:ascii="Arial" w:eastAsia="Arial" w:hAnsi="Arial" w:cs="Arial"/>
          <w:bCs/>
          <w:color w:val="000000"/>
          <w:sz w:val="20"/>
          <w:szCs w:val="20"/>
          <w:lang w:val="es-MX" w:eastAsia="es-MX"/>
        </w:rPr>
        <w:t>ó</w:t>
      </w:r>
      <w:r w:rsidR="00D944F1" w:rsidRPr="00126A61">
        <w:rPr>
          <w:rFonts w:ascii="Arial" w:hAnsi="Arial" w:cs="Arial"/>
          <w:b/>
          <w:sz w:val="20"/>
          <w:szCs w:val="20"/>
        </w:rPr>
        <w:t xml:space="preserve"> </w:t>
      </w:r>
      <w:r w:rsidR="00D944F1" w:rsidRPr="00126A61">
        <w:rPr>
          <w:rFonts w:ascii="Arial" w:eastAsia="Arial" w:hAnsi="Arial" w:cs="Arial"/>
          <w:bCs/>
          <w:color w:val="000000"/>
          <w:sz w:val="20"/>
          <w:szCs w:val="20"/>
          <w:lang w:val="es-MX" w:eastAsia="es-MX"/>
        </w:rPr>
        <w:t xml:space="preserve">mediante la VUCE a la Dirección de Habilitaciones y Certificaciones del Organismo Nacional de Sanidad Pesquera – SANIPES, la emisión del Certificado Sanitario comprendido en los “Servicios brindados en exclusividad de Certificado Sanitario con fines de exportación” 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por el Organismo Nacional de Sanidad Pesquera (SANIPES), </w:t>
      </w:r>
      <w:r w:rsidR="004D5D92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generándose el expediente </w:t>
      </w:r>
      <w:proofErr w:type="spellStart"/>
      <w:r w:rsidR="004D5D92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</w:t>
      </w:r>
      <w:r w:rsidR="00566274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º</w:t>
      </w:r>
      <w:proofErr w:type="spellEnd"/>
      <w:r w:rsidR="00566274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1943E6" w:rsidRP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03554 - 2023</w:t>
      </w:r>
      <w:r w:rsidR="00566274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.</w:t>
      </w:r>
    </w:p>
    <w:p w14:paraId="2380B9B3" w14:textId="77777777" w:rsidR="00566274" w:rsidRPr="00126A61" w:rsidRDefault="00566274" w:rsidP="00566274">
      <w:pPr>
        <w:pStyle w:val="Prrafodelista"/>
        <w:ind w:left="826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</w:p>
    <w:p w14:paraId="1C60DD26" w14:textId="651D6054" w:rsidR="001878FA" w:rsidRPr="00126A61" w:rsidRDefault="00D05E4B" w:rsidP="00880399">
      <w:pPr>
        <w:pStyle w:val="Prrafodelista"/>
        <w:numPr>
          <w:ilvl w:val="1"/>
          <w:numId w:val="6"/>
        </w:numPr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Con</w:t>
      </w:r>
      <w:bookmarkStart w:id="1" w:name="_Hlk87301477"/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22198D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fecha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14</w:t>
      </w:r>
      <w:r w:rsidR="0022198D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febrero</w:t>
      </w:r>
      <w:r w:rsidR="0022198D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202</w:t>
      </w:r>
      <w:r w:rsidR="0055595B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3</w:t>
      </w:r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, se derivó el expediente </w:t>
      </w:r>
      <w:proofErr w:type="spellStart"/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1943E6" w:rsidRP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03554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–</w:t>
      </w:r>
      <w:r w:rsidR="001943E6" w:rsidRP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2023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a la</w:t>
      </w:r>
      <w:r w:rsidR="00566274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Subdirección de Certificaciones</w:t>
      </w:r>
      <w:r w:rsidR="0022198D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.</w:t>
      </w:r>
    </w:p>
    <w:p w14:paraId="4B10BB78" w14:textId="77777777" w:rsidR="00301843" w:rsidRPr="00126A61" w:rsidRDefault="00301843" w:rsidP="002311D9">
      <w:pPr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</w:p>
    <w:p w14:paraId="5BF4BB11" w14:textId="206D04FE" w:rsidR="00301843" w:rsidRPr="00126A61" w:rsidRDefault="00301843" w:rsidP="00492BDF">
      <w:pPr>
        <w:pStyle w:val="Prrafodelista"/>
        <w:numPr>
          <w:ilvl w:val="1"/>
          <w:numId w:val="6"/>
        </w:numPr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Con fecha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20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</w:t>
      </w:r>
      <w:r w:rsidR="001943E6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febrero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202</w:t>
      </w:r>
      <w:r w:rsidR="0055595B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3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, m</w:t>
      </w:r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ediante notificación vía VUCE</w:t>
      </w:r>
      <w:r w:rsidR="00045C4A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,</w:t>
      </w:r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el evaluador asignado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al trámite</w:t>
      </w:r>
      <w:r w:rsidR="001878F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remitió la observación al expediente 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de manera electrónica, a fin de que subsane la observación</w:t>
      </w:r>
      <w:r w:rsidR="001B1AD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:</w:t>
      </w:r>
    </w:p>
    <w:p w14:paraId="56B95829" w14:textId="77777777" w:rsidR="000723CE" w:rsidRPr="00126A61" w:rsidRDefault="000723CE" w:rsidP="000723CE">
      <w:pPr>
        <w:pStyle w:val="Prrafodelista"/>
        <w:ind w:left="826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</w:p>
    <w:p w14:paraId="2F17573E" w14:textId="364E4913" w:rsidR="001943E6" w:rsidRPr="001943E6" w:rsidRDefault="001943E6" w:rsidP="001943E6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Observación 01</w:t>
      </w:r>
      <w:r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- 20/02/2023</w:t>
      </w:r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 xml:space="preserve">: OBSERVACIÓN -  </w:t>
      </w:r>
    </w:p>
    <w:p w14:paraId="2D7AAB35" w14:textId="77777777" w:rsidR="001943E6" w:rsidRPr="001943E6" w:rsidRDefault="001943E6" w:rsidP="001943E6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 xml:space="preserve">Estando a la evaluación de la solicitud presentada y sus recaudos, de acuerdo a los requisitos exigidos por el </w:t>
      </w:r>
      <w:proofErr w:type="spellStart"/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>Sanipes</w:t>
      </w:r>
      <w:proofErr w:type="spellEnd"/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>, para su admisión y evaluación posterior, se ha verificado el incumplimiento de los siguientes requisitos: a) Falta adjuntar los controles de proceso. Por lo que, esta autoridad sanitaria, conforme a la normatividad establecida, le otorga un plazo máximo de dos (02) días, para que subsane dichos incumplimientos a fin de proseguir con la evaluación del expediente, advirtiendo de no ser admitida su solicitud por incumplir lo requerido.</w:t>
      </w:r>
    </w:p>
    <w:p w14:paraId="1AA00BFD" w14:textId="77777777" w:rsidR="00AC73B3" w:rsidRDefault="00AC73B3" w:rsidP="001943E6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</w:pPr>
    </w:p>
    <w:p w14:paraId="5606E73F" w14:textId="66E281F2" w:rsidR="001943E6" w:rsidRPr="001943E6" w:rsidRDefault="001943E6" w:rsidP="001943E6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 xml:space="preserve">Estado </w:t>
      </w:r>
      <w:proofErr w:type="spellStart"/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Rpta</w:t>
      </w:r>
      <w:proofErr w:type="spellEnd"/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. 01</w:t>
      </w:r>
      <w:r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- 20/02/2023</w:t>
      </w:r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 xml:space="preserve">: </w:t>
      </w:r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ab/>
        <w:t>Estimados ingenieros, las disculpas de adjunta control de proceso. Considerar que se ha roleado de nave y es por ello que queda pendiente el Acta de embarque corregida y los datos finales a considerar en el certificado sanitario</w:t>
      </w:r>
    </w:p>
    <w:p w14:paraId="47D30E43" w14:textId="77777777" w:rsidR="00AC73B3" w:rsidRDefault="00AC73B3" w:rsidP="001943E6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</w:pPr>
    </w:p>
    <w:p w14:paraId="61F92F51" w14:textId="08F8B20B" w:rsidR="0055595B" w:rsidRPr="001943E6" w:rsidRDefault="001943E6" w:rsidP="001943E6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Rechazo 01</w:t>
      </w:r>
      <w:r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-20/02/2023</w:t>
      </w:r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 xml:space="preserve">: Conforme a la documentación presentado, se ha evaluado que no cumple con haber subsanado en su totalidad las observaciones indicadas, quedando subsistentes las siguientes: a) Según su escrito adjuntar el Acta de embarque corregida y los datos finales a considerar en el certificado sanitario. Se le emplaza única y exclusivamente para que en un plazo de un (01) </w:t>
      </w:r>
      <w:proofErr w:type="spellStart"/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>dia</w:t>
      </w:r>
      <w:proofErr w:type="spellEnd"/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>, realice la subsanación faltante, advirtiendo de no presentarla con declarar decaído su derecho al correspondiente acto y proceder a denegar su solicitud por incumplimiento de subsanación de las observaciones señaladas en la evaluación del expediente en trámite, poniendo fin al procedimiento.</w:t>
      </w:r>
    </w:p>
    <w:p w14:paraId="2F992D7D" w14:textId="4CFDFC9E" w:rsidR="004167A5" w:rsidRPr="001943E6" w:rsidRDefault="004167A5" w:rsidP="00126A61">
      <w:pPr>
        <w:spacing w:after="4" w:line="247" w:lineRule="auto"/>
        <w:ind w:left="1068" w:right="-1"/>
        <w:jc w:val="both"/>
        <w:rPr>
          <w:rFonts w:ascii="Arial" w:eastAsiaTheme="minorHAnsi" w:hAnsi="Arial" w:cs="Arial"/>
          <w:bCs/>
          <w:i/>
          <w:iCs/>
          <w:color w:val="000000"/>
          <w:sz w:val="18"/>
          <w:szCs w:val="18"/>
          <w:lang w:val="es-PE" w:eastAsia="en-US"/>
        </w:rPr>
      </w:pPr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 xml:space="preserve">Estado </w:t>
      </w:r>
      <w:proofErr w:type="spellStart"/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Rpta</w:t>
      </w:r>
      <w:proofErr w:type="spellEnd"/>
      <w:r w:rsidRP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 xml:space="preserve"> 0</w:t>
      </w:r>
      <w:r w:rsidR="009139AC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2</w:t>
      </w:r>
      <w:r w:rsidRPr="001943E6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 xml:space="preserve">: </w:t>
      </w:r>
      <w:r w:rsidRPr="001943E6">
        <w:rPr>
          <w:rFonts w:ascii="Arial" w:eastAsiaTheme="minorHAnsi" w:hAnsi="Arial" w:cs="Arial"/>
          <w:bCs/>
          <w:i/>
          <w:iCs/>
          <w:color w:val="000000"/>
          <w:sz w:val="18"/>
          <w:szCs w:val="18"/>
          <w:lang w:val="es-PE" w:eastAsia="en-US"/>
        </w:rPr>
        <w:t>Pendiente</w:t>
      </w:r>
    </w:p>
    <w:p w14:paraId="2272DFF1" w14:textId="77777777" w:rsidR="0055595B" w:rsidRPr="00126A61" w:rsidRDefault="0055595B" w:rsidP="00126A61">
      <w:pPr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</w:p>
    <w:p w14:paraId="2C05D7A0" w14:textId="099B0166" w:rsidR="0055595B" w:rsidRPr="00126A61" w:rsidRDefault="004167A5" w:rsidP="00126A61">
      <w:pPr>
        <w:spacing w:after="4" w:line="247" w:lineRule="auto"/>
        <w:ind w:left="1068" w:right="-1"/>
        <w:jc w:val="both"/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</w:pPr>
      <w:r w:rsidRPr="00126A61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 xml:space="preserve">Modificación 01 – </w:t>
      </w:r>
      <w:r w:rsid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16</w:t>
      </w:r>
      <w:r w:rsidRPr="00126A61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/0</w:t>
      </w:r>
      <w:r w:rsidR="001943E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2</w:t>
      </w:r>
      <w:r w:rsidRPr="00126A61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 xml:space="preserve">/2023: </w:t>
      </w:r>
      <w:r w:rsidR="001943E6" w:rsidRPr="001943E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 xml:space="preserve">Estimados ingenieros, las disculpas del caso se adjunta documentos faltantes. Se les informa que se ha roleado de nave y es por ello que queda pendiente el Acta de embarque corregida y los datos finales a considerar en el certificado sanitario. Ni bien se cuente con lo indicado se subsanará por este medio. Favor considerar el siguiente peso neto en la emisión del certificado. - Net </w:t>
      </w:r>
      <w:proofErr w:type="spellStart"/>
      <w:proofErr w:type="gramStart"/>
      <w:r w:rsidR="001943E6" w:rsidRPr="001943E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>Weight</w:t>
      </w:r>
      <w:proofErr w:type="spellEnd"/>
      <w:r w:rsidR="001943E6" w:rsidRPr="001943E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 xml:space="preserve"> :</w:t>
      </w:r>
      <w:proofErr w:type="gramEnd"/>
      <w:r w:rsidR="001943E6" w:rsidRPr="001943E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 xml:space="preserve"> 24,973 KGS</w:t>
      </w:r>
      <w:r w:rsidR="001943E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>.</w:t>
      </w:r>
    </w:p>
    <w:p w14:paraId="772DDC01" w14:textId="77777777" w:rsidR="0055595B" w:rsidRPr="00126A61" w:rsidRDefault="0055595B" w:rsidP="00126A61">
      <w:pPr>
        <w:pStyle w:val="Prrafodelista"/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</w:p>
    <w:p w14:paraId="355E0C1F" w14:textId="30685496" w:rsidR="00E01234" w:rsidRPr="00126A61" w:rsidRDefault="004167A5" w:rsidP="00126A61">
      <w:pPr>
        <w:spacing w:after="4" w:line="247" w:lineRule="auto"/>
        <w:ind w:left="1068" w:right="-1"/>
        <w:jc w:val="both"/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</w:pPr>
      <w:r w:rsidRPr="00126A61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Estado Mod</w:t>
      </w:r>
      <w:r w:rsidRPr="00126A61">
        <w:rPr>
          <w:rFonts w:ascii="Arial" w:eastAsia="Arial" w:hAnsi="Arial" w:cs="Arial"/>
          <w:bCs/>
          <w:i/>
          <w:iCs/>
          <w:color w:val="000000"/>
          <w:sz w:val="18"/>
          <w:szCs w:val="18"/>
          <w:lang w:val="es-PE" w:eastAsia="es-MX"/>
        </w:rPr>
        <w:t xml:space="preserve"> </w:t>
      </w:r>
      <w:r w:rsidRPr="00126A61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 xml:space="preserve">01 - </w:t>
      </w:r>
      <w:r w:rsidR="001943E6" w:rsidRPr="000E474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20</w:t>
      </w:r>
      <w:r w:rsidRPr="000E474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/0</w:t>
      </w:r>
      <w:r w:rsidR="001943E6" w:rsidRPr="000E474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2</w:t>
      </w:r>
      <w:r w:rsidRPr="000E4746">
        <w:rPr>
          <w:rFonts w:ascii="Arial" w:eastAsia="Arial" w:hAnsi="Arial" w:cs="Arial"/>
          <w:b/>
          <w:i/>
          <w:iCs/>
          <w:color w:val="000000"/>
          <w:sz w:val="18"/>
          <w:szCs w:val="18"/>
          <w:lang w:val="es-PE" w:eastAsia="es-MX"/>
        </w:rPr>
        <w:t>/</w:t>
      </w:r>
      <w:r w:rsidRPr="000E4746">
        <w:rPr>
          <w:rFonts w:ascii="Arial" w:eastAsiaTheme="minorHAnsi" w:hAnsi="Arial" w:cs="Arial"/>
          <w:b/>
          <w:i/>
          <w:iCs/>
          <w:color w:val="000000"/>
          <w:sz w:val="18"/>
          <w:szCs w:val="18"/>
          <w:lang w:val="es-PE" w:eastAsia="en-US"/>
        </w:rPr>
        <w:t>2023:</w:t>
      </w:r>
      <w:r w:rsidRPr="000E474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 xml:space="preserve"> </w:t>
      </w:r>
      <w:bookmarkEnd w:id="1"/>
      <w:r w:rsidR="001943E6" w:rsidRPr="000E4746">
        <w:rPr>
          <w:rFonts w:ascii="Arial" w:eastAsiaTheme="minorHAnsi" w:hAnsi="Arial" w:cs="Arial"/>
          <w:i/>
          <w:iCs/>
          <w:color w:val="000000"/>
          <w:sz w:val="18"/>
          <w:szCs w:val="18"/>
          <w:lang w:val="es-PE" w:eastAsia="en-US"/>
        </w:rPr>
        <w:t>Aprobado</w:t>
      </w:r>
    </w:p>
    <w:p w14:paraId="7403E18B" w14:textId="77777777" w:rsidR="00BC6457" w:rsidRPr="00126A61" w:rsidRDefault="00BC6457" w:rsidP="00BC6457">
      <w:pPr>
        <w:spacing w:after="4" w:line="247" w:lineRule="auto"/>
        <w:ind w:right="-1"/>
        <w:jc w:val="both"/>
        <w:rPr>
          <w:rFonts w:ascii="Arial" w:eastAsia="Arial" w:hAnsi="Arial" w:cs="Arial"/>
          <w:bCs/>
          <w:i/>
          <w:iCs/>
          <w:color w:val="000000"/>
          <w:sz w:val="20"/>
          <w:szCs w:val="20"/>
          <w:lang w:val="es-PE" w:eastAsia="es-MX"/>
        </w:rPr>
      </w:pPr>
    </w:p>
    <w:p w14:paraId="53F07AFF" w14:textId="133AC3BC" w:rsidR="00E01234" w:rsidRPr="00126A61" w:rsidRDefault="006F093F" w:rsidP="000C7CD6">
      <w:pPr>
        <w:pStyle w:val="Prrafodelista"/>
        <w:numPr>
          <w:ilvl w:val="1"/>
          <w:numId w:val="6"/>
        </w:numPr>
        <w:spacing w:after="4" w:line="247" w:lineRule="auto"/>
        <w:ind w:right="-1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La empresa </w:t>
      </w:r>
      <w:r w:rsidR="00BB1413">
        <w:rPr>
          <w:rFonts w:ascii="Arial" w:hAnsi="Arial" w:cs="Arial"/>
          <w:b/>
          <w:sz w:val="20"/>
          <w:szCs w:val="20"/>
        </w:rPr>
        <w:t>{</w:t>
      </w:r>
      <w:proofErr w:type="spellStart"/>
      <w:r w:rsidR="00BB1413">
        <w:rPr>
          <w:rFonts w:ascii="Arial" w:hAnsi="Arial" w:cs="Arial"/>
          <w:b/>
          <w:sz w:val="20"/>
          <w:szCs w:val="20"/>
        </w:rPr>
        <w:t>razonSocial</w:t>
      </w:r>
      <w:proofErr w:type="spellEnd"/>
      <w:r w:rsidR="00BB1413">
        <w:rPr>
          <w:rFonts w:ascii="Arial" w:hAnsi="Arial" w:cs="Arial"/>
          <w:b/>
          <w:sz w:val="20"/>
          <w:szCs w:val="20"/>
        </w:rPr>
        <w:t>}</w:t>
      </w:r>
      <w:r w:rsidR="00FD3E68">
        <w:rPr>
          <w:rFonts w:ascii="Arial" w:hAnsi="Arial" w:cs="Arial"/>
          <w:b/>
          <w:color w:val="000000"/>
          <w:sz w:val="20"/>
          <w:szCs w:val="20"/>
          <w:lang w:val="es-MX" w:eastAsia="es-MX"/>
        </w:rPr>
        <w:t xml:space="preserve"> 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no presentó respuesta a</w:t>
      </w:r>
      <w:r w:rsidR="002311D9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l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1B1AD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estado de </w:t>
      </w:r>
      <w:r w:rsidR="002311D9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r</w:t>
      </w:r>
      <w:r w:rsidR="001B1AD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espuesta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9139AC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2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del expediente N.º </w:t>
      </w:r>
      <w:r w:rsidR="009139AC" w:rsidRPr="009139AC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03554 - 2023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realizada con fecha </w:t>
      </w:r>
      <w:r w:rsidR="009139AC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20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</w:t>
      </w:r>
      <w:r w:rsidR="009139AC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febrero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 202</w:t>
      </w:r>
      <w:r w:rsidR="007014CD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3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.</w:t>
      </w:r>
    </w:p>
    <w:p w14:paraId="4BAB58E2" w14:textId="77777777" w:rsidR="00D05E4B" w:rsidRPr="00126A61" w:rsidRDefault="00D05E4B" w:rsidP="000723CE">
      <w:pPr>
        <w:spacing w:after="4" w:line="247" w:lineRule="auto"/>
        <w:ind w:right="-1"/>
        <w:jc w:val="both"/>
        <w:rPr>
          <w:rFonts w:ascii="Arial" w:eastAsia="Arial" w:hAnsi="Arial" w:cs="Arial"/>
          <w:b/>
          <w:i/>
          <w:iCs/>
          <w:color w:val="000000"/>
          <w:sz w:val="20"/>
          <w:szCs w:val="20"/>
          <w:lang w:val="es-PE" w:eastAsia="es-MX"/>
        </w:rPr>
      </w:pPr>
    </w:p>
    <w:p w14:paraId="077DC48D" w14:textId="77777777" w:rsidR="00D05E4B" w:rsidRPr="00126A61" w:rsidRDefault="00D05E4B" w:rsidP="000C7CD6">
      <w:pPr>
        <w:pStyle w:val="Prrafodelista"/>
        <w:keepNext/>
        <w:keepLines/>
        <w:numPr>
          <w:ilvl w:val="0"/>
          <w:numId w:val="7"/>
        </w:numPr>
        <w:ind w:left="426" w:right="-1" w:hanging="292"/>
        <w:outlineLvl w:val="0"/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  <w:t xml:space="preserve">BASE LEGAL </w:t>
      </w:r>
    </w:p>
    <w:p w14:paraId="7EE9FEA8" w14:textId="77777777" w:rsidR="00D05E4B" w:rsidRPr="00126A61" w:rsidRDefault="00D05E4B" w:rsidP="000C7CD6">
      <w:pPr>
        <w:spacing w:after="4" w:line="247" w:lineRule="auto"/>
        <w:ind w:left="851" w:right="-1" w:hanging="425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</w:p>
    <w:p w14:paraId="71DB5E07" w14:textId="77777777" w:rsidR="00055E4C" w:rsidRPr="00126A61" w:rsidRDefault="00055E4C" w:rsidP="00126A61">
      <w:pPr>
        <w:pStyle w:val="Prrafodelista"/>
        <w:numPr>
          <w:ilvl w:val="1"/>
          <w:numId w:val="11"/>
        </w:numPr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 Ley </w:t>
      </w:r>
      <w:proofErr w:type="spellStart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30063, Ley de creación del Organismo Nacional de Sanidad Pesquera - SANIPES.</w:t>
      </w:r>
    </w:p>
    <w:p w14:paraId="07B31B12" w14:textId="77777777" w:rsidR="00055E4C" w:rsidRPr="00126A61" w:rsidRDefault="00055E4C" w:rsidP="00126A61">
      <w:pPr>
        <w:pStyle w:val="Prrafodelista"/>
        <w:numPr>
          <w:ilvl w:val="1"/>
          <w:numId w:val="11"/>
        </w:numPr>
        <w:ind w:left="0" w:firstLine="426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  Decreto Legislativo </w:t>
      </w:r>
      <w:proofErr w:type="spellStart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1402, que modifica diversos artículos de la Ley </w:t>
      </w:r>
      <w:proofErr w:type="spellStart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30063, Ley </w:t>
      </w:r>
    </w:p>
    <w:p w14:paraId="7D2243FF" w14:textId="77777777" w:rsidR="00055E4C" w:rsidRPr="00126A61" w:rsidRDefault="00055E4C" w:rsidP="00126A61">
      <w:pPr>
        <w:pStyle w:val="Prrafodelista"/>
        <w:ind w:left="426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        </w:t>
      </w:r>
      <w:r w:rsidR="00BC6457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de Creación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del Organismo Nacional de Sanidad Pesquera (SANIPES).</w:t>
      </w:r>
    </w:p>
    <w:p w14:paraId="26979243" w14:textId="77777777" w:rsidR="00055E4C" w:rsidRPr="00126A61" w:rsidRDefault="00055E4C" w:rsidP="00126A61">
      <w:pPr>
        <w:pStyle w:val="Prrafodelista"/>
        <w:numPr>
          <w:ilvl w:val="1"/>
          <w:numId w:val="11"/>
        </w:numPr>
        <w:ind w:left="851" w:hanging="425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Decreto Supremo </w:t>
      </w:r>
      <w:proofErr w:type="spellStart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012-2013-PRODUCE, que aprueba el Reglamento de la Ley </w:t>
      </w:r>
      <w:proofErr w:type="spellStart"/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</w:t>
      </w:r>
      <w:r w:rsidR="00BC6457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°</w:t>
      </w:r>
      <w:proofErr w:type="spellEnd"/>
      <w:r w:rsidR="00BC6457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30063</w:t>
      </w: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, Ley de Creación del Organismo Nacional de Sanidad Pesquera – SANIPES, derogado por el DS 010-2019-PRODUCE, con excepción de los arts. 20, 21, 22, 23, 24 y 26.</w:t>
      </w:r>
    </w:p>
    <w:p w14:paraId="1FD2DB4D" w14:textId="77777777" w:rsidR="00055E4C" w:rsidRPr="00126A61" w:rsidRDefault="00BC6457" w:rsidP="00126A61">
      <w:pPr>
        <w:pStyle w:val="Prrafodelista"/>
        <w:numPr>
          <w:ilvl w:val="1"/>
          <w:numId w:val="11"/>
        </w:numPr>
        <w:ind w:left="851" w:hanging="425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</w:t>
      </w:r>
      <w:r w:rsidR="00055E4C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Decreto Supremo </w:t>
      </w:r>
      <w:proofErr w:type="spellStart"/>
      <w:r w:rsidR="00055E4C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="00055E4C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010-2019-PRODUCE, que aprueba el Reglamento de la Ley </w:t>
      </w:r>
      <w:proofErr w:type="spellStart"/>
      <w:r w:rsidR="00055E4C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N°</w:t>
      </w:r>
      <w:proofErr w:type="spellEnd"/>
      <w:r w:rsidR="00055E4C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 xml:space="preserve"> 30063, Ley de Creación del Organismo Nacional de Sanidad Pesquera - SANIPES.</w:t>
      </w:r>
    </w:p>
    <w:p w14:paraId="7733CCF8" w14:textId="77777777" w:rsidR="00026F74" w:rsidRPr="00126A61" w:rsidRDefault="00026F74" w:rsidP="00126A61">
      <w:pPr>
        <w:pStyle w:val="Prrafodelista"/>
        <w:numPr>
          <w:ilvl w:val="1"/>
          <w:numId w:val="11"/>
        </w:numPr>
        <w:jc w:val="both"/>
        <w:rPr>
          <w:rFonts w:ascii="Arial" w:eastAsia="Calibri" w:hAnsi="Arial" w:cs="Arial"/>
          <w:position w:val="-1"/>
          <w:sz w:val="20"/>
          <w:szCs w:val="20"/>
          <w:lang w:val="es-PE" w:eastAsia="en-US"/>
        </w:rPr>
      </w:pPr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Resolución De Presidencia Ejecutiva </w:t>
      </w:r>
      <w:proofErr w:type="spellStart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>N°</w:t>
      </w:r>
      <w:proofErr w:type="spellEnd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 53-2021-SANIPES/PE, que aprueba el Texto Integrado del Reglamento de Organización y Funciones del Organismo Nacional de Sanidad Pesquera (SANIPES).</w:t>
      </w:r>
    </w:p>
    <w:p w14:paraId="194B488C" w14:textId="77777777" w:rsidR="00026F74" w:rsidRPr="00126A61" w:rsidRDefault="00026F74" w:rsidP="00126A61">
      <w:pPr>
        <w:pStyle w:val="Prrafodelista"/>
        <w:numPr>
          <w:ilvl w:val="1"/>
          <w:numId w:val="11"/>
        </w:numPr>
        <w:jc w:val="both"/>
        <w:rPr>
          <w:rFonts w:ascii="Arial" w:eastAsia="Calibri" w:hAnsi="Arial" w:cs="Arial"/>
          <w:position w:val="-1"/>
          <w:sz w:val="20"/>
          <w:szCs w:val="20"/>
          <w:lang w:val="es-PE" w:eastAsia="en-US"/>
        </w:rPr>
      </w:pPr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>Decreto Supremo Nº 017-2020-PRODUCE, que aprueba la prestación de servicios brindados en exclusividad por el Organismo Nacional de Sanidad Pesquera (SANIPES) vinculados a la exportación de recursos y productos hidrobiológicos y piensos de uso en acuicultura.</w:t>
      </w:r>
    </w:p>
    <w:p w14:paraId="782ADF79" w14:textId="77777777" w:rsidR="00026F74" w:rsidRPr="00126A61" w:rsidRDefault="00026F74" w:rsidP="00126A61">
      <w:pPr>
        <w:pStyle w:val="Prrafodelista"/>
        <w:numPr>
          <w:ilvl w:val="1"/>
          <w:numId w:val="11"/>
        </w:numPr>
        <w:jc w:val="both"/>
        <w:rPr>
          <w:rFonts w:ascii="Arial" w:eastAsia="Calibri" w:hAnsi="Arial" w:cs="Arial"/>
          <w:position w:val="-1"/>
          <w:sz w:val="20"/>
          <w:szCs w:val="20"/>
          <w:lang w:val="es-PE" w:eastAsia="en-US"/>
        </w:rPr>
      </w:pPr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Decreto Supremo </w:t>
      </w:r>
      <w:proofErr w:type="spellStart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>N°</w:t>
      </w:r>
      <w:proofErr w:type="spellEnd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 040-2001-PE, que aprueba la Norma sanitaria para las actividades pesqueras y acuícolas.</w:t>
      </w:r>
    </w:p>
    <w:p w14:paraId="1FCC2323" w14:textId="77777777" w:rsidR="00026F74" w:rsidRPr="00126A61" w:rsidRDefault="00026F74" w:rsidP="00126A61">
      <w:pPr>
        <w:pStyle w:val="Prrafodelista"/>
        <w:numPr>
          <w:ilvl w:val="1"/>
          <w:numId w:val="11"/>
        </w:numPr>
        <w:jc w:val="both"/>
        <w:rPr>
          <w:rFonts w:ascii="Arial" w:eastAsia="Calibri" w:hAnsi="Arial" w:cs="Arial"/>
          <w:position w:val="-1"/>
          <w:sz w:val="20"/>
          <w:szCs w:val="20"/>
          <w:lang w:val="es-PE" w:eastAsia="en-US"/>
        </w:rPr>
      </w:pPr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Decreto Supremo </w:t>
      </w:r>
      <w:proofErr w:type="spellStart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>N°</w:t>
      </w:r>
      <w:proofErr w:type="spellEnd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 004-2019-JUS, que aprueba el Texto Único Ordenado de la Ley </w:t>
      </w:r>
      <w:proofErr w:type="spellStart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>N°</w:t>
      </w:r>
      <w:proofErr w:type="spellEnd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 27444, Ley del Procedimiento Administrativo General.</w:t>
      </w:r>
    </w:p>
    <w:p w14:paraId="756CCB0E" w14:textId="77777777" w:rsidR="00BC6457" w:rsidRPr="00126A61" w:rsidRDefault="00026F74" w:rsidP="00126A61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Resolución de Presidencia Ejecutiva </w:t>
      </w:r>
      <w:proofErr w:type="spellStart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>N°</w:t>
      </w:r>
      <w:proofErr w:type="spellEnd"/>
      <w:r w:rsidRPr="00126A61">
        <w:rPr>
          <w:rFonts w:ascii="Arial" w:eastAsia="Calibri" w:hAnsi="Arial" w:cs="Arial"/>
          <w:position w:val="-1"/>
          <w:sz w:val="20"/>
          <w:szCs w:val="20"/>
          <w:lang w:val="es-PE" w:eastAsia="en-US"/>
        </w:rPr>
        <w:t xml:space="preserve"> 53-2021-SANIPES/PE, que aprueba el Texto Integrado del Reglamento de Organización y Funciones del Organismo Nacional de Sanidad Pesquera (SANIPES).</w:t>
      </w:r>
    </w:p>
    <w:p w14:paraId="69B6D404" w14:textId="77777777" w:rsidR="00CB15A7" w:rsidRPr="00126A61" w:rsidRDefault="00CB15A7" w:rsidP="00BC6457">
      <w:pPr>
        <w:spacing w:after="4" w:line="247" w:lineRule="auto"/>
        <w:ind w:left="851" w:right="-1" w:hanging="425"/>
        <w:jc w:val="both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</w:p>
    <w:p w14:paraId="25F08814" w14:textId="77777777" w:rsidR="00D05E4B" w:rsidRPr="00126A61" w:rsidRDefault="00D05E4B" w:rsidP="000C7CD6">
      <w:pPr>
        <w:pStyle w:val="Prrafodelista"/>
        <w:keepNext/>
        <w:keepLines/>
        <w:numPr>
          <w:ilvl w:val="0"/>
          <w:numId w:val="7"/>
        </w:numPr>
        <w:ind w:left="426" w:right="-1" w:hanging="292"/>
        <w:outlineLvl w:val="0"/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  <w:t>ANÁLISIS Y/O EVALUACIÓN</w:t>
      </w: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17A12CF4" w14:textId="77777777" w:rsidR="00D05E4B" w:rsidRPr="00126A61" w:rsidRDefault="00D05E4B" w:rsidP="000C7CD6">
      <w:pPr>
        <w:ind w:left="823"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1D463D46" w14:textId="6AA7BC21" w:rsidR="003E474C" w:rsidRPr="00126A61" w:rsidRDefault="00126A61" w:rsidP="003E474C">
      <w:pPr>
        <w:pStyle w:val="Prrafodelista"/>
        <w:numPr>
          <w:ilvl w:val="1"/>
          <w:numId w:val="8"/>
        </w:numPr>
        <w:suppressAutoHyphens/>
        <w:autoSpaceDN w:val="0"/>
        <w:jc w:val="both"/>
        <w:textAlignment w:val="baseline"/>
        <w:rPr>
          <w:rFonts w:ascii="Arial" w:hAnsi="Arial" w:cs="Arial"/>
          <w:i/>
          <w:sz w:val="20"/>
          <w:szCs w:val="20"/>
          <w:lang w:val="es-PE"/>
        </w:rPr>
      </w:pPr>
      <w:r w:rsidRPr="00126A61">
        <w:rPr>
          <w:rFonts w:ascii="Arial" w:hAnsi="Arial" w:cs="Arial"/>
          <w:sz w:val="20"/>
          <w:szCs w:val="20"/>
          <w:lang w:val="es-PE"/>
        </w:rPr>
        <w:t>De acuerdo con</w:t>
      </w:r>
      <w:r w:rsidR="003E474C" w:rsidRPr="00126A61">
        <w:rPr>
          <w:rFonts w:ascii="Arial" w:hAnsi="Arial" w:cs="Arial"/>
          <w:sz w:val="20"/>
          <w:szCs w:val="20"/>
          <w:lang w:val="es-PE"/>
        </w:rPr>
        <w:t xml:space="preserve"> lo señalado en el artículo 202º del Decreto Supremo Nº 004-2019-JUS que aprueba el Texto Único Ordenado de la Ley </w:t>
      </w:r>
      <w:proofErr w:type="spellStart"/>
      <w:r w:rsidR="003E474C" w:rsidRPr="00126A61">
        <w:rPr>
          <w:rFonts w:ascii="Arial" w:hAnsi="Arial" w:cs="Arial"/>
          <w:sz w:val="20"/>
          <w:szCs w:val="20"/>
          <w:lang w:val="es-PE"/>
        </w:rPr>
        <w:t>N°</w:t>
      </w:r>
      <w:proofErr w:type="spellEnd"/>
      <w:r w:rsidR="003E474C" w:rsidRPr="00126A61">
        <w:rPr>
          <w:rFonts w:ascii="Arial" w:hAnsi="Arial" w:cs="Arial"/>
          <w:sz w:val="20"/>
          <w:szCs w:val="20"/>
          <w:lang w:val="es-PE"/>
        </w:rPr>
        <w:t xml:space="preserve"> 27444 - Ley del Procedimiento Administrativo General, establece que: “En los procedimientos iniciados a solicitud de parte, </w:t>
      </w:r>
      <w:r w:rsidR="003E474C" w:rsidRPr="00126A61">
        <w:rPr>
          <w:rFonts w:ascii="Arial" w:hAnsi="Arial" w:cs="Arial"/>
          <w:b/>
          <w:bCs/>
          <w:sz w:val="20"/>
          <w:szCs w:val="20"/>
          <w:u w:val="single"/>
          <w:lang w:val="es-PE"/>
        </w:rPr>
        <w:t>cuando el administrado incumpla algún trámite que le hubiera sido requerido que produzca su paralización por treinta días, la autoridad de oficio o a solicitud del administrado declarará el abandono del procedimiento”;</w:t>
      </w:r>
    </w:p>
    <w:p w14:paraId="2AA9557C" w14:textId="77777777" w:rsidR="003E474C" w:rsidRPr="00126A61" w:rsidRDefault="003E474C" w:rsidP="003E474C">
      <w:pPr>
        <w:pStyle w:val="Prrafodelista"/>
        <w:suppressAutoHyphens/>
        <w:autoSpaceDN w:val="0"/>
        <w:ind w:left="1068"/>
        <w:jc w:val="both"/>
        <w:textAlignment w:val="baseline"/>
        <w:rPr>
          <w:rFonts w:ascii="Arial" w:hAnsi="Arial" w:cs="Arial"/>
          <w:i/>
          <w:sz w:val="20"/>
          <w:szCs w:val="20"/>
          <w:lang w:val="es-PE"/>
        </w:rPr>
      </w:pPr>
    </w:p>
    <w:p w14:paraId="3D415295" w14:textId="77777777" w:rsidR="003E474C" w:rsidRPr="00126A61" w:rsidRDefault="003E474C" w:rsidP="003E474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iCs/>
          <w:sz w:val="20"/>
          <w:szCs w:val="20"/>
          <w:lang w:val="es-PE"/>
        </w:rPr>
      </w:pP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Al respecto, y según lo señalado por el jurista Juan Carlos </w:t>
      </w:r>
      <w:proofErr w:type="spellStart"/>
      <w:r w:rsidRPr="00126A61">
        <w:rPr>
          <w:rFonts w:ascii="Arial" w:hAnsi="Arial" w:cs="Arial"/>
          <w:iCs/>
          <w:sz w:val="20"/>
          <w:szCs w:val="20"/>
          <w:lang w:val="es-PE"/>
        </w:rPr>
        <w:t>Moron</w:t>
      </w:r>
      <w:proofErr w:type="spellEnd"/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Urbina, los presupuestos para la operatividad del abandono son: La paralización del procedimiento imputable al interesado, el requerimiento previo al particular, el silencio del interesado y la decisión de la autoridad.</w:t>
      </w:r>
    </w:p>
    <w:p w14:paraId="0E0A047C" w14:textId="77777777" w:rsidR="000723CE" w:rsidRPr="00126A61" w:rsidRDefault="000723CE" w:rsidP="000723CE">
      <w:pPr>
        <w:jc w:val="both"/>
        <w:rPr>
          <w:rFonts w:ascii="Arial" w:hAnsi="Arial" w:cs="Arial"/>
          <w:iCs/>
          <w:sz w:val="20"/>
          <w:szCs w:val="20"/>
          <w:lang w:val="es-PE"/>
        </w:rPr>
      </w:pPr>
    </w:p>
    <w:p w14:paraId="315AC12B" w14:textId="5F006BAA" w:rsidR="009663EB" w:rsidRPr="00126A61" w:rsidRDefault="003E474C" w:rsidP="009663EB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iCs/>
          <w:sz w:val="20"/>
          <w:szCs w:val="20"/>
          <w:lang w:val="es-PE"/>
        </w:rPr>
      </w:pPr>
      <w:r w:rsidRPr="00126A61">
        <w:rPr>
          <w:rFonts w:ascii="Arial" w:hAnsi="Arial" w:cs="Arial"/>
          <w:iCs/>
          <w:sz w:val="20"/>
          <w:szCs w:val="20"/>
          <w:lang w:val="es-PE"/>
        </w:rPr>
        <w:t>En ese sentido, de la revisión del acervo documentario</w:t>
      </w:r>
      <w:r w:rsidR="009D3354" w:rsidRPr="00126A61">
        <w:rPr>
          <w:rFonts w:ascii="Arial" w:hAnsi="Arial" w:cs="Arial"/>
          <w:iCs/>
          <w:sz w:val="20"/>
          <w:szCs w:val="20"/>
          <w:lang w:val="es-PE"/>
        </w:rPr>
        <w:t xml:space="preserve"> ingresado con el expediente </w:t>
      </w:r>
      <w:proofErr w:type="spellStart"/>
      <w:r w:rsidR="00045C4A">
        <w:rPr>
          <w:rFonts w:ascii="Arial" w:hAnsi="Arial" w:cs="Arial"/>
          <w:iCs/>
          <w:sz w:val="20"/>
          <w:szCs w:val="20"/>
          <w:lang w:val="es-PE"/>
        </w:rPr>
        <w:t>N°</w:t>
      </w:r>
      <w:proofErr w:type="spellEnd"/>
      <w:r w:rsidR="00045C4A">
        <w:rPr>
          <w:rFonts w:ascii="Arial" w:hAnsi="Arial" w:cs="Arial"/>
          <w:iCs/>
          <w:sz w:val="20"/>
          <w:szCs w:val="20"/>
          <w:lang w:val="es-PE"/>
        </w:rPr>
        <w:t xml:space="preserve"> </w:t>
      </w:r>
      <w:r w:rsidR="009139AC" w:rsidRPr="009139AC">
        <w:rPr>
          <w:rFonts w:ascii="Arial" w:hAnsi="Arial" w:cs="Arial"/>
          <w:iCs/>
          <w:sz w:val="20"/>
          <w:szCs w:val="20"/>
          <w:lang w:val="es-PE"/>
        </w:rPr>
        <w:t>03554 - 2023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, se colige que pese al plazo otorgado a la empresa </w:t>
      </w:r>
      <w:r w:rsidR="00BB1413">
        <w:rPr>
          <w:rFonts w:ascii="Arial" w:hAnsi="Arial" w:cs="Arial"/>
          <w:b/>
          <w:sz w:val="20"/>
          <w:szCs w:val="20"/>
        </w:rPr>
        <w:t>{</w:t>
      </w:r>
      <w:proofErr w:type="spellStart"/>
      <w:r w:rsidR="00BB1413">
        <w:rPr>
          <w:rFonts w:ascii="Arial" w:hAnsi="Arial" w:cs="Arial"/>
          <w:b/>
          <w:sz w:val="20"/>
          <w:szCs w:val="20"/>
        </w:rPr>
        <w:t>razonSocial</w:t>
      </w:r>
      <w:proofErr w:type="spellEnd"/>
      <w:r w:rsidR="00BB1413">
        <w:rPr>
          <w:rFonts w:ascii="Arial" w:hAnsi="Arial" w:cs="Arial"/>
          <w:b/>
          <w:sz w:val="20"/>
          <w:szCs w:val="20"/>
        </w:rPr>
        <w:t>}</w:t>
      </w:r>
      <w:r w:rsidRPr="00126A61">
        <w:rPr>
          <w:rFonts w:ascii="Arial" w:hAnsi="Arial" w:cs="Arial"/>
          <w:b/>
          <w:bCs/>
          <w:color w:val="000000"/>
          <w:sz w:val="20"/>
          <w:szCs w:val="20"/>
          <w:lang w:val="es-PE" w:eastAsia="es-MX"/>
        </w:rPr>
        <w:t>,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a la </w:t>
      </w:r>
      <w:r w:rsidRPr="00126A61">
        <w:rPr>
          <w:rFonts w:ascii="Arial" w:hAnsi="Arial" w:cs="Arial"/>
          <w:iCs/>
          <w:sz w:val="20"/>
          <w:szCs w:val="20"/>
          <w:lang w:val="es-PE"/>
        </w:rPr>
        <w:lastRenderedPageBreak/>
        <w:t xml:space="preserve">fecha no ha cumplido con presentar </w:t>
      </w:r>
      <w:r w:rsidR="009D3354" w:rsidRPr="00126A61">
        <w:rPr>
          <w:rFonts w:ascii="Arial" w:hAnsi="Arial" w:cs="Arial"/>
          <w:iCs/>
          <w:sz w:val="20"/>
          <w:szCs w:val="20"/>
          <w:lang w:val="es-PE"/>
        </w:rPr>
        <w:t>información sobre este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expediente, y, habiendo transcurrido </w:t>
      </w:r>
      <w:r w:rsidR="00B867DB" w:rsidRPr="00126A61">
        <w:rPr>
          <w:rFonts w:ascii="Arial" w:hAnsi="Arial" w:cs="Arial"/>
          <w:iCs/>
          <w:sz w:val="20"/>
          <w:szCs w:val="20"/>
          <w:lang w:val="es-PE"/>
        </w:rPr>
        <w:t>más de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</w:t>
      </w:r>
      <w:r w:rsidR="004D5D92" w:rsidRPr="00126A61">
        <w:rPr>
          <w:rFonts w:ascii="Arial" w:hAnsi="Arial" w:cs="Arial"/>
          <w:iCs/>
          <w:sz w:val="20"/>
          <w:szCs w:val="20"/>
          <w:lang w:val="es-PE"/>
        </w:rPr>
        <w:t xml:space="preserve">treinta </w:t>
      </w:r>
      <w:r w:rsidRPr="00126A61">
        <w:rPr>
          <w:rFonts w:ascii="Arial" w:hAnsi="Arial" w:cs="Arial"/>
          <w:iCs/>
          <w:sz w:val="20"/>
          <w:szCs w:val="20"/>
          <w:lang w:val="es-PE"/>
        </w:rPr>
        <w:t>(</w:t>
      </w:r>
      <w:r w:rsidR="004D5D92" w:rsidRPr="00126A61">
        <w:rPr>
          <w:rFonts w:ascii="Arial" w:hAnsi="Arial" w:cs="Arial"/>
          <w:iCs/>
          <w:sz w:val="20"/>
          <w:szCs w:val="20"/>
          <w:lang w:val="es-PE"/>
        </w:rPr>
        <w:t>30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) días desde que la empresa </w:t>
      </w:r>
      <w:proofErr w:type="spellStart"/>
      <w:r w:rsidRPr="00126A61">
        <w:rPr>
          <w:rFonts w:ascii="Arial" w:hAnsi="Arial" w:cs="Arial"/>
          <w:iCs/>
          <w:sz w:val="20"/>
          <w:szCs w:val="20"/>
          <w:lang w:val="es-PE"/>
        </w:rPr>
        <w:t>recepcionó</w:t>
      </w:r>
      <w:proofErr w:type="spellEnd"/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la notificación mediante VUCE (fecha de recepción: </w:t>
      </w:r>
      <w:r w:rsidR="00EF6DE8">
        <w:rPr>
          <w:rFonts w:ascii="Arial" w:hAnsi="Arial" w:cs="Arial"/>
          <w:iCs/>
          <w:sz w:val="20"/>
          <w:szCs w:val="20"/>
          <w:lang w:val="es-PE"/>
        </w:rPr>
        <w:t>20</w:t>
      </w:r>
      <w:r w:rsidR="001E071D" w:rsidRPr="00126A61">
        <w:rPr>
          <w:rFonts w:ascii="Arial" w:hAnsi="Arial" w:cs="Arial"/>
          <w:iCs/>
          <w:sz w:val="20"/>
          <w:szCs w:val="20"/>
          <w:lang w:val="es-PE"/>
        </w:rPr>
        <w:t xml:space="preserve"> de </w:t>
      </w:r>
      <w:r w:rsidR="009139AC">
        <w:rPr>
          <w:rFonts w:ascii="Arial" w:hAnsi="Arial" w:cs="Arial"/>
          <w:iCs/>
          <w:sz w:val="20"/>
          <w:szCs w:val="20"/>
          <w:lang w:val="es-PE"/>
        </w:rPr>
        <w:t>febrero</w:t>
      </w:r>
      <w:r w:rsidR="001E071D" w:rsidRPr="00126A61">
        <w:rPr>
          <w:rFonts w:ascii="Arial" w:hAnsi="Arial" w:cs="Arial"/>
          <w:iCs/>
          <w:sz w:val="20"/>
          <w:szCs w:val="20"/>
          <w:lang w:val="es-PE"/>
        </w:rPr>
        <w:t xml:space="preserve"> de 202</w:t>
      </w:r>
      <w:r w:rsidR="002E34DA" w:rsidRPr="00126A61">
        <w:rPr>
          <w:rFonts w:ascii="Arial" w:hAnsi="Arial" w:cs="Arial"/>
          <w:iCs/>
          <w:sz w:val="20"/>
          <w:szCs w:val="20"/>
          <w:lang w:val="es-PE"/>
        </w:rPr>
        <w:t>3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) por lo que corresponde declarar el abandono </w:t>
      </w:r>
      <w:r w:rsidR="009663EB" w:rsidRPr="00126A61">
        <w:rPr>
          <w:rFonts w:ascii="Arial" w:hAnsi="Arial" w:cs="Arial"/>
          <w:iCs/>
          <w:sz w:val="20"/>
          <w:szCs w:val="20"/>
          <w:lang w:val="es-PE"/>
        </w:rPr>
        <w:t xml:space="preserve">del presente </w:t>
      </w:r>
      <w:r w:rsidR="007B7F12">
        <w:rPr>
          <w:rFonts w:ascii="Arial" w:hAnsi="Arial" w:cs="Arial"/>
          <w:iCs/>
          <w:sz w:val="20"/>
          <w:szCs w:val="20"/>
          <w:lang w:val="es-PE"/>
        </w:rPr>
        <w:t>“</w:t>
      </w:r>
      <w:r w:rsidR="007B7F12" w:rsidRPr="007B7F12">
        <w:rPr>
          <w:rFonts w:ascii="Arial" w:hAnsi="Arial" w:cs="Arial"/>
          <w:iCs/>
          <w:sz w:val="20"/>
          <w:szCs w:val="20"/>
          <w:lang w:val="es-PE"/>
        </w:rPr>
        <w:t>Servicio brindado en exclusividad de Certificado Sanitario con fines de exportación</w:t>
      </w:r>
      <w:r w:rsidR="009663EB" w:rsidRPr="00126A61">
        <w:rPr>
          <w:rFonts w:ascii="Arial" w:hAnsi="Arial" w:cs="Arial"/>
          <w:iCs/>
          <w:sz w:val="20"/>
          <w:szCs w:val="20"/>
          <w:lang w:val="es-PE"/>
        </w:rPr>
        <w:t>”, del Organismo Nacional de Sanidad Pesquera (SANIPES).</w:t>
      </w:r>
    </w:p>
    <w:p w14:paraId="01B16A56" w14:textId="77777777" w:rsidR="000723CE" w:rsidRPr="00126A61" w:rsidRDefault="000723CE" w:rsidP="009663EB">
      <w:pPr>
        <w:pStyle w:val="Prrafodelista"/>
        <w:ind w:left="1068"/>
        <w:jc w:val="both"/>
        <w:rPr>
          <w:rFonts w:ascii="Arial" w:hAnsi="Arial" w:cs="Arial"/>
          <w:iCs/>
          <w:sz w:val="20"/>
          <w:szCs w:val="20"/>
          <w:lang w:val="es-PE"/>
        </w:rPr>
      </w:pPr>
    </w:p>
    <w:p w14:paraId="0E49254F" w14:textId="10C6E7E1" w:rsidR="003E474C" w:rsidRPr="00126A61" w:rsidRDefault="003E474C" w:rsidP="00446C4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iCs/>
          <w:sz w:val="20"/>
          <w:szCs w:val="20"/>
          <w:lang w:val="es-PE"/>
        </w:rPr>
      </w:pP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De la verificación de los antecedentes de la empresa, se aprecia que, a la fecha, no ha remitido información alguna </w:t>
      </w:r>
      <w:r w:rsidR="000723CE" w:rsidRPr="00126A61">
        <w:rPr>
          <w:rFonts w:ascii="Arial" w:hAnsi="Arial" w:cs="Arial"/>
          <w:iCs/>
          <w:sz w:val="20"/>
          <w:szCs w:val="20"/>
          <w:lang w:val="es-PE"/>
        </w:rPr>
        <w:t>con relación al</w:t>
      </w:r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expediente </w:t>
      </w:r>
      <w:proofErr w:type="spellStart"/>
      <w:r w:rsidRPr="00126A61">
        <w:rPr>
          <w:rFonts w:ascii="Arial" w:hAnsi="Arial" w:cs="Arial"/>
          <w:iCs/>
          <w:sz w:val="20"/>
          <w:szCs w:val="20"/>
          <w:lang w:val="es-PE"/>
        </w:rPr>
        <w:t>N°</w:t>
      </w:r>
      <w:proofErr w:type="spellEnd"/>
      <w:r w:rsidRPr="00126A61">
        <w:rPr>
          <w:rFonts w:ascii="Arial" w:hAnsi="Arial" w:cs="Arial"/>
          <w:iCs/>
          <w:sz w:val="20"/>
          <w:szCs w:val="20"/>
          <w:lang w:val="es-PE"/>
        </w:rPr>
        <w:t xml:space="preserve"> </w:t>
      </w:r>
      <w:r w:rsidR="009139AC" w:rsidRPr="009139AC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03554 - 2023</w:t>
      </w:r>
      <w:r w:rsidR="0075428A"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.</w:t>
      </w:r>
    </w:p>
    <w:p w14:paraId="272906CB" w14:textId="77777777" w:rsidR="00E84E75" w:rsidRPr="00126A61" w:rsidRDefault="00E84E75" w:rsidP="009D3354">
      <w:pPr>
        <w:spacing w:after="4" w:line="247" w:lineRule="auto"/>
        <w:ind w:right="-1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6BF661FA" w14:textId="77777777" w:rsidR="00D05E4B" w:rsidRPr="00126A61" w:rsidRDefault="00D05E4B" w:rsidP="000C7CD6">
      <w:pPr>
        <w:pStyle w:val="Prrafodelista"/>
        <w:keepNext/>
        <w:keepLines/>
        <w:numPr>
          <w:ilvl w:val="0"/>
          <w:numId w:val="7"/>
        </w:numPr>
        <w:ind w:left="426" w:right="-1" w:hanging="292"/>
        <w:outlineLvl w:val="0"/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  <w:t xml:space="preserve">CONCLUSIÓN </w:t>
      </w:r>
    </w:p>
    <w:p w14:paraId="6619918E" w14:textId="77777777" w:rsidR="00D05E4B" w:rsidRPr="00126A61" w:rsidRDefault="00D05E4B" w:rsidP="000C7CD6">
      <w:pPr>
        <w:ind w:left="386"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  <w:t xml:space="preserve"> </w:t>
      </w:r>
    </w:p>
    <w:p w14:paraId="7DF1D76A" w14:textId="2ACA60C9" w:rsidR="00D05E4B" w:rsidRPr="00126A61" w:rsidRDefault="00D05E4B" w:rsidP="000C7CD6">
      <w:pPr>
        <w:spacing w:after="4"/>
        <w:ind w:left="851" w:right="-1" w:hanging="425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4.1</w:t>
      </w:r>
      <w:r w:rsidRPr="00126A61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 xml:space="preserve"> </w:t>
      </w:r>
      <w:r w:rsidRPr="00126A61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ab/>
      </w:r>
      <w:r w:rsidR="003E474C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En consecuencia, es preciso señalar que se ha configurado la figura del </w:t>
      </w:r>
      <w:r w:rsidR="003E474C" w:rsidRPr="00126A61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>ABANDONO ADMINISTRATIVO</w:t>
      </w:r>
      <w:r w:rsidR="003E474C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del expediente </w:t>
      </w:r>
      <w:r w:rsidR="002E34DA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N.º</w:t>
      </w:r>
      <w:r w:rsidR="003E474C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  <w:r w:rsidR="009139AC" w:rsidRPr="009139AC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03554 - 2023</w:t>
      </w:r>
      <w:r w:rsidR="003E474C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, al haberse presentado los presupuestos establecidos en el artículo 202° del Decreto Supremo Nº 004-2019-JUS, que aprueba el Texto Único Ordenado de la Ley </w:t>
      </w:r>
      <w:proofErr w:type="spellStart"/>
      <w:r w:rsidR="003E474C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N°</w:t>
      </w:r>
      <w:proofErr w:type="spellEnd"/>
      <w:r w:rsidR="003E474C"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27444 - Ley del Procedimiento Administrativo General y, en consecuencia, se pone fin al procedimiento.</w:t>
      </w:r>
    </w:p>
    <w:p w14:paraId="41E1EDC0" w14:textId="77777777" w:rsidR="00D05E4B" w:rsidRPr="00126A61" w:rsidRDefault="00D05E4B" w:rsidP="000C7CD6">
      <w:pPr>
        <w:spacing w:line="256" w:lineRule="auto"/>
        <w:ind w:left="386"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136ABC7D" w14:textId="77777777" w:rsidR="00D05E4B" w:rsidRPr="00126A61" w:rsidRDefault="00D05E4B" w:rsidP="000C7CD6">
      <w:pPr>
        <w:pStyle w:val="Prrafodelista"/>
        <w:keepNext/>
        <w:keepLines/>
        <w:numPr>
          <w:ilvl w:val="0"/>
          <w:numId w:val="7"/>
        </w:numPr>
        <w:ind w:left="426" w:right="-1" w:hanging="292"/>
        <w:outlineLvl w:val="0"/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color w:val="000000"/>
          <w:sz w:val="20"/>
          <w:szCs w:val="20"/>
          <w:lang w:val="es-PE" w:eastAsia="es-MX"/>
        </w:rPr>
        <w:t xml:space="preserve">RECOMENDACIONES </w:t>
      </w: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00CDC3CE" w14:textId="77777777" w:rsidR="00D05E4B" w:rsidRPr="00126A61" w:rsidRDefault="00D05E4B" w:rsidP="000C7CD6">
      <w:pPr>
        <w:ind w:left="386"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70DD78BF" w14:textId="5F48F696" w:rsidR="00D05E4B" w:rsidRPr="007B7F12" w:rsidRDefault="003E474C" w:rsidP="007B7F12">
      <w:pPr>
        <w:pStyle w:val="Prrafodelista"/>
        <w:numPr>
          <w:ilvl w:val="1"/>
          <w:numId w:val="7"/>
        </w:numPr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7B7F12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>DECLARAR EN ABANDONO ADMINISTRATIVO</w:t>
      </w:r>
      <w:r w:rsidRPr="007B7F12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el </w:t>
      </w:r>
      <w:r w:rsidR="007B7F12" w:rsidRPr="007B7F12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“Servicio brindado en exclusividad de Certificado Sanitario con fines de exportación”, del Organismo Nacional de Sanidad Pesquera (SANIPES)</w:t>
      </w:r>
      <w:r w:rsidRPr="007B7F12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”, presentado por la empresa </w:t>
      </w:r>
      <w:r w:rsidR="00BB1413">
        <w:rPr>
          <w:rFonts w:ascii="Arial" w:hAnsi="Arial" w:cs="Arial"/>
          <w:b/>
          <w:sz w:val="20"/>
          <w:szCs w:val="20"/>
        </w:rPr>
        <w:t>{</w:t>
      </w:r>
      <w:proofErr w:type="spellStart"/>
      <w:r w:rsidR="00BB1413">
        <w:rPr>
          <w:rFonts w:ascii="Arial" w:hAnsi="Arial" w:cs="Arial"/>
          <w:b/>
          <w:sz w:val="20"/>
          <w:szCs w:val="20"/>
        </w:rPr>
        <w:t>razonSocial</w:t>
      </w:r>
      <w:proofErr w:type="spellEnd"/>
      <w:r w:rsidR="00BB1413">
        <w:rPr>
          <w:rFonts w:ascii="Arial" w:hAnsi="Arial" w:cs="Arial"/>
          <w:b/>
          <w:sz w:val="20"/>
          <w:szCs w:val="20"/>
        </w:rPr>
        <w:t>}</w:t>
      </w:r>
      <w:r w:rsidR="009139AC" w:rsidRPr="007B7F12">
        <w:rPr>
          <w:rFonts w:ascii="Arial" w:hAnsi="Arial" w:cs="Arial"/>
          <w:b/>
          <w:bCs/>
          <w:color w:val="000000"/>
          <w:sz w:val="20"/>
          <w:szCs w:val="20"/>
          <w:lang w:val="es-PE" w:eastAsia="es-MX"/>
        </w:rPr>
        <w:t>,</w:t>
      </w:r>
    </w:p>
    <w:p w14:paraId="7B6E1917" w14:textId="77777777" w:rsidR="002E34DA" w:rsidRPr="00126A61" w:rsidRDefault="002E34DA" w:rsidP="002E34DA">
      <w:pPr>
        <w:pStyle w:val="Prrafodelista"/>
        <w:spacing w:after="4"/>
        <w:ind w:left="851" w:right="-1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49C58DB4" w14:textId="6AD8B535" w:rsidR="00D05E4B" w:rsidRPr="00126A61" w:rsidRDefault="003E474C" w:rsidP="003E474C">
      <w:pPr>
        <w:pStyle w:val="Prrafodelista"/>
        <w:numPr>
          <w:ilvl w:val="1"/>
          <w:numId w:val="7"/>
        </w:numPr>
        <w:spacing w:after="4"/>
        <w:ind w:right="-1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 xml:space="preserve">DISPONER </w:t>
      </w: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el archivo definitivo del expediente </w:t>
      </w:r>
      <w:proofErr w:type="spellStart"/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N°</w:t>
      </w:r>
      <w:proofErr w:type="spellEnd"/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  <w:r w:rsidR="009139AC" w:rsidRPr="009139AC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03554 - 2023</w:t>
      </w: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>, por corresponder.</w:t>
      </w:r>
    </w:p>
    <w:p w14:paraId="3ADA0018" w14:textId="77777777" w:rsidR="0075428A" w:rsidRPr="00126A61" w:rsidRDefault="0075428A" w:rsidP="00492BDF">
      <w:pPr>
        <w:pStyle w:val="Prrafodelista"/>
        <w:spacing w:after="4"/>
        <w:ind w:left="1416" w:right="-1" w:hanging="600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58425A0E" w14:textId="77777777" w:rsidR="003E474C" w:rsidRPr="00126A61" w:rsidRDefault="003E474C" w:rsidP="003E474C">
      <w:pPr>
        <w:pStyle w:val="Prrafodelista"/>
        <w:numPr>
          <w:ilvl w:val="1"/>
          <w:numId w:val="7"/>
        </w:numPr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>NOTIFICAR</w:t>
      </w: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a la empresa, lo resuelto por esta Dirección.</w:t>
      </w:r>
    </w:p>
    <w:p w14:paraId="109390FD" w14:textId="77777777" w:rsidR="008D0C71" w:rsidRPr="00126A61" w:rsidRDefault="00D05E4B" w:rsidP="00126A61">
      <w:pPr>
        <w:ind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</w:t>
      </w:r>
    </w:p>
    <w:p w14:paraId="082DF5C8" w14:textId="77777777" w:rsidR="00D05E4B" w:rsidRPr="00126A61" w:rsidRDefault="00D05E4B" w:rsidP="000C7CD6">
      <w:pPr>
        <w:spacing w:line="256" w:lineRule="auto"/>
        <w:ind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Atentamente, </w:t>
      </w:r>
    </w:p>
    <w:p w14:paraId="74D15A5B" w14:textId="71773CF9" w:rsidR="000723CE" w:rsidRDefault="00D05E4B" w:rsidP="000C7CD6">
      <w:pPr>
        <w:spacing w:line="256" w:lineRule="auto"/>
        <w:ind w:right="-1"/>
        <w:rPr>
          <w:rFonts w:ascii="Arial" w:eastAsia="Arial" w:hAnsi="Arial" w:cs="Arial"/>
          <w:color w:val="000000"/>
          <w:sz w:val="20"/>
          <w:szCs w:val="20"/>
          <w:u w:val="single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20"/>
          <w:szCs w:val="20"/>
          <w:lang w:val="es-PE" w:eastAsia="es-MX"/>
        </w:rPr>
        <w:t xml:space="preserve">             </w:t>
      </w:r>
    </w:p>
    <w:p w14:paraId="066B1F49" w14:textId="77777777" w:rsidR="00D910A7" w:rsidRPr="00D910A7" w:rsidRDefault="00D910A7" w:rsidP="000C7CD6">
      <w:pPr>
        <w:spacing w:line="256" w:lineRule="auto"/>
        <w:ind w:right="-1"/>
        <w:rPr>
          <w:rFonts w:ascii="Arial" w:eastAsia="Arial" w:hAnsi="Arial" w:cs="Arial"/>
          <w:color w:val="000000"/>
          <w:sz w:val="20"/>
          <w:szCs w:val="20"/>
          <w:u w:val="single"/>
          <w:lang w:val="es-PE" w:eastAsia="es-MX"/>
        </w:rPr>
      </w:pPr>
    </w:p>
    <w:p w14:paraId="553B92D1" w14:textId="697C3DB4" w:rsidR="00D910A7" w:rsidRDefault="00D910A7" w:rsidP="000C7CD6">
      <w:pPr>
        <w:spacing w:line="256" w:lineRule="auto"/>
        <w:ind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5E58242A" w14:textId="7670502C" w:rsidR="00D910A7" w:rsidRDefault="00D910A7" w:rsidP="000C7CD6">
      <w:pPr>
        <w:spacing w:line="256" w:lineRule="auto"/>
        <w:ind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4DC09DEC" w14:textId="77777777" w:rsidR="00D910A7" w:rsidRPr="00126A61" w:rsidRDefault="00D910A7" w:rsidP="000C7CD6">
      <w:pPr>
        <w:spacing w:line="256" w:lineRule="auto"/>
        <w:ind w:right="-1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1E844D3F" w14:textId="77777777" w:rsidR="00D05E4B" w:rsidRPr="00126A61" w:rsidRDefault="00D05E4B" w:rsidP="000C7CD6">
      <w:pPr>
        <w:spacing w:line="256" w:lineRule="auto"/>
        <w:ind w:right="-1"/>
        <w:jc w:val="center"/>
        <w:rPr>
          <w:rFonts w:ascii="Arial" w:eastAsia="Arial" w:hAnsi="Arial" w:cs="Arial"/>
          <w:color w:val="A6A6A6" w:themeColor="background1" w:themeShade="A6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color w:val="A6A6A6" w:themeColor="background1" w:themeShade="A6"/>
          <w:sz w:val="20"/>
          <w:szCs w:val="20"/>
          <w:lang w:val="es-PE" w:eastAsia="es-MX"/>
        </w:rPr>
        <w:t>(Firmado digitalmente)</w:t>
      </w:r>
    </w:p>
    <w:p w14:paraId="37C5407D" w14:textId="77777777" w:rsidR="00BE634F" w:rsidRPr="00490AD5" w:rsidRDefault="00BE634F" w:rsidP="00BE634F">
      <w:pPr>
        <w:ind w:right="-425" w:hanging="2"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lang w:val="es-MX" w:eastAsia="es-MX"/>
        </w:rPr>
      </w:pPr>
      <w:bookmarkStart w:id="2" w:name="_Hlk155080194"/>
      <w:r w:rsidRPr="00490AD5">
        <w:rPr>
          <w:rFonts w:ascii="Arial" w:eastAsia="Arial" w:hAnsi="Arial" w:cs="Arial"/>
          <w:b/>
          <w:bCs/>
          <w:color w:val="000000"/>
          <w:sz w:val="20"/>
          <w:szCs w:val="20"/>
          <w:lang w:val="es-MX" w:eastAsia="es-MX"/>
        </w:rPr>
        <w:t xml:space="preserve">ING. 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s-MX" w:eastAsia="es-MX"/>
        </w:rPr>
        <w:t>{</w:t>
      </w:r>
      <w:proofErr w:type="spellStart"/>
      <w:r>
        <w:rPr>
          <w:rFonts w:ascii="Arial" w:eastAsia="Arial" w:hAnsi="Arial" w:cs="Arial"/>
          <w:b/>
          <w:bCs/>
          <w:color w:val="000000"/>
          <w:sz w:val="20"/>
          <w:szCs w:val="20"/>
          <w:lang w:val="es-MX" w:eastAsia="es-MX"/>
        </w:rPr>
        <w:t>subDirector</w:t>
      </w:r>
      <w:proofErr w:type="spellEnd"/>
      <w:r>
        <w:rPr>
          <w:rFonts w:ascii="Arial" w:eastAsia="Arial" w:hAnsi="Arial" w:cs="Arial"/>
          <w:b/>
          <w:bCs/>
          <w:color w:val="000000"/>
          <w:sz w:val="20"/>
          <w:szCs w:val="20"/>
          <w:lang w:val="es-MX" w:eastAsia="es-MX"/>
        </w:rPr>
        <w:t>}</w:t>
      </w:r>
    </w:p>
    <w:bookmarkEnd w:id="2"/>
    <w:p w14:paraId="533CB32D" w14:textId="77777777" w:rsidR="000723CE" w:rsidRPr="00126A61" w:rsidRDefault="00D05E4B" w:rsidP="000723CE">
      <w:pPr>
        <w:spacing w:line="247" w:lineRule="auto"/>
        <w:ind w:right="-1"/>
        <w:jc w:val="center"/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Cs/>
          <w:color w:val="000000"/>
          <w:sz w:val="20"/>
          <w:szCs w:val="20"/>
          <w:lang w:val="es-PE" w:eastAsia="es-MX"/>
        </w:rPr>
        <w:t>Sub-Dirección de Certificaciones</w:t>
      </w:r>
    </w:p>
    <w:p w14:paraId="5AB2B836" w14:textId="77777777" w:rsidR="00D05E4B" w:rsidRPr="00126A61" w:rsidRDefault="00D05E4B" w:rsidP="000C7CD6">
      <w:pPr>
        <w:spacing w:line="247" w:lineRule="auto"/>
        <w:ind w:right="-1"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</w:pPr>
      <w:r w:rsidRPr="00126A61"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  <w:t>Organismo Nacional de Sanidad Pesquera</w:t>
      </w:r>
    </w:p>
    <w:p w14:paraId="1551DAEB" w14:textId="77777777" w:rsidR="000723CE" w:rsidRPr="00126A61" w:rsidRDefault="000723CE" w:rsidP="000C7CD6">
      <w:pPr>
        <w:spacing w:line="247" w:lineRule="auto"/>
        <w:ind w:right="-1"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</w:pPr>
    </w:p>
    <w:p w14:paraId="0048210C" w14:textId="77777777" w:rsidR="00D05E4B" w:rsidRPr="00126A61" w:rsidRDefault="00D05E4B" w:rsidP="000C7CD6">
      <w:pPr>
        <w:spacing w:line="247" w:lineRule="auto"/>
        <w:ind w:right="-1"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lang w:val="es-PE" w:eastAsia="es-MX"/>
        </w:rPr>
      </w:pPr>
    </w:p>
    <w:p w14:paraId="6A287B42" w14:textId="77777777" w:rsidR="00D05E4B" w:rsidRPr="00126A61" w:rsidRDefault="00D05E4B" w:rsidP="000C7CD6">
      <w:pPr>
        <w:spacing w:line="247" w:lineRule="auto"/>
        <w:ind w:right="-1"/>
        <w:jc w:val="both"/>
        <w:rPr>
          <w:rFonts w:ascii="Arial" w:eastAsia="Arial" w:hAnsi="Arial" w:cs="Arial"/>
          <w:color w:val="000000"/>
          <w:sz w:val="20"/>
          <w:szCs w:val="20"/>
          <w:lang w:val="es-PE" w:eastAsia="es-MX"/>
        </w:rPr>
      </w:pPr>
    </w:p>
    <w:p w14:paraId="2E0D9222" w14:textId="67324AF8" w:rsidR="00D05E4B" w:rsidRPr="00126A61" w:rsidRDefault="00D05E4B" w:rsidP="000C7CD6">
      <w:pPr>
        <w:spacing w:line="247" w:lineRule="auto"/>
        <w:ind w:right="-1"/>
        <w:jc w:val="both"/>
        <w:rPr>
          <w:rFonts w:ascii="Arial" w:eastAsia="Arial" w:hAnsi="Arial" w:cs="Arial"/>
          <w:b/>
          <w:bCs/>
          <w:color w:val="000000"/>
          <w:sz w:val="16"/>
          <w:szCs w:val="16"/>
          <w:lang w:val="es-PE" w:eastAsia="es-MX"/>
        </w:rPr>
      </w:pPr>
      <w:r w:rsidRPr="00126A61">
        <w:rPr>
          <w:rFonts w:ascii="Arial" w:eastAsia="Arial" w:hAnsi="Arial" w:cs="Arial"/>
          <w:color w:val="000000"/>
          <w:sz w:val="16"/>
          <w:szCs w:val="16"/>
          <w:lang w:val="es-PE" w:eastAsia="es-MX"/>
        </w:rPr>
        <w:t>CECT/</w:t>
      </w:r>
      <w:proofErr w:type="spellStart"/>
      <w:r w:rsidR="009139AC">
        <w:rPr>
          <w:rFonts w:ascii="Arial" w:eastAsia="Arial" w:hAnsi="Arial" w:cs="Arial"/>
          <w:color w:val="000000"/>
          <w:sz w:val="16"/>
          <w:szCs w:val="16"/>
          <w:lang w:val="es-PE" w:eastAsia="es-MX"/>
        </w:rPr>
        <w:t>emmt</w:t>
      </w:r>
      <w:proofErr w:type="spellEnd"/>
    </w:p>
    <w:p w14:paraId="59ABED94" w14:textId="77777777" w:rsidR="005F0BB2" w:rsidRPr="00126A61" w:rsidRDefault="005F0BB2" w:rsidP="000C7CD6">
      <w:pPr>
        <w:ind w:right="-1"/>
        <w:rPr>
          <w:rFonts w:ascii="Arial" w:hAnsi="Arial" w:cs="Arial"/>
          <w:sz w:val="20"/>
          <w:szCs w:val="20"/>
          <w:lang w:val="es-PE"/>
        </w:rPr>
      </w:pPr>
    </w:p>
    <w:sectPr w:rsidR="005F0BB2" w:rsidRPr="00126A61" w:rsidSect="008222CC">
      <w:headerReference w:type="default" r:id="rId8"/>
      <w:footerReference w:type="default" r:id="rId9"/>
      <w:pgSz w:w="11906" w:h="16838" w:code="9"/>
      <w:pgMar w:top="1701" w:right="1416" w:bottom="1418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7AA0" w14:textId="77777777" w:rsidR="00FB564A" w:rsidRDefault="00FB564A" w:rsidP="00BE1572">
      <w:r>
        <w:separator/>
      </w:r>
    </w:p>
  </w:endnote>
  <w:endnote w:type="continuationSeparator" w:id="0">
    <w:p w14:paraId="1E02F8C5" w14:textId="77777777" w:rsidR="00FB564A" w:rsidRDefault="00FB564A" w:rsidP="00BE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DDB4" w14:textId="77777777" w:rsidR="005F0BB2" w:rsidRDefault="00026F74" w:rsidP="009F1006">
    <w:r>
      <w:rPr>
        <w:rFonts w:cs="Calibri"/>
        <w:b/>
        <w:noProof/>
        <w:sz w:val="14"/>
      </w:rPr>
      <w:drawing>
        <wp:anchor distT="0" distB="0" distL="114300" distR="114300" simplePos="0" relativeHeight="251663360" behindDoc="1" locked="0" layoutInCell="1" allowOverlap="1" wp14:anchorId="4BE9A224" wp14:editId="5CFE0BA7">
          <wp:simplePos x="0" y="0"/>
          <wp:positionH relativeFrom="column">
            <wp:posOffset>-527685</wp:posOffset>
          </wp:positionH>
          <wp:positionV relativeFrom="paragraph">
            <wp:posOffset>292735</wp:posOffset>
          </wp:positionV>
          <wp:extent cx="1240155" cy="485775"/>
          <wp:effectExtent l="0" t="0" r="0" b="0"/>
          <wp:wrapTight wrapText="bothSides">
            <wp:wrapPolygon edited="0">
              <wp:start x="3318" y="0"/>
              <wp:lineTo x="664" y="5082"/>
              <wp:lineTo x="332" y="11012"/>
              <wp:lineTo x="1327" y="16094"/>
              <wp:lineTo x="3318" y="20329"/>
              <wp:lineTo x="6304" y="20329"/>
              <wp:lineTo x="6636" y="18635"/>
              <wp:lineTo x="8295" y="15247"/>
              <wp:lineTo x="20571" y="15247"/>
              <wp:lineTo x="20571" y="5082"/>
              <wp:lineTo x="6304" y="0"/>
              <wp:lineTo x="3318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9AFC77" w14:textId="77777777" w:rsidR="009F1006" w:rsidRDefault="00026F74" w:rsidP="009F1006">
    <w:r>
      <w:rPr>
        <w:rFonts w:ascii="Arial" w:eastAsia="Arial" w:hAnsi="Arial" w:cs="Arial"/>
        <w:noProof/>
        <w:color w:val="000000"/>
        <w:sz w:val="16"/>
        <w:szCs w:val="16"/>
      </w:rPr>
      <w:drawing>
        <wp:anchor distT="0" distB="0" distL="114300" distR="114300" simplePos="0" relativeHeight="251665408" behindDoc="1" locked="0" layoutInCell="1" allowOverlap="1" wp14:anchorId="1911F7F0" wp14:editId="616165BD">
          <wp:simplePos x="0" y="0"/>
          <wp:positionH relativeFrom="column">
            <wp:posOffset>4827270</wp:posOffset>
          </wp:positionH>
          <wp:positionV relativeFrom="paragraph">
            <wp:posOffset>127000</wp:posOffset>
          </wp:positionV>
          <wp:extent cx="962025" cy="581025"/>
          <wp:effectExtent l="0" t="0" r="0" b="9525"/>
          <wp:wrapTight wrapText="bothSides">
            <wp:wrapPolygon edited="0">
              <wp:start x="17109" y="0"/>
              <wp:lineTo x="2994" y="1416"/>
              <wp:lineTo x="428" y="8498"/>
              <wp:lineTo x="1711" y="14164"/>
              <wp:lineTo x="6416" y="19830"/>
              <wp:lineTo x="8554" y="21246"/>
              <wp:lineTo x="10265" y="21246"/>
              <wp:lineTo x="20531" y="13456"/>
              <wp:lineTo x="20531" y="4249"/>
              <wp:lineTo x="18820" y="0"/>
              <wp:lineTo x="17109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088DC4C" wp14:editId="4D784B3E">
          <wp:simplePos x="0" y="0"/>
          <wp:positionH relativeFrom="column">
            <wp:posOffset>201295</wp:posOffset>
          </wp:positionH>
          <wp:positionV relativeFrom="paragraph">
            <wp:posOffset>9695815</wp:posOffset>
          </wp:positionV>
          <wp:extent cx="1348105" cy="5264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526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D40BF1" w14:textId="77777777" w:rsidR="009F1006" w:rsidRPr="005B5FB3" w:rsidRDefault="009F1006" w:rsidP="00026F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</w:p>
  <w:p w14:paraId="77DAE48E" w14:textId="77777777" w:rsidR="00026F74" w:rsidRPr="00E91F09" w:rsidRDefault="00026F74" w:rsidP="00026F74">
    <w:pPr>
      <w:pBdr>
        <w:top w:val="nil"/>
        <w:left w:val="nil"/>
        <w:bottom w:val="nil"/>
        <w:right w:val="nil"/>
        <w:between w:val="nil"/>
      </w:pBdr>
      <w:tabs>
        <w:tab w:val="left" w:pos="6600"/>
      </w:tabs>
      <w:ind w:hanging="2"/>
      <w:rPr>
        <w:rFonts w:ascii="Arial" w:eastAsia="Arial" w:hAnsi="Arial" w:cs="Arial"/>
        <w:color w:val="000000"/>
        <w:sz w:val="16"/>
        <w:szCs w:val="16"/>
      </w:rPr>
    </w:pPr>
    <w:r>
      <w:rPr>
        <w:rFonts w:cs="Calibri"/>
        <w:b/>
        <w:noProof/>
        <w:sz w:val="14"/>
      </w:rPr>
      <w:drawing>
        <wp:anchor distT="0" distB="0" distL="114300" distR="114300" simplePos="0" relativeHeight="251664384" behindDoc="1" locked="0" layoutInCell="1" allowOverlap="1" wp14:anchorId="1AEB5847" wp14:editId="51A64B99">
          <wp:simplePos x="0" y="0"/>
          <wp:positionH relativeFrom="column">
            <wp:posOffset>5866765</wp:posOffset>
          </wp:positionH>
          <wp:positionV relativeFrom="paragraph">
            <wp:posOffset>9695815</wp:posOffset>
          </wp:positionV>
          <wp:extent cx="953770" cy="5746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57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b/>
        <w:noProof/>
        <w:sz w:val="14"/>
      </w:rPr>
      <w:drawing>
        <wp:anchor distT="0" distB="0" distL="114300" distR="114300" simplePos="0" relativeHeight="251662336" behindDoc="1" locked="0" layoutInCell="1" allowOverlap="1" wp14:anchorId="73AF0213" wp14:editId="1BEF7669">
          <wp:simplePos x="0" y="0"/>
          <wp:positionH relativeFrom="column">
            <wp:posOffset>201295</wp:posOffset>
          </wp:positionH>
          <wp:positionV relativeFrom="paragraph">
            <wp:posOffset>9695815</wp:posOffset>
          </wp:positionV>
          <wp:extent cx="1348105" cy="5264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526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F74">
      <w:rPr>
        <w:rFonts w:ascii="Arial" w:eastAsia="Arial" w:hAnsi="Arial" w:cs="Arial"/>
        <w:color w:val="000000"/>
        <w:sz w:val="16"/>
        <w:szCs w:val="16"/>
      </w:rPr>
      <w:t xml:space="preserve"> </w:t>
    </w:r>
    <w:r>
      <w:rPr>
        <w:rFonts w:ascii="Arial" w:eastAsia="Arial" w:hAnsi="Arial" w:cs="Arial"/>
        <w:color w:val="000000"/>
        <w:sz w:val="16"/>
        <w:szCs w:val="16"/>
      </w:rPr>
      <w:t xml:space="preserve">                               </w:t>
    </w:r>
    <w:r w:rsidRPr="00E91F09">
      <w:rPr>
        <w:rFonts w:ascii="Arial" w:eastAsia="Arial" w:hAnsi="Arial" w:cs="Arial"/>
        <w:color w:val="000000"/>
        <w:sz w:val="16"/>
        <w:szCs w:val="16"/>
      </w:rPr>
      <w:t>Ca. Amador Merino Reyna 267 Piso 12 San Isidro - Lima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     </w:t>
    </w:r>
  </w:p>
  <w:p w14:paraId="237F21C9" w14:textId="77777777" w:rsidR="00026F74" w:rsidRPr="00E91F09" w:rsidRDefault="00026F74" w:rsidP="00026F74">
    <w:pPr>
      <w:pBdr>
        <w:top w:val="nil"/>
        <w:left w:val="nil"/>
        <w:bottom w:val="nil"/>
        <w:right w:val="nil"/>
        <w:between w:val="nil"/>
      </w:pBdr>
      <w:tabs>
        <w:tab w:val="left" w:pos="7395"/>
      </w:tabs>
      <w:ind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                                          </w:t>
    </w:r>
    <w:r w:rsidRPr="00E91F09">
      <w:rPr>
        <w:rFonts w:ascii="Arial" w:eastAsia="Arial" w:hAnsi="Arial" w:cs="Arial"/>
        <w:color w:val="000000"/>
        <w:sz w:val="16"/>
        <w:szCs w:val="16"/>
      </w:rPr>
      <w:t>Av. Carretera a Ventanilla km 5.2 - Callao</w:t>
    </w:r>
    <w:r>
      <w:rPr>
        <w:rFonts w:ascii="Arial" w:eastAsia="Arial" w:hAnsi="Arial" w:cs="Arial"/>
        <w:color w:val="000000"/>
        <w:sz w:val="16"/>
        <w:szCs w:val="16"/>
      </w:rPr>
      <w:tab/>
    </w:r>
  </w:p>
  <w:p w14:paraId="5F3FDBC8" w14:textId="77777777" w:rsidR="00026F74" w:rsidRDefault="00026F74" w:rsidP="00026F74">
    <w:pPr>
      <w:pBdr>
        <w:top w:val="nil"/>
        <w:left w:val="nil"/>
        <w:bottom w:val="nil"/>
        <w:right w:val="nil"/>
        <w:between w:val="nil"/>
      </w:pBdr>
      <w:tabs>
        <w:tab w:val="right" w:pos="8504"/>
      </w:tabs>
      <w:ind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                                                                                  </w:t>
    </w:r>
    <w:r w:rsidRPr="00E91F09">
      <w:rPr>
        <w:rFonts w:ascii="Arial" w:eastAsia="Arial" w:hAnsi="Arial" w:cs="Arial"/>
        <w:color w:val="000000"/>
        <w:sz w:val="16"/>
        <w:szCs w:val="16"/>
      </w:rPr>
      <w:t>www.gob.pe/sanipes</w:t>
    </w:r>
  </w:p>
  <w:p w14:paraId="2FDF779A" w14:textId="77777777" w:rsidR="00110886" w:rsidRPr="002E1D9B" w:rsidRDefault="00110886" w:rsidP="00636CA8">
    <w:pPr>
      <w:tabs>
        <w:tab w:val="left" w:pos="-284"/>
      </w:tabs>
      <w:spacing w:line="360" w:lineRule="auto"/>
      <w:ind w:right="-568" w:hanging="426"/>
      <w:jc w:val="both"/>
      <w:rPr>
        <w:rFonts w:cs="Calibri"/>
        <w:b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4AD4" w14:textId="77777777" w:rsidR="00FB564A" w:rsidRDefault="00FB564A" w:rsidP="00BE1572">
      <w:bookmarkStart w:id="0" w:name="_Hlk139784613"/>
      <w:bookmarkEnd w:id="0"/>
      <w:r>
        <w:separator/>
      </w:r>
    </w:p>
  </w:footnote>
  <w:footnote w:type="continuationSeparator" w:id="0">
    <w:p w14:paraId="0248F482" w14:textId="77777777" w:rsidR="00FB564A" w:rsidRDefault="00FB564A" w:rsidP="00BE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6AFC5" w14:textId="77777777" w:rsidR="00636CA8" w:rsidRDefault="00636CA8" w:rsidP="00636CA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6652C6E5" wp14:editId="10A52E3D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4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2BEB94FB" wp14:editId="07BF2B37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logo_sanipes-horizontal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5" descr="logo_sanipes-horizontal-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1DBA1" w14:textId="77777777" w:rsidR="00636CA8" w:rsidRDefault="00636CA8" w:rsidP="00636CA8">
    <w:pPr>
      <w:pStyle w:val="Encabezado"/>
    </w:pPr>
  </w:p>
  <w:p w14:paraId="1FE378C5" w14:textId="77777777" w:rsidR="00636CA8" w:rsidRDefault="00636CA8" w:rsidP="00636CA8">
    <w:pPr>
      <w:pStyle w:val="Encabezado"/>
    </w:pPr>
  </w:p>
  <w:p w14:paraId="30ABAFCB" w14:textId="77777777" w:rsidR="00611108" w:rsidRDefault="00611108" w:rsidP="00611108">
    <w:pPr>
      <w:pBdr>
        <w:top w:val="nil"/>
        <w:left w:val="nil"/>
        <w:bottom w:val="nil"/>
        <w:right w:val="nil"/>
        <w:between w:val="nil"/>
      </w:pBdr>
      <w:ind w:left="-567" w:hanging="2"/>
      <w:rPr>
        <w:rFonts w:ascii="Arial" w:hAnsi="Arial" w:cs="Arial"/>
        <w:sz w:val="16"/>
        <w:szCs w:val="16"/>
      </w:rPr>
    </w:pPr>
    <w:r w:rsidRPr="002F08C9">
      <w:rPr>
        <w:rFonts w:ascii="Arial" w:hAnsi="Arial" w:cs="Arial"/>
        <w:sz w:val="16"/>
        <w:szCs w:val="16"/>
      </w:rPr>
      <w:t>“Decenio de la Igualdad de Oportunidades para Mujeres y Hombres”</w:t>
    </w:r>
  </w:p>
  <w:p w14:paraId="4583BD89" w14:textId="77777777" w:rsidR="00611108" w:rsidRPr="00D51BD9" w:rsidRDefault="00611108" w:rsidP="00611108">
    <w:pPr>
      <w:pBdr>
        <w:top w:val="nil"/>
        <w:left w:val="nil"/>
        <w:bottom w:val="nil"/>
        <w:right w:val="nil"/>
        <w:between w:val="nil"/>
      </w:pBdr>
      <w:spacing w:after="4" w:line="249" w:lineRule="auto"/>
      <w:ind w:left="-567" w:right="-852"/>
      <w:rPr>
        <w:sz w:val="16"/>
        <w:szCs w:val="16"/>
      </w:rPr>
    </w:pPr>
    <w:r>
      <w:rPr>
        <w:rFonts w:ascii="Arial" w:hAnsi="Arial" w:cs="Arial"/>
        <w:sz w:val="16"/>
        <w:szCs w:val="16"/>
      </w:rPr>
      <w:t>“</w:t>
    </w:r>
    <w:r w:rsidRPr="000821C9">
      <w:rPr>
        <w:rFonts w:ascii="Arial" w:hAnsi="Arial" w:cs="Arial"/>
        <w:sz w:val="16"/>
        <w:szCs w:val="16"/>
      </w:rPr>
      <w:t>Año del Bicentenario, de la consolidación de nuestra independencia y de la</w:t>
    </w:r>
    <w:r>
      <w:rPr>
        <w:rFonts w:ascii="Arial" w:hAnsi="Arial" w:cs="Arial"/>
        <w:sz w:val="16"/>
        <w:szCs w:val="16"/>
      </w:rPr>
      <w:t xml:space="preserve"> </w:t>
    </w:r>
    <w:r w:rsidRPr="000821C9">
      <w:rPr>
        <w:rFonts w:ascii="Arial" w:hAnsi="Arial" w:cs="Arial"/>
        <w:sz w:val="16"/>
        <w:szCs w:val="16"/>
      </w:rPr>
      <w:t>conmemoración de las heroicas batallas de Junín y Ayacucho</w:t>
    </w:r>
  </w:p>
  <w:p w14:paraId="30FE4BBB" w14:textId="77777777" w:rsidR="00636CA8" w:rsidRPr="00740DB7" w:rsidRDefault="00636CA8" w:rsidP="00611108">
    <w:pPr>
      <w:pStyle w:val="Encabezado"/>
      <w:ind w:left="-567"/>
      <w:jc w:val="center"/>
      <w:rPr>
        <w:rFonts w:ascii="Arial" w:hAnsi="Arial" w:cs="Arial"/>
        <w:color w:val="202124"/>
        <w:spacing w:val="4"/>
        <w:sz w:val="16"/>
        <w:szCs w:val="1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29A"/>
    <w:multiLevelType w:val="multilevel"/>
    <w:tmpl w:val="EFE6D46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473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" w15:restartNumberingAfterBreak="0">
    <w:nsid w:val="02941F95"/>
    <w:multiLevelType w:val="hybridMultilevel"/>
    <w:tmpl w:val="29A06A60"/>
    <w:lvl w:ilvl="0" w:tplc="7D328950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831E9F"/>
    <w:multiLevelType w:val="hybridMultilevel"/>
    <w:tmpl w:val="CC94EEE0"/>
    <w:lvl w:ilvl="0" w:tplc="CB9496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362"/>
    <w:multiLevelType w:val="hybridMultilevel"/>
    <w:tmpl w:val="43BE4FB6"/>
    <w:lvl w:ilvl="0" w:tplc="64C6669A">
      <w:start w:val="1"/>
      <w:numFmt w:val="lowerLetter"/>
      <w:lvlText w:val="%1)"/>
      <w:lvlJc w:val="left"/>
      <w:pPr>
        <w:ind w:left="3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D7CBC7E">
      <w:start w:val="1"/>
      <w:numFmt w:val="lowerLetter"/>
      <w:lvlText w:val="%2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9DAA220">
      <w:start w:val="1"/>
      <w:numFmt w:val="lowerRoman"/>
      <w:lvlText w:val="%3"/>
      <w:lvlJc w:val="left"/>
      <w:pPr>
        <w:ind w:left="18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9A404BC">
      <w:start w:val="1"/>
      <w:numFmt w:val="decimal"/>
      <w:lvlText w:val="%4"/>
      <w:lvlJc w:val="left"/>
      <w:pPr>
        <w:ind w:left="25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2A46C86">
      <w:start w:val="1"/>
      <w:numFmt w:val="lowerLetter"/>
      <w:lvlText w:val="%5"/>
      <w:lvlJc w:val="left"/>
      <w:pPr>
        <w:ind w:left="32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C0E093E">
      <w:start w:val="1"/>
      <w:numFmt w:val="lowerRoman"/>
      <w:lvlText w:val="%6"/>
      <w:lvlJc w:val="left"/>
      <w:pPr>
        <w:ind w:left="40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1DEA2E4">
      <w:start w:val="1"/>
      <w:numFmt w:val="decimal"/>
      <w:lvlText w:val="%7"/>
      <w:lvlJc w:val="left"/>
      <w:pPr>
        <w:ind w:left="47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D8A63E">
      <w:start w:val="1"/>
      <w:numFmt w:val="lowerLetter"/>
      <w:lvlText w:val="%8"/>
      <w:lvlJc w:val="left"/>
      <w:pPr>
        <w:ind w:left="54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6981D1E">
      <w:start w:val="1"/>
      <w:numFmt w:val="lowerRoman"/>
      <w:lvlText w:val="%9"/>
      <w:lvlJc w:val="left"/>
      <w:pPr>
        <w:ind w:left="61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E3B4B95"/>
    <w:multiLevelType w:val="multilevel"/>
    <w:tmpl w:val="C78613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6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37B72F03"/>
    <w:multiLevelType w:val="multilevel"/>
    <w:tmpl w:val="0BFE7758"/>
    <w:lvl w:ilvl="0">
      <w:start w:val="1"/>
      <w:numFmt w:val="upperRoman"/>
      <w:lvlText w:val="%1."/>
      <w:lvlJc w:val="left"/>
      <w:pPr>
        <w:ind w:left="85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39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70" w:hanging="1800"/>
      </w:pPr>
      <w:rPr>
        <w:rFonts w:hint="default"/>
      </w:rPr>
    </w:lvl>
  </w:abstractNum>
  <w:abstractNum w:abstractNumId="6" w15:restartNumberingAfterBreak="0">
    <w:nsid w:val="3A837685"/>
    <w:multiLevelType w:val="multilevel"/>
    <w:tmpl w:val="25A4869C"/>
    <w:lvl w:ilvl="0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856" w:hanging="43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2125F88"/>
    <w:multiLevelType w:val="multilevel"/>
    <w:tmpl w:val="D994A4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068" w:hanging="50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8" w15:restartNumberingAfterBreak="0">
    <w:nsid w:val="55DD3AA8"/>
    <w:multiLevelType w:val="multilevel"/>
    <w:tmpl w:val="451A5D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597C44DD"/>
    <w:multiLevelType w:val="multilevel"/>
    <w:tmpl w:val="E9A4F75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1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3020" w:hanging="720"/>
      </w:pPr>
    </w:lvl>
    <w:lvl w:ilvl="3">
      <w:start w:val="1"/>
      <w:numFmt w:val="decimal"/>
      <w:lvlText w:val="%1.%2.%3.%4"/>
      <w:lvlJc w:val="left"/>
      <w:pPr>
        <w:ind w:left="4170" w:hanging="720"/>
      </w:pPr>
    </w:lvl>
    <w:lvl w:ilvl="4">
      <w:start w:val="1"/>
      <w:numFmt w:val="decimal"/>
      <w:lvlText w:val="%1.%2.%3.%4.%5"/>
      <w:lvlJc w:val="left"/>
      <w:pPr>
        <w:ind w:left="5320" w:hanging="720"/>
      </w:pPr>
    </w:lvl>
    <w:lvl w:ilvl="5">
      <w:start w:val="1"/>
      <w:numFmt w:val="decimal"/>
      <w:lvlText w:val="%1.%2.%3.%4.%5.%6"/>
      <w:lvlJc w:val="left"/>
      <w:pPr>
        <w:ind w:left="6830" w:hanging="1080"/>
      </w:pPr>
    </w:lvl>
    <w:lvl w:ilvl="6">
      <w:start w:val="1"/>
      <w:numFmt w:val="decimal"/>
      <w:lvlText w:val="%1.%2.%3.%4.%5.%6.%7"/>
      <w:lvlJc w:val="left"/>
      <w:pPr>
        <w:ind w:left="7980" w:hanging="1080"/>
      </w:pPr>
    </w:lvl>
    <w:lvl w:ilvl="7">
      <w:start w:val="1"/>
      <w:numFmt w:val="decimal"/>
      <w:lvlText w:val="%1.%2.%3.%4.%5.%6.%7.%8"/>
      <w:lvlJc w:val="left"/>
      <w:pPr>
        <w:ind w:left="9490" w:hanging="1440"/>
      </w:pPr>
    </w:lvl>
    <w:lvl w:ilvl="8">
      <w:start w:val="1"/>
      <w:numFmt w:val="decimal"/>
      <w:lvlText w:val="%1.%2.%3.%4.%5.%6.%7.%8.%9"/>
      <w:lvlJc w:val="left"/>
      <w:pPr>
        <w:ind w:left="10640" w:hanging="1440"/>
      </w:pPr>
    </w:lvl>
  </w:abstractNum>
  <w:abstractNum w:abstractNumId="10" w15:restartNumberingAfterBreak="0">
    <w:nsid w:val="6E6C66A6"/>
    <w:multiLevelType w:val="hybridMultilevel"/>
    <w:tmpl w:val="01C05EC2"/>
    <w:lvl w:ilvl="0" w:tplc="8EEC9A74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3013"/>
    <w:multiLevelType w:val="hybridMultilevel"/>
    <w:tmpl w:val="2BD26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7"/>
  </w:num>
  <w:num w:numId="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72"/>
    <w:rsid w:val="0000029D"/>
    <w:rsid w:val="00026F74"/>
    <w:rsid w:val="00031E65"/>
    <w:rsid w:val="00045C4A"/>
    <w:rsid w:val="00055E4C"/>
    <w:rsid w:val="00057CC6"/>
    <w:rsid w:val="000723CE"/>
    <w:rsid w:val="00077A11"/>
    <w:rsid w:val="00095E56"/>
    <w:rsid w:val="000A207E"/>
    <w:rsid w:val="000C69C4"/>
    <w:rsid w:val="000C7CD6"/>
    <w:rsid w:val="000D6D92"/>
    <w:rsid w:val="000D73FC"/>
    <w:rsid w:val="000D7506"/>
    <w:rsid w:val="000E4746"/>
    <w:rsid w:val="000E7052"/>
    <w:rsid w:val="000F0095"/>
    <w:rsid w:val="00104B80"/>
    <w:rsid w:val="00110886"/>
    <w:rsid w:val="00126A61"/>
    <w:rsid w:val="00127FED"/>
    <w:rsid w:val="001326C8"/>
    <w:rsid w:val="00135506"/>
    <w:rsid w:val="00140CFB"/>
    <w:rsid w:val="00147755"/>
    <w:rsid w:val="00154413"/>
    <w:rsid w:val="001561BA"/>
    <w:rsid w:val="00176B18"/>
    <w:rsid w:val="001866D2"/>
    <w:rsid w:val="001878FA"/>
    <w:rsid w:val="001943E6"/>
    <w:rsid w:val="001A3A14"/>
    <w:rsid w:val="001A6697"/>
    <w:rsid w:val="001B03D6"/>
    <w:rsid w:val="001B1ADA"/>
    <w:rsid w:val="001C50EA"/>
    <w:rsid w:val="001C76FB"/>
    <w:rsid w:val="001D35A9"/>
    <w:rsid w:val="001D77CA"/>
    <w:rsid w:val="001E071D"/>
    <w:rsid w:val="00205042"/>
    <w:rsid w:val="00213085"/>
    <w:rsid w:val="0022198D"/>
    <w:rsid w:val="0022689B"/>
    <w:rsid w:val="002311D9"/>
    <w:rsid w:val="002335FF"/>
    <w:rsid w:val="00236783"/>
    <w:rsid w:val="00244894"/>
    <w:rsid w:val="00246359"/>
    <w:rsid w:val="00252174"/>
    <w:rsid w:val="002A58DF"/>
    <w:rsid w:val="002A7FE0"/>
    <w:rsid w:val="002B7799"/>
    <w:rsid w:val="002D6861"/>
    <w:rsid w:val="002E1D9B"/>
    <w:rsid w:val="002E34DA"/>
    <w:rsid w:val="002F1EA2"/>
    <w:rsid w:val="002F4831"/>
    <w:rsid w:val="002F66F6"/>
    <w:rsid w:val="00301671"/>
    <w:rsid w:val="00301843"/>
    <w:rsid w:val="003158CF"/>
    <w:rsid w:val="00324CF6"/>
    <w:rsid w:val="0034735B"/>
    <w:rsid w:val="0036355B"/>
    <w:rsid w:val="00365050"/>
    <w:rsid w:val="003741E6"/>
    <w:rsid w:val="003904ED"/>
    <w:rsid w:val="003932BE"/>
    <w:rsid w:val="003A1BC8"/>
    <w:rsid w:val="003C3B6A"/>
    <w:rsid w:val="003C6C9E"/>
    <w:rsid w:val="003C7B33"/>
    <w:rsid w:val="003E315E"/>
    <w:rsid w:val="003E474C"/>
    <w:rsid w:val="004167A5"/>
    <w:rsid w:val="00446C46"/>
    <w:rsid w:val="00447546"/>
    <w:rsid w:val="00461D55"/>
    <w:rsid w:val="0046357F"/>
    <w:rsid w:val="00492029"/>
    <w:rsid w:val="00492BDF"/>
    <w:rsid w:val="004A4594"/>
    <w:rsid w:val="004C6C02"/>
    <w:rsid w:val="004D5D92"/>
    <w:rsid w:val="004F0965"/>
    <w:rsid w:val="00525B58"/>
    <w:rsid w:val="005272F5"/>
    <w:rsid w:val="005321C5"/>
    <w:rsid w:val="00552B43"/>
    <w:rsid w:val="0055595B"/>
    <w:rsid w:val="00566274"/>
    <w:rsid w:val="00570763"/>
    <w:rsid w:val="00571DD5"/>
    <w:rsid w:val="00571F4E"/>
    <w:rsid w:val="005857F8"/>
    <w:rsid w:val="005A599A"/>
    <w:rsid w:val="005A6C10"/>
    <w:rsid w:val="005A702C"/>
    <w:rsid w:val="005C6B46"/>
    <w:rsid w:val="005D5258"/>
    <w:rsid w:val="005F0BB2"/>
    <w:rsid w:val="00602687"/>
    <w:rsid w:val="00611108"/>
    <w:rsid w:val="006160CC"/>
    <w:rsid w:val="006269F4"/>
    <w:rsid w:val="0063379B"/>
    <w:rsid w:val="00636CA8"/>
    <w:rsid w:val="00652783"/>
    <w:rsid w:val="00662D8E"/>
    <w:rsid w:val="0067157C"/>
    <w:rsid w:val="00681E78"/>
    <w:rsid w:val="006A473A"/>
    <w:rsid w:val="006A5BF6"/>
    <w:rsid w:val="006A76AF"/>
    <w:rsid w:val="006B3203"/>
    <w:rsid w:val="006C2019"/>
    <w:rsid w:val="006D2D9E"/>
    <w:rsid w:val="006F093F"/>
    <w:rsid w:val="006F4E67"/>
    <w:rsid w:val="007014CD"/>
    <w:rsid w:val="00704ECA"/>
    <w:rsid w:val="00740DB7"/>
    <w:rsid w:val="007455CC"/>
    <w:rsid w:val="0075428A"/>
    <w:rsid w:val="007550BF"/>
    <w:rsid w:val="00756962"/>
    <w:rsid w:val="00761909"/>
    <w:rsid w:val="007B2E1E"/>
    <w:rsid w:val="007B7F12"/>
    <w:rsid w:val="007C3200"/>
    <w:rsid w:val="007D1B11"/>
    <w:rsid w:val="007D7E46"/>
    <w:rsid w:val="007E0BEF"/>
    <w:rsid w:val="007E592D"/>
    <w:rsid w:val="00801454"/>
    <w:rsid w:val="008222CC"/>
    <w:rsid w:val="00835754"/>
    <w:rsid w:val="008444D3"/>
    <w:rsid w:val="00846064"/>
    <w:rsid w:val="00880399"/>
    <w:rsid w:val="0088260F"/>
    <w:rsid w:val="00883722"/>
    <w:rsid w:val="00886B5E"/>
    <w:rsid w:val="008B1EFC"/>
    <w:rsid w:val="008C6027"/>
    <w:rsid w:val="008D0159"/>
    <w:rsid w:val="008D0C71"/>
    <w:rsid w:val="008E545D"/>
    <w:rsid w:val="008F4DBC"/>
    <w:rsid w:val="00901279"/>
    <w:rsid w:val="009139AC"/>
    <w:rsid w:val="00933EB1"/>
    <w:rsid w:val="00942827"/>
    <w:rsid w:val="00943DFF"/>
    <w:rsid w:val="00954658"/>
    <w:rsid w:val="009663EB"/>
    <w:rsid w:val="009937A3"/>
    <w:rsid w:val="009A4A54"/>
    <w:rsid w:val="009A6AE9"/>
    <w:rsid w:val="009B6F51"/>
    <w:rsid w:val="009B706F"/>
    <w:rsid w:val="009D14E5"/>
    <w:rsid w:val="009D3354"/>
    <w:rsid w:val="009F1006"/>
    <w:rsid w:val="00A10B23"/>
    <w:rsid w:val="00A14DDD"/>
    <w:rsid w:val="00A155A2"/>
    <w:rsid w:val="00A161E4"/>
    <w:rsid w:val="00A22F0B"/>
    <w:rsid w:val="00A410E8"/>
    <w:rsid w:val="00A43329"/>
    <w:rsid w:val="00A5026F"/>
    <w:rsid w:val="00A5134D"/>
    <w:rsid w:val="00A518D1"/>
    <w:rsid w:val="00A63D18"/>
    <w:rsid w:val="00A717EC"/>
    <w:rsid w:val="00A74F10"/>
    <w:rsid w:val="00A84048"/>
    <w:rsid w:val="00AC73B3"/>
    <w:rsid w:val="00AC7A9A"/>
    <w:rsid w:val="00AD3EF3"/>
    <w:rsid w:val="00AD7ADF"/>
    <w:rsid w:val="00AF70E9"/>
    <w:rsid w:val="00B0798B"/>
    <w:rsid w:val="00B116A6"/>
    <w:rsid w:val="00B236F0"/>
    <w:rsid w:val="00B330B6"/>
    <w:rsid w:val="00B360DD"/>
    <w:rsid w:val="00B403CD"/>
    <w:rsid w:val="00B867DB"/>
    <w:rsid w:val="00B9023F"/>
    <w:rsid w:val="00BB1413"/>
    <w:rsid w:val="00BC6457"/>
    <w:rsid w:val="00BC6F38"/>
    <w:rsid w:val="00BD00BC"/>
    <w:rsid w:val="00BD27DC"/>
    <w:rsid w:val="00BE0937"/>
    <w:rsid w:val="00BE0A3B"/>
    <w:rsid w:val="00BE1572"/>
    <w:rsid w:val="00BE634F"/>
    <w:rsid w:val="00C361A6"/>
    <w:rsid w:val="00C436F2"/>
    <w:rsid w:val="00C52277"/>
    <w:rsid w:val="00C55CEC"/>
    <w:rsid w:val="00C61DDA"/>
    <w:rsid w:val="00C738E0"/>
    <w:rsid w:val="00C759E2"/>
    <w:rsid w:val="00C8208D"/>
    <w:rsid w:val="00CA4793"/>
    <w:rsid w:val="00CA6595"/>
    <w:rsid w:val="00CB15A7"/>
    <w:rsid w:val="00CD73E8"/>
    <w:rsid w:val="00CE3437"/>
    <w:rsid w:val="00D05E4B"/>
    <w:rsid w:val="00D10682"/>
    <w:rsid w:val="00D67205"/>
    <w:rsid w:val="00D72E12"/>
    <w:rsid w:val="00D85788"/>
    <w:rsid w:val="00D910A7"/>
    <w:rsid w:val="00D93D7B"/>
    <w:rsid w:val="00D944F1"/>
    <w:rsid w:val="00DE1A9F"/>
    <w:rsid w:val="00E01234"/>
    <w:rsid w:val="00E10885"/>
    <w:rsid w:val="00E12233"/>
    <w:rsid w:val="00E146FD"/>
    <w:rsid w:val="00E21B3D"/>
    <w:rsid w:val="00E21B8E"/>
    <w:rsid w:val="00E33819"/>
    <w:rsid w:val="00E3584C"/>
    <w:rsid w:val="00E71473"/>
    <w:rsid w:val="00E735A7"/>
    <w:rsid w:val="00E84E75"/>
    <w:rsid w:val="00E916F7"/>
    <w:rsid w:val="00E92A9B"/>
    <w:rsid w:val="00E97658"/>
    <w:rsid w:val="00EB0DC0"/>
    <w:rsid w:val="00EB0E2E"/>
    <w:rsid w:val="00EB4C9C"/>
    <w:rsid w:val="00EB53D9"/>
    <w:rsid w:val="00ED617D"/>
    <w:rsid w:val="00ED7784"/>
    <w:rsid w:val="00EF0411"/>
    <w:rsid w:val="00EF64FF"/>
    <w:rsid w:val="00EF6DE8"/>
    <w:rsid w:val="00EF778D"/>
    <w:rsid w:val="00F02D57"/>
    <w:rsid w:val="00F0460F"/>
    <w:rsid w:val="00F06B91"/>
    <w:rsid w:val="00F15978"/>
    <w:rsid w:val="00F160FB"/>
    <w:rsid w:val="00F1622B"/>
    <w:rsid w:val="00F24B25"/>
    <w:rsid w:val="00F25C61"/>
    <w:rsid w:val="00F273FA"/>
    <w:rsid w:val="00F3249B"/>
    <w:rsid w:val="00F45FF2"/>
    <w:rsid w:val="00F55D60"/>
    <w:rsid w:val="00F5624A"/>
    <w:rsid w:val="00F61A98"/>
    <w:rsid w:val="00F652C3"/>
    <w:rsid w:val="00F6755A"/>
    <w:rsid w:val="00F85DE1"/>
    <w:rsid w:val="00FA3716"/>
    <w:rsid w:val="00FB564A"/>
    <w:rsid w:val="00FD3E68"/>
    <w:rsid w:val="00FF127A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1568FF2"/>
  <w15:docId w15:val="{95CC887F-BD8F-411B-BD6C-34287A4D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5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1572"/>
  </w:style>
  <w:style w:type="paragraph" w:styleId="Piedepgina">
    <w:name w:val="footer"/>
    <w:basedOn w:val="Normal"/>
    <w:link w:val="PiedepginaCar"/>
    <w:uiPriority w:val="99"/>
    <w:unhideWhenUsed/>
    <w:rsid w:val="00BE15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572"/>
  </w:style>
  <w:style w:type="table" w:styleId="Tablaconcuadrcula">
    <w:name w:val="Table Grid"/>
    <w:basedOn w:val="Tablanormal"/>
    <w:uiPriority w:val="39"/>
    <w:rsid w:val="00BE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36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6F2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Bullet 1,titulo"/>
    <w:basedOn w:val="Normal"/>
    <w:link w:val="PrrafodelistaCar"/>
    <w:uiPriority w:val="34"/>
    <w:qFormat/>
    <w:rsid w:val="001D77C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A5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34"/>
    <w:qFormat/>
    <w:rsid w:val="006A5BF6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5B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3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53D9"/>
    <w:rPr>
      <w:rFonts w:eastAsiaTheme="minorEastAsia"/>
      <w:color w:val="5A5A5A" w:themeColor="text1" w:themeTint="A5"/>
      <w:spacing w:val="15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EB53D9"/>
    <w:rPr>
      <w:i/>
      <w:iCs/>
      <w:color w:val="404040" w:themeColor="text1" w:themeTint="BF"/>
    </w:rPr>
  </w:style>
  <w:style w:type="table" w:customStyle="1" w:styleId="TableGrid">
    <w:name w:val="TableGrid"/>
    <w:rsid w:val="002E1D9B"/>
    <w:pPr>
      <w:spacing w:after="0" w:line="240" w:lineRule="auto"/>
    </w:pPr>
    <w:rPr>
      <w:rFonts w:ascii="Calibri" w:eastAsia="Times New Roman" w:hAnsi="Calibri" w:cs="Times New Roman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5E4B"/>
    <w:pPr>
      <w:spacing w:after="0" w:line="240" w:lineRule="auto"/>
    </w:pPr>
    <w:rPr>
      <w:rFonts w:ascii="Calibri" w:eastAsia="Times New Roman" w:hAnsi="Calibri" w:cs="Times New Roman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0145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E4C"/>
    <w:pPr>
      <w:spacing w:before="100" w:beforeAutospacing="1" w:after="100" w:afterAutospacing="1"/>
    </w:pPr>
    <w:rPr>
      <w:lang w:val="es-PE"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A22F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2F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2F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2F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2F0B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F31FA-D31D-4B45-A31C-695EC55D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Valdivia Cumpa</dc:creator>
  <cp:keywords/>
  <dc:description/>
  <cp:lastModifiedBy>Isaias Ibarra Onofre</cp:lastModifiedBy>
  <cp:revision>11</cp:revision>
  <cp:lastPrinted>2023-07-10T17:23:00Z</cp:lastPrinted>
  <dcterms:created xsi:type="dcterms:W3CDTF">2024-01-02T14:39:00Z</dcterms:created>
  <dcterms:modified xsi:type="dcterms:W3CDTF">2024-02-20T23:36:00Z</dcterms:modified>
</cp:coreProperties>
</file>