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52"/>
          <w:szCs w:val="52"/>
          <w:rtl w:val="0"/>
        </w:rPr>
        <w:t xml:space="preserve">CPE15 Activity 10: Nested Plots and Introduction to 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Community Health Outreach Monitoring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Professional Elective 1: Programming for Data Science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Individual, in class or take home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completion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 to 6 hours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Python, Jupyter Notebook or Google Colab, pandas, NumPy, Matplotlib, and seaborn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Student Information</w:t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number: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performed: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submitted: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Activity Purpose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Prepare tidy synthetic outreach data and use analytical layout hierarchy, seaborn semantic mappings, relational, distributional, and categorical plots, and a nested integrated figure to communicate one evidence-based conclusion.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Intended Learning Outcomes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tidy data for semantic plotting.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Allocate subplot space according to analytical importance.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relational, distributional, and categorical seaborn plots.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estimators, error bars, palettes, legends, and facets.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multiple views into one coherent figure and caption.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General Instructions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and rename the matching student notebook before writing any answer.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activity individually. Use the supplied synthetic data and do not replace intentionally challenging values.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each prediction before executing the corresponding task, then keep code, output, and interpretation visible.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required libraries only after the lesson has introduced them. Do not submit screenshots as a replacement for executable code.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decisions using the observational unit, variable meaning, units, thresholds, denominators, and limitations.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 the kernel and run all cells from beginning to end before submission.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 permitted AI assistance and retain responsibility for verifying and explaining every submitted result.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Activity Tasks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Part 1: Prepare a Tidy Outreach Dataset (10 points)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Each row represents one synthetic outreach session in one community and service type.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 DataFrame.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one observation per row and one variable per column.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category and date fields.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attendance rate.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missing values and plausible ranges.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Part 2: Nested Layout Hierarchy (10 points)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Attendance rate is the primary trend; waiting-time distribution and community means are supporting views.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an outer GridSpec with unequal widths.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 two supporting Axes in the smaller region.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the primary view span both rows.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analytical role of every panel.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filling every cell uniformly.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Part 3: Relational Plots and Semantic Mappings (10 points)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relationship between waiting time and satisfaction may vary by community and service.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scatterplot using hue and style.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size only if it has a clear quantitative meaning.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relplot faceted by service.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legend and facet labels.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association without claiming causation.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Part 4: Distribution and Categorical Views (10 points)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team needs both aggregate distribution shape and the individual observations behind group summaries.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histplot, KDE, and ECDF views of waiting time.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boxplot plus jittered stripplot by community.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what each view adds.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scores on their valid 1–5 scale.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Part 5: Integrated seaborn and Matplotlib Figure (15 points)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final communication should use a consistent palette and one conclusion across primary and supporting panels.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nested three-panel figure.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same community palette everywhere.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relational, distributional, and categorical views.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duplicate legends and write one caption.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and verify the PNG.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Guide Questions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must data be tidy for seaborn semantic mapping?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__________________________________________________________________________________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an Axes-level and figure-level seaborn function?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__________________________________________________________________________________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can a nested layout improve communication?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__________________________________________________________________________________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Science Communication Task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Write a 140 to 180 word community-health visualization brief. State the observational unit, primary pattern, supporting distribution evidence, semantic mappings, and at least two limitations. Avoid causal claims.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with the main evidence rather than the software steps.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the observation unit, scope, relevant values, and measurement units or denominator.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direct evidence from interpretation and recommendation.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uncertainty, missing context, synthetic status, and any ethical, privacy, accessibility, or operational limitation relevant to the scenario.</w:t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one notebook named `Surname_Firstname_CPE15_Activity10.ipynb`.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all starter-data cells, completed code, outputs, written explanations, guide-question responses, science communication brief, reflection, and AI-use disclosure in the notebook.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generated PNG, CSV, GeoJSON, or HTML files requested by the activity together with the notebook.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separate laboratory report is required.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AI-Use Disclosure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State whether you used an AI tool. If yes, identify the tool, the specific assistance requested, the parts influenced, how you verified the result, and what you changed. A disclosure does not replace your obligation to understand and defend the work.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Assessment Rubric</w:t>
      </w:r>
    </w:p>
    <w:tbl>
      <w:tblPr>
        <w:tblStyle w:val="Table3"/>
        <w:tblW w:w="9360.0" w:type="dxa"/>
        <w:jc w:val="left"/>
        <w:tblInd w:w="-108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8060"/>
        <w:gridCol w:w="1300"/>
        <w:tblGridChange w:id="0">
          <w:tblGrid>
            <w:gridCol w:w="8060"/>
            <w:gridCol w:w="13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Part 1: Prepare a Tidy Outreach Dataset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Part 2: Nested Layout Hierarchy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Part 3: Relational Plots and Semantic Mappings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Part 4: Distribution and Categorical Views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Part 5: Integrated seaborn and Matplotlib Figure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validation, reconciliation, and responsible handling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Accuracy and completeness of outputs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Interpretation, guide questions, and reflection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Science communication brief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Code readability and notebook organization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AI disclosure and submission compliance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Final Submission Check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filename follows the required pattern.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information is complete.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code cell executes from a fresh kernel.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requested generated files exist and open.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Predictions, explanations, guide questions, science brief, reflection, and disclosure are complete.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solution or output was copied from another student or the instructor key.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