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pict>
          <v:rect id="_x0000_s1026" o:spid="_x0000_s1026" o:spt="1" style="position:absolute;left:0pt;margin-left:-7pt;margin-top:8pt;height:45pt;width:168pt;z-index:251658240;mso-width-relative:page;mso-height-relative:page;" fillcolor="#FFFFFF" filled="t" stroked="t" coordsize="21600,21600">
            <v:path/>
            <v:fill on="t" focussize="0,0"/>
            <v:stroke weight="0pt" color="#000000"/>
            <v:imagedata o:title=""/>
            <o:lock v:ext="edit"/>
            <v:textbox>
              <w:txbxContent>
                <w:p>
                  <w:pPr>
                    <w:pStyle w:val="13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Project ID: 2</w:t>
                  </w:r>
                </w:p>
                <w:p>
                  <w:pPr>
                    <w:pStyle w:val="13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In-House</w:t>
                  </w:r>
                </w:p>
              </w:txbxContent>
            </v:textbox>
          </v:rect>
        </w:pict>
      </w:r>
      <w:r>
        <w:t xml:space="preserve">                                                                                                                                                                       </w:t>
      </w:r>
      <w:r>
        <w:drawing>
          <wp:inline distT="0" distB="0" distL="114300" distR="114300">
            <wp:extent cx="946785" cy="812165"/>
            <wp:effectExtent l="0" t="0" r="5715" b="698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Progressive Education Society’s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Modern College of Engineering, Pune-411005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Engineering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B.E. Comp. - 2016-17</w:t>
      </w:r>
    </w:p>
    <w:p>
      <w:pPr>
        <w:rPr>
          <w:b/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Project Title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Detection of DDoS Attack in Software Defined Network using Support Vector Machine and Entropy Based Discretization </w:t>
      </w:r>
    </w:p>
    <w:p>
      <w:pPr/>
      <w:r>
        <w:rPr>
          <w:b/>
          <w:sz w:val="28"/>
          <w:szCs w:val="28"/>
          <w:u w:val="single"/>
        </w:rPr>
        <w:t>Name of the Students:</w:t>
      </w:r>
      <w:r>
        <w:tab/>
      </w:r>
      <w:r>
        <w:tab/>
      </w:r>
      <w:r>
        <w:t>1. Achyuth Rao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2. Arun Pottekat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3. Akib Shaikh</w:t>
      </w:r>
    </w:p>
    <w:p>
      <w:pPr>
        <w:rPr>
          <w:b/>
          <w:u w:val="single"/>
        </w:rPr>
      </w:pPr>
      <w:r>
        <w:t xml:space="preserve">                                                            4. Pranav Tale</w:t>
      </w:r>
    </w:p>
    <w:p>
      <w:pPr/>
      <w:r>
        <w:rPr>
          <w:b/>
          <w:sz w:val="28"/>
          <w:szCs w:val="28"/>
          <w:u w:val="single"/>
        </w:rPr>
        <w:t>Objective:</w:t>
      </w:r>
      <w:r>
        <w:rPr>
          <w:b/>
          <w:u w:val="single"/>
        </w:rPr>
        <w:t xml:space="preserve"> </w:t>
      </w:r>
      <w:r>
        <w:t xml:space="preserve"> </w:t>
      </w:r>
      <w:r>
        <w:tab/>
      </w:r>
      <w:r>
        <w:t>To apprehend different types of DDoS attacks which can be launched on SDN and comparing the SVM and Entropy based methods for detection of DDoS attack.</w:t>
      </w:r>
    </w:p>
    <w:tbl>
      <w:tblPr>
        <w:tblStyle w:val="7"/>
        <w:tblpPr w:leftFromText="180" w:rightFromText="180" w:vertAnchor="text" w:horzAnchor="page" w:tblpX="954" w:tblpY="135"/>
        <w:tblOverlap w:val="never"/>
        <w:tblW w:w="21860" w:type="dxa"/>
        <w:tblInd w:w="0" w:type="dxa"/>
        <w:tblBorders>
          <w:top w:val="double" w:color="00000A" w:sz="4" w:space="0"/>
          <w:left w:val="double" w:color="00000A" w:sz="4" w:space="0"/>
          <w:bottom w:val="double" w:color="00000A" w:sz="4" w:space="0"/>
          <w:right w:val="double" w:color="00000A" w:sz="4" w:space="0"/>
          <w:insideH w:val="double" w:color="00000A" w:sz="4" w:space="0"/>
          <w:insideV w:val="double" w:color="00000A" w:sz="4" w:space="0"/>
        </w:tblBorders>
        <w:tblLayout w:type="fixed"/>
        <w:tblCellMar>
          <w:top w:w="0" w:type="dxa"/>
          <w:left w:w="92" w:type="dxa"/>
          <w:bottom w:w="0" w:type="dxa"/>
          <w:right w:w="108" w:type="dxa"/>
        </w:tblCellMar>
      </w:tblPr>
      <w:tblGrid>
        <w:gridCol w:w="6196"/>
        <w:gridCol w:w="3823"/>
        <w:gridCol w:w="1981"/>
        <w:gridCol w:w="9611"/>
        <w:gridCol w:w="142"/>
        <w:gridCol w:w="99"/>
        <w:gridCol w:w="8"/>
      </w:tblGrid>
      <w:tr>
        <w:trPr>
          <w:gridAfter w:val="1"/>
          <w:wAfter w:w="8" w:type="dxa"/>
          <w:trHeight w:val="3970" w:hRule="atLeast"/>
        </w:trPr>
        <w:tc>
          <w:tcPr>
            <w:tcW w:w="6196" w:type="dxa"/>
            <w:tcBorders>
              <w:top w:val="double" w:color="00000A" w:sz="4" w:space="0"/>
              <w:left w:val="double" w:color="00000A" w:sz="4" w:space="0"/>
              <w:bottom w:val="double" w:color="00000A" w:sz="4" w:space="0"/>
              <w:right w:val="double" w:color="00000A" w:sz="4" w:space="0"/>
              <w:insideH w:val="double" w:sz="4" w:space="0"/>
              <w:insideV w:val="double" w:sz="4" w:space="0"/>
            </w:tcBorders>
            <w:shd w:val="clear" w:color="auto" w:fill="FFFFFF"/>
            <w:tcMar>
              <w:left w:w="92" w:type="dxa"/>
            </w:tcMar>
          </w:tcPr>
          <w:p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Methodology:</w:t>
            </w:r>
          </w:p>
          <w:p>
            <w:pPr/>
          </w:p>
          <w:p>
            <w:pPr>
              <w:spacing w:line="360" w:lineRule="auto"/>
            </w:pPr>
            <w:r>
              <w:t>1. Software Defined Networking</w:t>
            </w:r>
          </w:p>
          <w:p>
            <w:pPr>
              <w:spacing w:line="360" w:lineRule="auto"/>
            </w:pPr>
            <w:r>
              <w:t>2. Distributed Denial of Service Attack</w:t>
            </w:r>
          </w:p>
          <w:p>
            <w:pPr>
              <w:spacing w:line="360" w:lineRule="auto"/>
            </w:pPr>
            <w:r>
              <w:t xml:space="preserve">3. Support Vector Machine </w:t>
            </w:r>
          </w:p>
          <w:p>
            <w:pPr>
              <w:spacing w:line="360" w:lineRule="auto"/>
            </w:pPr>
            <w:r>
              <w:t xml:space="preserve">4. Entropy Based Discretization </w:t>
            </w:r>
          </w:p>
          <w:p>
            <w:pPr>
              <w:spacing w:line="360" w:lineRule="auto"/>
            </w:pPr>
            <w:r>
              <w:t>5. Log and Metrics Monitoring</w:t>
            </w:r>
          </w:p>
          <w:p>
            <w:pPr>
              <w:spacing w:line="360" w:lineRule="auto"/>
            </w:pPr>
            <w:r>
              <w:t>6. Network Application</w:t>
            </w:r>
          </w:p>
        </w:tc>
        <w:tc>
          <w:tcPr>
            <w:tcW w:w="3823" w:type="dxa"/>
            <w:tcBorders>
              <w:top w:val="double" w:color="00000A" w:sz="4" w:space="0"/>
              <w:left w:val="double" w:color="00000A" w:sz="4" w:space="0"/>
              <w:bottom w:val="double" w:color="00000A" w:sz="4" w:space="0"/>
              <w:right w:val="nil"/>
              <w:insideH w:val="double" w:sz="4" w:space="0"/>
              <w:insideV w:val="nil"/>
            </w:tcBorders>
            <w:shd w:val="clear" w:color="auto" w:fill="FFFFFF"/>
            <w:tcMar>
              <w:left w:w="92" w:type="dxa"/>
            </w:tcMar>
          </w:tcPr>
          <w:p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Architecture Diagram:</w:t>
            </w:r>
          </w:p>
          <w:p>
            <w:pPr/>
          </w:p>
        </w:tc>
        <w:tc>
          <w:tcPr>
            <w:tcW w:w="11734" w:type="dxa"/>
            <w:gridSpan w:val="3"/>
            <w:tcBorders>
              <w:top w:val="double" w:color="00000A" w:sz="4" w:space="0"/>
              <w:left w:val="nil"/>
              <w:bottom w:val="double" w:color="00000A" w:sz="4" w:space="0"/>
              <w:right w:val="nil"/>
              <w:insideH w:val="double" w:sz="4" w:space="0"/>
              <w:insideV w:val="nil"/>
            </w:tcBorders>
            <w:shd w:val="clear" w:color="auto" w:fill="FFFFFF"/>
            <w:tcMar>
              <w:left w:w="122" w:type="dxa"/>
            </w:tcMar>
          </w:tcPr>
          <w:p>
            <w:pPr/>
            <w:r>
              <w:drawing>
                <wp:anchor distT="0" distB="0" distL="0" distR="0" simplePos="0" relativeHeight="2048" behindDoc="0" locked="0" layoutInCell="1" allowOverlap="1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102870</wp:posOffset>
                  </wp:positionV>
                  <wp:extent cx="3896995" cy="2359025"/>
                  <wp:effectExtent l="0" t="0" r="8255" b="3175"/>
                  <wp:wrapSquare wrapText="largest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995" cy="235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/>
          </w:p>
        </w:tc>
        <w:tc>
          <w:tcPr>
            <w:tcW w:w="99" w:type="dxa"/>
            <w:tcBorders>
              <w:top w:val="double" w:color="00000A" w:sz="4" w:space="0"/>
              <w:left w:val="nil"/>
              <w:bottom w:val="double" w:color="00000A" w:sz="4" w:space="0"/>
              <w:right w:val="double" w:color="00000A" w:sz="4" w:space="0"/>
              <w:insideH w:val="double" w:sz="4" w:space="0"/>
              <w:insideV w:val="double" w:sz="4" w:space="0"/>
            </w:tcBorders>
            <w:shd w:val="clear" w:color="auto" w:fill="FFFFFF"/>
            <w:tcMar>
              <w:left w:w="122" w:type="dxa"/>
            </w:tcMar>
          </w:tcPr>
          <w:p>
            <w:pPr/>
          </w:p>
          <w:p>
            <w:pPr>
              <w:widowControl/>
              <w:suppressAutoHyphens/>
              <w:bidi w:val="0"/>
              <w:ind w:left="113" w:right="0" w:firstLine="0"/>
              <w:jc w:val="left"/>
            </w:pPr>
          </w:p>
        </w:tc>
      </w:tr>
      <w:tr>
        <w:trPr>
          <w:trHeight w:val="5231" w:hRule="atLeast"/>
        </w:trPr>
        <w:tc>
          <w:tcPr>
            <w:tcW w:w="6196" w:type="dxa"/>
            <w:tcBorders>
              <w:top w:val="double" w:color="00000A" w:sz="4" w:space="0"/>
              <w:left w:val="double" w:color="00000A" w:sz="4" w:space="0"/>
              <w:bottom w:val="double" w:color="00000A" w:sz="4" w:space="0"/>
              <w:right w:val="double" w:color="00000A" w:sz="4" w:space="0"/>
              <w:insideH w:val="double" w:sz="4" w:space="0"/>
              <w:insideV w:val="double" w:sz="4" w:space="0"/>
            </w:tcBorders>
            <w:shd w:val="clear" w:color="auto" w:fill="FFFFFF"/>
            <w:tcMar>
              <w:left w:w="92" w:type="dxa"/>
            </w:tcMar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Testing 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1. Time span between attack detection and alert generation.</w:t>
            </w:r>
          </w:p>
          <w:p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 Normal Network Traffic and attack is not detected.</w:t>
            </w:r>
          </w:p>
          <w:p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3. Varying DDoS attack bandwidth.</w:t>
            </w:r>
          </w:p>
          <w:p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4. Normal traffic on web server.</w:t>
            </w:r>
          </w:p>
        </w:tc>
        <w:tc>
          <w:tcPr>
            <w:tcW w:w="5804" w:type="dxa"/>
            <w:gridSpan w:val="2"/>
            <w:tcBorders>
              <w:top w:val="double" w:color="00000A" w:sz="4" w:space="0"/>
              <w:left w:val="double" w:color="00000A" w:sz="4" w:space="0"/>
              <w:bottom w:val="double" w:color="00000A" w:sz="4" w:space="0"/>
              <w:right w:val="double" w:color="00000A" w:sz="4" w:space="0"/>
              <w:insideH w:val="double" w:sz="4" w:space="0"/>
              <w:insideV w:val="double" w:sz="4" w:space="0"/>
            </w:tcBorders>
            <w:shd w:val="clear" w:color="auto" w:fill="FFFFFF"/>
            <w:tcMar>
              <w:left w:w="92" w:type="dxa"/>
            </w:tcMar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Features: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>
            <w:pPr>
              <w:jc w:val="both"/>
              <w:rPr>
                <w:b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240" w:lineRule="auto"/>
              <w:ind w:left="0" w:right="0" w:firstLine="0"/>
              <w:jc w:val="both"/>
            </w:pPr>
            <w:r>
              <w:t>Run-time Detection of DDoS attack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Chars="0" w:right="0" w:rightChars="0"/>
              <w:jc w:val="both"/>
            </w:pPr>
          </w:p>
          <w:p>
            <w:pPr>
              <w:pStyle w:val="12"/>
              <w:spacing w:line="240" w:lineRule="auto"/>
              <w:ind w:left="0" w:right="0" w:firstLine="0"/>
              <w:jc w:val="both"/>
            </w:pPr>
            <w:r>
              <w:t>2. Network Environment Specific Product</w:t>
            </w:r>
          </w:p>
          <w:p>
            <w:pPr>
              <w:pStyle w:val="12"/>
              <w:spacing w:line="240" w:lineRule="auto"/>
              <w:ind w:left="0" w:right="0" w:firstLine="0"/>
              <w:jc w:val="both"/>
            </w:pPr>
          </w:p>
          <w:p>
            <w:pPr>
              <w:pStyle w:val="12"/>
              <w:spacing w:line="240" w:lineRule="auto"/>
              <w:ind w:left="0" w:right="0" w:firstLine="0"/>
              <w:jc w:val="both"/>
            </w:pPr>
            <w:r>
              <w:t>3. Automated Alert Mechanism</w:t>
            </w:r>
          </w:p>
          <w:p>
            <w:pPr>
              <w:pStyle w:val="12"/>
              <w:spacing w:line="240" w:lineRule="auto"/>
              <w:ind w:left="0" w:right="0" w:firstLine="0"/>
              <w:jc w:val="both"/>
            </w:pPr>
          </w:p>
          <w:p>
            <w:pPr>
              <w:pStyle w:val="12"/>
              <w:spacing w:line="240" w:lineRule="auto"/>
              <w:ind w:left="0" w:right="0" w:firstLine="0"/>
              <w:jc w:val="both"/>
            </w:pPr>
            <w:r>
              <w:t>4. Suitable for all Software Defined Networks.</w:t>
            </w:r>
          </w:p>
          <w:p>
            <w:pPr>
              <w:pStyle w:val="12"/>
              <w:spacing w:line="240" w:lineRule="auto"/>
              <w:ind w:left="0" w:right="0" w:firstLine="0"/>
              <w:jc w:val="both"/>
            </w:pPr>
          </w:p>
          <w:p>
            <w:pPr>
              <w:pStyle w:val="12"/>
              <w:spacing w:line="240" w:lineRule="auto"/>
              <w:ind w:left="0" w:right="0" w:firstLine="0"/>
              <w:jc w:val="both"/>
            </w:pPr>
            <w:r>
              <w:t>5. Open Source to encourage contribution and research.</w:t>
            </w:r>
          </w:p>
          <w:p>
            <w:pPr>
              <w:pStyle w:val="12"/>
              <w:spacing w:line="240" w:lineRule="auto"/>
              <w:ind w:left="0" w:right="0" w:firstLine="0"/>
              <w:jc w:val="both"/>
            </w:pPr>
          </w:p>
          <w:p>
            <w:pPr>
              <w:pStyle w:val="12"/>
              <w:spacing w:line="240" w:lineRule="auto"/>
              <w:ind w:left="0" w:right="0" w:firstLine="0"/>
              <w:jc w:val="both"/>
            </w:pPr>
            <w:r>
              <w:t>6. SDN Controller Independent.</w:t>
            </w:r>
          </w:p>
          <w:p>
            <w:pPr>
              <w:pStyle w:val="12"/>
              <w:spacing w:line="480" w:lineRule="auto"/>
              <w:ind w:left="0" w:right="0" w:firstLine="0"/>
              <w:jc w:val="both"/>
            </w:pPr>
          </w:p>
          <w:p>
            <w:pPr>
              <w:spacing w:line="360" w:lineRule="auto"/>
              <w:ind w:left="360" w:right="0" w:firstLine="0"/>
              <w:jc w:val="both"/>
            </w:pP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  <w:rPr>
                <w:b/>
              </w:rPr>
            </w:pPr>
          </w:p>
        </w:tc>
        <w:tc>
          <w:tcPr>
            <w:tcW w:w="9611" w:type="dxa"/>
            <w:tcBorders>
              <w:top w:val="double" w:color="00000A" w:sz="4" w:space="0"/>
              <w:left w:val="double" w:color="00000A" w:sz="4" w:space="0"/>
              <w:bottom w:val="double" w:color="00000A" w:sz="4" w:space="0"/>
              <w:right w:val="nil"/>
              <w:insideH w:val="double" w:sz="4" w:space="0"/>
              <w:insideV w:val="nil"/>
            </w:tcBorders>
            <w:shd w:val="clear" w:color="auto" w:fill="FFFFFF"/>
            <w:tcMar>
              <w:left w:w="92" w:type="dxa"/>
            </w:tcMar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Results: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>
            <w:pPr>
              <w:spacing w:line="360" w:lineRule="auto"/>
              <w:jc w:val="left"/>
            </w:pPr>
          </w:p>
          <w:p>
            <w:pPr>
              <w:numPr>
                <w:ilvl w:val="0"/>
                <w:numId w:val="2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Attack Detected by SVM or Entropy application on SDN switch and alert generated.</w:t>
            </w:r>
          </w:p>
          <w:p>
            <w:pPr>
              <w:pStyle w:val="12"/>
              <w:spacing w:line="360" w:lineRule="auto"/>
              <w:ind w:left="0" w:leftChars="0" w:firstLine="0" w:firstLineChars="0"/>
              <w:jc w:val="both"/>
            </w:pPr>
          </w:p>
          <w:p>
            <w:pPr>
              <w:pStyle w:val="12"/>
              <w:spacing w:line="360" w:lineRule="auto"/>
              <w:ind w:left="0" w:leftChars="0" w:firstLine="0" w:firstLineChars="0"/>
              <w:jc w:val="both"/>
            </w:pPr>
            <w:r>
              <w:t xml:space="preserve">   </w:t>
            </w:r>
            <w:r>
              <w:drawing>
                <wp:inline distT="0" distB="0" distL="114300" distR="114300">
                  <wp:extent cx="5182870" cy="2406015"/>
                  <wp:effectExtent l="0" t="0" r="17780" b="13335"/>
                  <wp:docPr id="1" name="Picture 1" descr="d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do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870" cy="240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</w:tc>
        <w:tc>
          <w:tcPr>
            <w:tcW w:w="249" w:type="dxa"/>
            <w:gridSpan w:val="3"/>
            <w:tcBorders>
              <w:top w:val="double" w:color="00000A" w:sz="4" w:space="0"/>
              <w:left w:val="nil"/>
              <w:bottom w:val="double" w:color="00000A" w:sz="4" w:space="0"/>
              <w:right w:val="double" w:color="00000A" w:sz="4" w:space="0"/>
              <w:insideH w:val="double" w:sz="4" w:space="0"/>
              <w:insideV w:val="double" w:sz="4" w:space="0"/>
            </w:tcBorders>
            <w:shd w:val="clear" w:color="auto" w:fill="FFFFFF"/>
            <w:tcMar>
              <w:left w:w="122" w:type="dxa"/>
            </w:tcMar>
          </w:tcPr>
          <w:p>
            <w:pPr>
              <w:rPr>
                <w:b/>
                <w:u w:val="single"/>
              </w:rPr>
            </w:pPr>
          </w:p>
          <w:p>
            <w:pPr>
              <w:spacing w:line="360" w:lineRule="auto"/>
            </w:pPr>
          </w:p>
          <w:p>
            <w:pPr/>
          </w:p>
        </w:tc>
      </w:tr>
    </w:tbl>
    <w:p>
      <w:pPr>
        <w:rPr>
          <w:b/>
          <w:u w:val="single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Conclusion</w:t>
      </w:r>
      <w:r>
        <w:rPr>
          <w:b/>
          <w:sz w:val="28"/>
          <w:szCs w:val="28"/>
        </w:rPr>
        <w:t xml:space="preserve">: </w:t>
      </w:r>
    </w:p>
    <w:p>
      <w:pPr/>
      <w:r>
        <w:t>Implementing a solution for DDoS detection in SDN environment using SVM and Entropy based Discretization algorithms.</w:t>
      </w:r>
    </w:p>
    <w:p>
      <w:pPr/>
    </w:p>
    <w:p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Font details:</w:t>
      </w:r>
      <w:r>
        <w:rPr>
          <w:sz w:val="32"/>
          <w:szCs w:val="32"/>
        </w:rPr>
        <w:t xml:space="preserve">  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All Bold and underline headings including project title, College and department details should be in ‘Normal – Times New Roman – 14 point)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Only Project ID is in ‘Normal – Times New Roman – 16 point)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All other text information must be in ‘Normal – Times New Roman – 12 point).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Text must with black color on white background.</w:t>
      </w:r>
    </w:p>
    <w:p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Note: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Students should fit the Tables / graphs / charts / images in available size. 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Variation in format (font / headings / details etc.) is not allowed.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Students may print this on </w:t>
      </w:r>
      <w:r>
        <w:rPr>
          <w:b/>
          <w:sz w:val="32"/>
          <w:szCs w:val="32"/>
        </w:rPr>
        <w:t>A3</w:t>
      </w:r>
      <w:r>
        <w:rPr>
          <w:sz w:val="32"/>
          <w:szCs w:val="32"/>
        </w:rPr>
        <w:t xml:space="preserve"> size paper or on Flex board of same size.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Poster contents are planned to give overview of project at a glance and hence all details must be carefully finalized and then printed.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Copy of poster must be approved by project guide.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Poster must be displayed at the time of Project Exhibition 2K15 and at the time of University exam.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Soft copy / template is available with your guide and collect same from them. </w:t>
      </w: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Mr. Kunal Khadke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Project Coordinator</w:t>
      </w:r>
    </w:p>
    <w:sectPr>
      <w:pgSz w:w="23811" w:h="16838" w:orient="landscape"/>
      <w:pgMar w:top="970" w:right="970" w:bottom="970" w:left="970" w:header="0" w:footer="0" w:gutter="0"/>
      <w:pgBorders>
        <w:top w:val="single" w:color="00000A" w:sz="4" w:space="12"/>
        <w:left w:val="single" w:color="00000A" w:sz="4" w:space="12"/>
        <w:bottom w:val="single" w:color="00000A" w:sz="4" w:space="12"/>
        <w:right w:val="single" w:color="00000A" w:sz="4" w:space="12"/>
      </w:pgBorders>
      <w:pgNumType w:fmt="decimal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Latin Modern Mono Prop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Tahoma">
    <w:altName w:val="Latin Modern Mono Prop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Droid Sans Fallback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238074">
    <w:nsid w:val="5877ACFA"/>
    <w:multiLevelType w:val="singleLevel"/>
    <w:tmpl w:val="5877ACFA"/>
    <w:lvl w:ilvl="0" w:tentative="1">
      <w:start w:val="1"/>
      <w:numFmt w:val="decimal"/>
      <w:suff w:val="space"/>
      <w:lvlText w:val="%1."/>
      <w:lvlJc w:val="left"/>
    </w:lvl>
  </w:abstractNum>
  <w:abstractNum w:abstractNumId="1484238460">
    <w:nsid w:val="5877AE7C"/>
    <w:multiLevelType w:val="singleLevel"/>
    <w:tmpl w:val="5877AE7C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4238460"/>
  </w:num>
  <w:num w:numId="2">
    <w:abstractNumId w:val="14842380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1A7F2FF3"/>
    <w:rsid w:val="4F837A32"/>
    <w:rsid w:val="E6EFE426"/>
    <w:rsid w:val="F7EAD77B"/>
    <w:rsid w:val="FF766F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FreeSans"/>
    </w:rPr>
  </w:style>
  <w:style w:type="paragraph" w:customStyle="1" w:styleId="5">
    <w:name w:val="Text Body"/>
    <w:basedOn w:val="1"/>
    <w:qFormat/>
    <w:uiPriority w:val="0"/>
    <w:pPr>
      <w:spacing w:before="0" w:after="140" w:line="288" w:lineRule="auto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rFonts w:ascii="Tahoma" w:hAnsi="Tahoma" w:cs="Tahoma"/>
      <w:sz w:val="16"/>
      <w:szCs w:val="16"/>
    </w:rPr>
  </w:style>
  <w:style w:type="paragraph" w:customStyle="1" w:styleId="10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2">
    <w:name w:val="List Paragraph"/>
    <w:basedOn w:val="1"/>
    <w:qFormat/>
    <w:uiPriority w:val="34"/>
    <w:pPr>
      <w:spacing w:before="0" w:after="0"/>
      <w:ind w:left="720" w:right="0" w:firstLine="0"/>
      <w:contextualSpacing/>
    </w:pPr>
    <w:rPr>
      <w:szCs w:val="21"/>
      <w:lang w:bidi="mr-IN"/>
    </w:rPr>
  </w:style>
  <w:style w:type="paragraph" w:customStyle="1" w:styleId="13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1970</Characters>
  <Lines>0</Lines>
  <Paragraphs>0</Paragraphs>
  <TotalTime>0</TotalTime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2016-01-06T07:00:00Z</dcterms:created>
  <dc:creator>mcoe</dc:creator>
  <cp:lastModifiedBy>arun</cp:lastModifiedBy>
  <cp:lastPrinted>2012-04-04T03:20:00Z</cp:lastPrinted>
  <dcterms:modified xsi:type="dcterms:W3CDTF">2017-01-16T09:15:03Z</dcterms:modified>
  <dc:title>Progressive Education Society’s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