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</w:t>
      </w:r>
      <w:r>
        <w:rPr/>
        <w:drawing>
          <wp:inline distT="0" distB="6985" distL="0" distR="5715">
            <wp:extent cx="946785" cy="812165"/>
            <wp:effectExtent l="0" t="0" r="0" b="0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-88900</wp:posOffset>
                </wp:positionH>
                <wp:positionV relativeFrom="paragraph">
                  <wp:posOffset>101600</wp:posOffset>
                </wp:positionV>
                <wp:extent cx="2133600" cy="5715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71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Project ID: 2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In-House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8pt;height:45pt;mso-wrap-distance-left:9pt;mso-wrap-distance-right:9pt;mso-wrap-distance-top:0pt;mso-wrap-distance-bottom:0pt;margin-top:8pt;mso-position-vertical-relative:text;margin-left:-7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Project ID: 2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In-House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Progressive Education Society’s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Modern College of Engineering, Pune-411005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B.E. Comp. - 2016-17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Project Title</w:t>
      </w:r>
      <w:r>
        <w:rPr>
          <w:b/>
          <w:sz w:val="28"/>
          <w:szCs w:val="28"/>
        </w:rPr>
        <w:t>:</w:t>
        <w:tab/>
        <w:t xml:space="preserve">  </w:t>
        <w:tab/>
        <w:tab/>
      </w:r>
      <w:r>
        <w:rPr>
          <w:b/>
          <w:bCs/>
          <w:sz w:val="28"/>
          <w:szCs w:val="28"/>
        </w:rPr>
        <w:t xml:space="preserve">Detection of DDoS Attack in Software Defined Network using Support Vector Machine, Entropy Based Discretization </w:t>
      </w:r>
      <w:r>
        <w:rPr>
          <w:b/>
          <w:bCs/>
          <w:sz w:val="28"/>
          <w:szCs w:val="28"/>
        </w:rPr>
        <w:t>and Fuzzy C Means Clustering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Name of the Students:</w:t>
      </w:r>
      <w:r>
        <w:rPr/>
        <w:tab/>
        <w:tab/>
        <w:t>1. Achyuth Rao</w:t>
      </w:r>
    </w:p>
    <w:p>
      <w:pPr>
        <w:pStyle w:val="Normal"/>
        <w:rPr/>
      </w:pPr>
      <w:r>
        <w:rPr/>
        <w:tab/>
        <w:tab/>
        <w:tab/>
        <w:tab/>
        <w:tab/>
        <w:t>2. Arun Pottekat</w:t>
      </w:r>
    </w:p>
    <w:p>
      <w:pPr>
        <w:pStyle w:val="Normal"/>
        <w:rPr/>
      </w:pPr>
      <w:r>
        <w:rPr/>
        <w:tab/>
        <w:tab/>
        <w:tab/>
        <w:tab/>
        <w:tab/>
        <w:t>3. Akib Shaikh</w:t>
      </w:r>
    </w:p>
    <w:p>
      <w:pPr>
        <w:pStyle w:val="Normal"/>
        <w:rPr>
          <w:b/>
          <w:b/>
          <w:u w:val="single"/>
        </w:rPr>
      </w:pPr>
      <w:r>
        <w:rPr/>
        <w:t xml:space="preserve">                                                            </w:t>
      </w:r>
      <w:r>
        <w:rPr/>
        <w:t>4. Pranav Tale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Objective:</w:t>
      </w:r>
      <w:r>
        <w:rPr>
          <w:b/>
          <w:u w:val="single"/>
        </w:rPr>
        <w:t xml:space="preserve"> </w:t>
      </w:r>
      <w:r>
        <w:rPr/>
        <w:t xml:space="preserve"> </w:t>
        <w:tab/>
        <w:t xml:space="preserve">To apprehend different types of DDoS attacks which can be launched on SDN and comparing the SVM, Entropy </w:t>
      </w:r>
      <w:r>
        <w:rPr/>
        <w:t xml:space="preserve">based discretization and Fuzzy C Means Clustering </w:t>
      </w:r>
      <w:r>
        <w:rPr/>
        <w:t>for detection of DDoS attack.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Conclusion</w:t>
      </w:r>
      <w:r>
        <w:rPr>
          <w:b/>
          <w:sz w:val="28"/>
          <w:szCs w:val="28"/>
        </w:rPr>
        <w:t xml:space="preserve">: </w:t>
      </w:r>
      <w:r>
        <w:rPr/>
        <w:t xml:space="preserve">Implementing a solution for DDoS detection in SDN environment using SVM, Entropy based Discretization </w:t>
      </w:r>
      <w:r>
        <w:rPr/>
        <w:t xml:space="preserve">and Fuzzy C Means clustering </w:t>
      </w:r>
      <w:r>
        <w:rPr/>
        <w:t>algorithms.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-117475</wp:posOffset>
                </wp:positionH>
                <wp:positionV relativeFrom="paragraph">
                  <wp:posOffset>85725</wp:posOffset>
                </wp:positionV>
                <wp:extent cx="13762355" cy="591820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2355" cy="59182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7"/>
                              <w:tblpPr w:bottomFromText="0" w:horzAnchor="page" w:leftFromText="180" w:rightFromText="180" w:tblpX="954" w:tblpY="135" w:topFromText="0" w:vertAnchor="text"/>
                              <w:tblW w:w="21860" w:type="dxa"/>
                              <w:jc w:val="left"/>
                              <w:tblInd w:w="92" w:type="dxa"/>
                              <w:tblBorders>
                                <w:top w:val="double" w:sz="4" w:space="0" w:color="00000A"/>
                                <w:left w:val="double" w:sz="4" w:space="0" w:color="00000A"/>
                                <w:bottom w:val="double" w:sz="4" w:space="0" w:color="00000A"/>
                                <w:right w:val="double" w:sz="4" w:space="0" w:color="00000A"/>
                                <w:insideH w:val="double" w:sz="4" w:space="0" w:color="00000A"/>
                                <w:insideV w:val="double" w:sz="4" w:space="0" w:color="00000A"/>
                              </w:tblBorders>
                              <w:tblCellMar>
                                <w:top w:w="0" w:type="dxa"/>
                                <w:left w:w="77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195"/>
                              <w:gridCol w:w="3823"/>
                              <w:gridCol w:w="1980"/>
                              <w:gridCol w:w="9612"/>
                              <w:gridCol w:w="142"/>
                              <w:gridCol w:w="106"/>
                            </w:tblGrid>
                            <w:tr>
                              <w:trPr>
                                <w:trHeight w:val="3970" w:hRule="atLeast"/>
                              </w:trPr>
                              <w:tc>
                                <w:tcPr>
                                  <w:tcW w:w="6195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right w:val="double" w:sz="4" w:space="0" w:color="00000A"/>
                                    <w:insideH w:val="double" w:sz="4" w:space="0" w:color="00000A"/>
                                    <w:insideV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77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Methodology: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1. Software Defined Networking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2. Distributed Denial of Service Attack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 xml:space="preserve">3. Support Vector Machine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4. Entropy Based Discretization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5. Fuzzy C Means Clustering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  <w:r>
                                    <w:rPr/>
                                    <w:t>. Log and Metrics Monitoring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  <w:bookmarkStart w:id="0" w:name="__UnoMark__112_373978114"/>
                                  <w:bookmarkEnd w:id="0"/>
                                  <w:r>
                                    <w:rPr/>
                                    <w:t>. Network Application</w:t>
                                  </w:r>
                                </w:p>
                              </w:tc>
                              <w:tc>
                                <w:tcPr>
                                  <w:tcW w:w="3823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77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" w:name="__UnoMark__113_373978114"/>
                                  <w:bookmarkEnd w:id="1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Architecture Diagram: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" w:name="__UnoMark__114_373978114"/>
                                  <w:bookmarkStart w:id="3" w:name="__UnoMark__114_373978114"/>
                                  <w:bookmarkEnd w:id="3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734" w:type="dxa"/>
                                  <w:gridSpan w:val="3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1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4" w:name="__UnoMark__115_373978114"/>
                                  <w:bookmarkStart w:id="5" w:name="__UnoMark__115_373978114"/>
                                  <w:bookmarkEnd w:id="5"/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803650" cy="2440940"/>
                                        <wp:effectExtent l="0" t="0" r="0" b="0"/>
                                        <wp:docPr id="4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03650" cy="2440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" w:name="__UnoMark__116_373978114"/>
                                  <w:bookmarkStart w:id="7" w:name="__UnoMark__116_373978114"/>
                                  <w:bookmarkEnd w:id="7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right w:val="double" w:sz="4" w:space="0" w:color="00000A"/>
                                    <w:insideH w:val="double" w:sz="4" w:space="0" w:color="00000A"/>
                                    <w:insideV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1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" w:name="__UnoMark__117_373978114"/>
                                  <w:bookmarkStart w:id="9" w:name="__UnoMark__117_373978114"/>
                                  <w:bookmarkEnd w:id="9"/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uppressAutoHyphens w:val="true"/>
                                    <w:bidi w:val="0"/>
                                    <w:ind w:left="113" w:right="0" w:hanging="0"/>
                                    <w:jc w:val="left"/>
                                    <w:rPr/>
                                  </w:pPr>
                                  <w:bookmarkStart w:id="10" w:name="__UnoMark__118_373978114"/>
                                  <w:bookmarkStart w:id="11" w:name="__UnoMark__118_373978114"/>
                                  <w:bookmarkEnd w:id="11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1" w:hRule="atLeast"/>
                              </w:trPr>
                              <w:tc>
                                <w:tcPr>
                                  <w:tcW w:w="6195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right w:val="double" w:sz="4" w:space="0" w:color="00000A"/>
                                    <w:insideH w:val="double" w:sz="4" w:space="0" w:color="00000A"/>
                                    <w:insideV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77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" w:name="__UnoMark__119_373978114"/>
                                  <w:bookmarkEnd w:id="12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Testing :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sz w:val="24"/>
                                      <w:szCs w:val="24"/>
                                    </w:rPr>
                                    <w:t>1. Time span between attack detection and alert generation.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sz w:val="24"/>
                                      <w:szCs w:val="24"/>
                                    </w:rPr>
                                    <w:t>2. Normal Network Traffic and attack is not detected.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sz w:val="24"/>
                                      <w:szCs w:val="24"/>
                                    </w:rPr>
                                    <w:t>3. Varying DDoS attack bandwidth.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3" w:name="__UnoMark__120_373978114"/>
                                  <w:bookmarkEnd w:id="13"/>
                                  <w:r>
                                    <w:rPr>
                                      <w:b w:val="false"/>
                                      <w:bCs w:val="false"/>
                                      <w:sz w:val="24"/>
                                      <w:szCs w:val="24"/>
                                    </w:rPr>
                                    <w:t>4. Normal traffic on web server.</w:t>
                                  </w:r>
                                </w:p>
                              </w:tc>
                              <w:tc>
                                <w:tcPr>
                                  <w:tcW w:w="5803" w:type="dxa"/>
                                  <w:gridSpan w:val="2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right w:val="double" w:sz="4" w:space="0" w:color="00000A"/>
                                    <w:insideH w:val="double" w:sz="4" w:space="0" w:color="00000A"/>
                                    <w:insideV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77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bookmarkStart w:id="14" w:name="__UnoMark__121_373978114"/>
                                  <w:bookmarkEnd w:id="14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Features: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Run-time Detection of DDoS attack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/>
                                    <w:ind w:left="72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2. Network Environment Specific Product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3. Automated Alert Mechanism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4. Suitable for all Software Defined Networks.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5. Open Source to encourage contribution and research.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  <w:t>6. SDN Controller Independent.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48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ind w:left="36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b/>
                                      <w:b/>
                                    </w:rPr>
                                  </w:pPr>
                                  <w:bookmarkStart w:id="15" w:name="__UnoMark__122_373978114"/>
                                  <w:bookmarkStart w:id="16" w:name="__UnoMark__122_373978114"/>
                                  <w:bookmarkEnd w:id="16"/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12" w:type="dxa"/>
                                  <w:tcBorders>
                                    <w:top w:val="double" w:sz="4" w:space="0" w:color="00000A"/>
                                    <w:left w:val="double" w:sz="4" w:space="0" w:color="00000A"/>
                                    <w:bottom w:val="double" w:sz="4" w:space="0" w:color="00000A"/>
                                    <w:insideH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77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7" w:name="__UnoMark__123_373978114"/>
                                  <w:bookmarkEnd w:id="17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Results: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bCs/>
                                    </w:rPr>
                                    <w:t>Attack Detected by SVM or Entropy application on SDN switch and alert generated.</w:t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ListParagraph"/>
                                    <w:spacing w:lineRule="auto" w:line="360"/>
                                    <w:ind w:left="0" w:right="0" w:hanging="0"/>
                                    <w:jc w:val="both"/>
                                    <w:rPr/>
                                  </w:pPr>
                                  <w:bookmarkStart w:id="18" w:name="__UnoMark__124_373978114"/>
                                  <w:bookmarkEnd w:id="18"/>
                                  <w:r>
                                    <w:rPr/>
                                    <w:t xml:space="preserve">                           </w:t>
                                    <w:drawing>
                                      <wp:inline distT="0" distB="0" distL="0" distR="0">
                                        <wp:extent cx="4213225" cy="2368550"/>
                                        <wp:effectExtent l="0" t="0" r="0" b="0"/>
                                        <wp:docPr id="5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13225" cy="2368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gridSpan w:val="2"/>
                                  <w:tcBorders>
                                    <w:top w:val="double" w:sz="4" w:space="0" w:color="00000A"/>
                                    <w:bottom w:val="double" w:sz="4" w:space="0" w:color="00000A"/>
                                    <w:right w:val="double" w:sz="4" w:space="0" w:color="00000A"/>
                                    <w:insideH w:val="double" w:sz="4" w:space="0" w:color="00000A"/>
                                    <w:insideV w:val="double" w:sz="4" w:space="0" w:color="00000A"/>
                                  </w:tcBorders>
                                  <w:shd w:color="auto" w:fill="FFFFFF" w:val="clear"/>
                                  <w:tcMar>
                                    <w:left w:w="12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u w:val="single"/>
                                    </w:rPr>
                                  </w:pPr>
                                  <w:bookmarkStart w:id="19" w:name="__UnoMark__125_373978114"/>
                                  <w:bookmarkStart w:id="20" w:name="__UnoMark__125_373978114"/>
                                  <w:bookmarkEnd w:id="20"/>
                                  <w:r>
                                    <w:rPr>
                                      <w:b/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83.65pt;height:466pt;mso-wrap-distance-left:9pt;mso-wrap-distance-right:9pt;mso-wrap-distance-top:0pt;mso-wrap-distance-bottom:0pt;margin-top:6.75pt;mso-position-vertical-relative:text;margin-left:-9.25pt;mso-position-horizontal-relative:text">
                <v:textbox inset="0in,0in,0in,0in">
                  <w:txbxContent>
                    <w:tbl>
                      <w:tblPr>
                        <w:tblStyle w:val="7"/>
                        <w:tblpPr w:bottomFromText="0" w:horzAnchor="page" w:leftFromText="180" w:rightFromText="180" w:tblpX="954" w:tblpY="135" w:topFromText="0" w:vertAnchor="text"/>
                        <w:tblW w:w="21860" w:type="dxa"/>
                        <w:jc w:val="left"/>
                        <w:tblInd w:w="92" w:type="dxa"/>
                        <w:tblBorders>
                          <w:top w:val="double" w:sz="4" w:space="0" w:color="00000A"/>
                          <w:left w:val="double" w:sz="4" w:space="0" w:color="00000A"/>
                          <w:bottom w:val="double" w:sz="4" w:space="0" w:color="00000A"/>
                          <w:right w:val="double" w:sz="4" w:space="0" w:color="00000A"/>
                          <w:insideH w:val="double" w:sz="4" w:space="0" w:color="00000A"/>
                          <w:insideV w:val="double" w:sz="4" w:space="0" w:color="00000A"/>
                        </w:tblBorders>
                        <w:tblCellMar>
                          <w:top w:w="0" w:type="dxa"/>
                          <w:left w:w="77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195"/>
                        <w:gridCol w:w="3823"/>
                        <w:gridCol w:w="1980"/>
                        <w:gridCol w:w="9612"/>
                        <w:gridCol w:w="142"/>
                        <w:gridCol w:w="106"/>
                      </w:tblGrid>
                      <w:tr>
                        <w:trPr>
                          <w:trHeight w:val="3970" w:hRule="atLeast"/>
                        </w:trPr>
                        <w:tc>
                          <w:tcPr>
                            <w:tcW w:w="6195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double" w:sz="4" w:space="0" w:color="00000A"/>
                              <w:right w:val="double" w:sz="4" w:space="0" w:color="00000A"/>
                              <w:insideH w:val="double" w:sz="4" w:space="0" w:color="00000A"/>
                              <w:insideV w:val="double" w:sz="4" w:space="0" w:color="00000A"/>
                            </w:tcBorders>
                            <w:shd w:color="auto" w:fill="FFFFFF" w:val="clear"/>
                            <w:tcMar>
                              <w:left w:w="77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Methodology: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1. Software Defined Networking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2. Distributed Denial of Service Attack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 xml:space="preserve">3. Support Vector Machine 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4. Entropy Based Discretization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5. Fuzzy C Means Clustering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6</w:t>
                            </w:r>
                            <w:r>
                              <w:rPr/>
                              <w:t>. Log and Metrics Monitoring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  <w:t>7</w:t>
                            </w:r>
                            <w:bookmarkStart w:id="21" w:name="__UnoMark__112_373978114"/>
                            <w:bookmarkEnd w:id="21"/>
                            <w:r>
                              <w:rPr/>
                              <w:t>. Network Application</w:t>
                            </w:r>
                          </w:p>
                        </w:tc>
                        <w:tc>
                          <w:tcPr>
                            <w:tcW w:w="3823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color="auto" w:fill="FFFFFF" w:val="clear"/>
                            <w:tcMar>
                              <w:left w:w="77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2" w:name="__UnoMark__113_373978114"/>
                            <w:bookmarkEnd w:id="22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Architecture Diagram: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bookmarkStart w:id="23" w:name="__UnoMark__114_373978114"/>
                            <w:bookmarkStart w:id="24" w:name="__UnoMark__114_373978114"/>
                            <w:bookmarkEnd w:id="24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734" w:type="dxa"/>
                            <w:gridSpan w:val="3"/>
                            <w:tcBorders>
                              <w:top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color="auto" w:fill="FFFFFF" w:val="clear"/>
                            <w:tcMar>
                              <w:left w:w="122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5" w:name="__UnoMark__115_373978114"/>
                            <w:bookmarkStart w:id="26" w:name="__UnoMark__115_373978114"/>
                            <w:bookmarkEnd w:id="26"/>
                            <w:r>
                              <w:rPr/>
                              <w:drawing>
                                <wp:inline distT="0" distB="0" distL="0" distR="0">
                                  <wp:extent cx="3803650" cy="2440940"/>
                                  <wp:effectExtent l="0" t="0" r="0" b="0"/>
                                  <wp:docPr id="6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3650" cy="244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bookmarkStart w:id="27" w:name="__UnoMark__116_373978114"/>
                            <w:bookmarkStart w:id="28" w:name="__UnoMark__116_373978114"/>
                            <w:bookmarkEnd w:id="28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double" w:sz="4" w:space="0" w:color="00000A"/>
                              <w:bottom w:val="double" w:sz="4" w:space="0" w:color="00000A"/>
                              <w:right w:val="double" w:sz="4" w:space="0" w:color="00000A"/>
                              <w:insideH w:val="double" w:sz="4" w:space="0" w:color="00000A"/>
                              <w:insideV w:val="double" w:sz="4" w:space="0" w:color="00000A"/>
                            </w:tcBorders>
                            <w:shd w:color="auto" w:fill="FFFFFF" w:val="clear"/>
                            <w:tcMar>
                              <w:left w:w="122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29" w:name="__UnoMark__117_373978114"/>
                            <w:bookmarkStart w:id="30" w:name="__UnoMark__117_373978114"/>
                            <w:bookmarkEnd w:id="30"/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ind w:left="113" w:right="0" w:hanging="0"/>
                              <w:jc w:val="left"/>
                              <w:rPr/>
                            </w:pPr>
                            <w:bookmarkStart w:id="31" w:name="__UnoMark__118_373978114"/>
                            <w:bookmarkStart w:id="32" w:name="__UnoMark__118_373978114"/>
                            <w:bookmarkEnd w:id="32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231" w:hRule="atLeast"/>
                        </w:trPr>
                        <w:tc>
                          <w:tcPr>
                            <w:tcW w:w="6195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double" w:sz="4" w:space="0" w:color="00000A"/>
                              <w:right w:val="double" w:sz="4" w:space="0" w:color="00000A"/>
                              <w:insideH w:val="double" w:sz="4" w:space="0" w:color="00000A"/>
                              <w:insideV w:val="double" w:sz="4" w:space="0" w:color="00000A"/>
                            </w:tcBorders>
                            <w:shd w:color="auto" w:fill="FFFFFF" w:val="clear"/>
                            <w:tcMar>
                              <w:left w:w="77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3" w:name="__UnoMark__119_373978114"/>
                            <w:bookmarkEnd w:id="33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Testing 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1. Time span between attack detection and alert generation.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2. Normal Network Traffic and attack is not detected.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3. Varying DDoS attack bandwidth.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34" w:name="__UnoMark__120_373978114"/>
                            <w:bookmarkEnd w:id="34"/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4. Normal traffic on web server.</w:t>
                            </w:r>
                          </w:p>
                        </w:tc>
                        <w:tc>
                          <w:tcPr>
                            <w:tcW w:w="5803" w:type="dxa"/>
                            <w:gridSpan w:val="2"/>
                            <w:tcBorders>
                              <w:top w:val="double" w:sz="4" w:space="0" w:color="00000A"/>
                              <w:left w:val="double" w:sz="4" w:space="0" w:color="00000A"/>
                              <w:bottom w:val="double" w:sz="4" w:space="0" w:color="00000A"/>
                              <w:right w:val="double" w:sz="4" w:space="0" w:color="00000A"/>
                              <w:insideH w:val="double" w:sz="4" w:space="0" w:color="00000A"/>
                              <w:insideV w:val="double" w:sz="4" w:space="0" w:color="00000A"/>
                            </w:tcBorders>
                            <w:shd w:color="auto" w:fill="FFFFFF" w:val="clear"/>
                            <w:tcMar>
                              <w:left w:w="77" w:type="dxa"/>
                            </w:tcMar>
                          </w:tcPr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bookmarkStart w:id="35" w:name="__UnoMark__121_373978114"/>
                            <w:bookmarkEnd w:id="35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Features: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Run-time Detection of DDoS attack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/>
                              <w:ind w:left="72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2. Network Environment Specific Product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3. Automated Alert Mechanism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4. Suitable for all Software Defined Networks.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5. Open Source to encourage contribution and research.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  <w:t>6. SDN Controller Independent.</w:t>
                            </w:r>
                          </w:p>
                          <w:p>
                            <w:pPr>
                              <w:pStyle w:val="ListParagraph"/>
                              <w:spacing w:lineRule="auto" w:line="48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ind w:left="36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>
                                <w:b/>
                                <w:b/>
                              </w:rPr>
                            </w:pPr>
                            <w:bookmarkStart w:id="36" w:name="__UnoMark__122_373978114"/>
                            <w:bookmarkStart w:id="37" w:name="__UnoMark__122_373978114"/>
                            <w:bookmarkEnd w:id="37"/>
                            <w:r>
                              <w:rPr>
                                <w:b/>
                              </w:rPr>
                            </w:r>
                          </w:p>
                        </w:tc>
                        <w:tc>
                          <w:tcPr>
                            <w:tcW w:w="9612" w:type="dxa"/>
                            <w:tcBorders>
                              <w:top w:val="double" w:sz="4" w:space="0" w:color="00000A"/>
                              <w:left w:val="double" w:sz="4" w:space="0" w:color="00000A"/>
                              <w:bottom w:val="double" w:sz="4" w:space="0" w:color="00000A"/>
                              <w:insideH w:val="double" w:sz="4" w:space="0" w:color="00000A"/>
                            </w:tcBorders>
                            <w:shd w:color="auto" w:fill="FFFFFF" w:val="clear"/>
                            <w:tcMar>
                              <w:left w:w="77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8" w:name="__UnoMark__123_373978114"/>
                            <w:bookmarkEnd w:id="38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Results: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bCs/>
                              </w:rPr>
                              <w:t>Attack Detected by SVM or Entropy application on SDN switch and alert generated.</w:t>
                            </w:r>
                          </w:p>
                          <w:p>
                            <w:pPr>
                              <w:pStyle w:val="ListParagraph"/>
                              <w:spacing w:lineRule="auto" w:line="36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lineRule="auto" w:line="360"/>
                              <w:ind w:left="0" w:right="0" w:hanging="0"/>
                              <w:jc w:val="both"/>
                              <w:rPr/>
                            </w:pPr>
                            <w:bookmarkStart w:id="39" w:name="__UnoMark__124_373978114"/>
                            <w:bookmarkEnd w:id="39"/>
                            <w:r>
                              <w:rPr/>
                              <w:t xml:space="preserve">                           </w:t>
                              <w:drawing>
                                <wp:inline distT="0" distB="0" distL="0" distR="0">
                                  <wp:extent cx="4213225" cy="236855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3225" cy="2368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8" w:type="dxa"/>
                            <w:gridSpan w:val="2"/>
                            <w:tcBorders>
                              <w:top w:val="double" w:sz="4" w:space="0" w:color="00000A"/>
                              <w:bottom w:val="double" w:sz="4" w:space="0" w:color="00000A"/>
                              <w:right w:val="double" w:sz="4" w:space="0" w:color="00000A"/>
                              <w:insideH w:val="double" w:sz="4" w:space="0" w:color="00000A"/>
                              <w:insideV w:val="double" w:sz="4" w:space="0" w:color="00000A"/>
                            </w:tcBorders>
                            <w:shd w:color="auto" w:fill="FFFFFF" w:val="clear"/>
                            <w:tcMar>
                              <w:left w:w="122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bookmarkStart w:id="40" w:name="__UnoMark__125_373978114"/>
                            <w:bookmarkStart w:id="41" w:name="__UnoMark__125_373978114"/>
                            <w:bookmarkEnd w:id="41"/>
                            <w:r>
                              <w:rPr>
                                <w:b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b/>
          <w:sz w:val="32"/>
          <w:szCs w:val="32"/>
        </w:rPr>
        <w:t>Font details:</w:t>
      </w:r>
      <w:r>
        <w:rPr>
          <w:sz w:val="32"/>
          <w:szCs w:val="32"/>
        </w:rPr>
        <w:t xml:space="preserve">  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All Bold and underline headings including project title, College and department details should be in ‘Normal – Times New Roman – 14 point)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Only Project ID is in ‘Normal – Times New Roman – 16 point)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All other text information must be in ‘Normal – Times New Roman – 12 point).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Text must with black color on white background.</w:t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Students should fit the Tables / graphs / charts / images in available size. 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Variation in format (font / headings / details etc.) is not allowed.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Students may print this on </w:t>
      </w:r>
      <w:r>
        <w:rPr>
          <w:b/>
          <w:sz w:val="32"/>
          <w:szCs w:val="32"/>
        </w:rPr>
        <w:t>A3</w:t>
      </w:r>
      <w:r>
        <w:rPr>
          <w:sz w:val="32"/>
          <w:szCs w:val="32"/>
        </w:rPr>
        <w:t xml:space="preserve"> size paper or on Flex board of same size.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Poster contents are planned to give overview of project at a glance and hence all details must be carefully finalized and then printed.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Copy of poster must be approved by project guide.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Poster must be displayed at the time of Project Exhibition 2K15 and at the time of University exam.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Soft copy / template is available with your guide and collect same from them. 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Mr. Kunal Khadke</w:t>
      </w:r>
    </w:p>
    <w:p>
      <w:pPr>
        <w:pStyle w:val="Normal"/>
        <w:spacing w:lineRule="auto" w:line="360"/>
        <w:rPr/>
      </w:pPr>
      <w:r>
        <w:rPr>
          <w:sz w:val="32"/>
          <w:szCs w:val="32"/>
        </w:rPr>
        <w:t>Project Coordinator</w:t>
      </w:r>
    </w:p>
    <w:sectPr>
      <w:type w:val="nextPage"/>
      <w:pgSz w:orient="landscape" w:w="23811" w:h="16838"/>
      <w:pgMar w:left="1220" w:right="1220" w:header="0" w:top="1220" w:footer="0" w:bottom="1220" w:gutter="0"/>
      <w:pgBorders w:display="allPages" w:offsetFrom="text">
        <w:top w:val="single" w:sz="4" w:space="12" w:color="00000A"/>
        <w:left w:val="single" w:sz="4" w:space="12" w:color="00000A"/>
        <w:bottom w:val="single" w:sz="4" w:space="12" w:color="00000A"/>
        <w:right w:val="single" w:sz="4" w:space="12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fals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2"/>
    <w:uiPriority w:val="0"/>
    <w:qFormat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9"/>
    <w:uiPriority w:val="0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>
      <w:szCs w:val="21"/>
      <w:lang w:bidi="mr-IN"/>
    </w:rPr>
  </w:style>
  <w:style w:type="paragraph" w:styleId="FrameContents" w:customStyle="1">
    <w:name w:val="Frame Contents"/>
    <w:basedOn w:val="Normal"/>
    <w:uiPriority w:val="0"/>
    <w:qFormat/>
    <w:pPr/>
    <w:rPr/>
  </w:style>
  <w:style w:type="table" w:default="1" w:styleId="7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391</Words>
  <Characters>2089</Characters>
  <CharactersWithSpaces>2714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2016-01-06T07:00:00Z</dcterms:created>
  <dc:creator>mcoe</dc:creator>
  <dc:description/>
  <dc:language>en-IN</dc:language>
  <cp:lastModifiedBy/>
  <cp:lastPrinted>2012-04-04T03:20:00Z</cp:lastPrinted>
  <dcterms:modified xsi:type="dcterms:W3CDTF">2017-06-09T20:37:25Z</dcterms:modified>
  <cp:revision>5</cp:revision>
  <dc:subject/>
  <dc:title>Progressive Education Society’s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