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15878633"/>
        <w:docPartObj>
          <w:docPartGallery w:val="Cover Pages"/>
          <w:docPartUnique/>
        </w:docPartObj>
      </w:sdtPr>
      <w:sdtEndPr>
        <w:rPr>
          <w:color w:val="FFFFFF" w:themeColor="background1"/>
          <w:sz w:val="44"/>
          <w:szCs w:val="44"/>
          <w:lang w:val="en-US" w:eastAsia="ja-JP"/>
        </w:rPr>
      </w:sdtEndPr>
      <w:sdtContent>
        <w:p w:rsidR="00023B6C" w:rsidRDefault="00023B6C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E3CC5A" w:themeColor="accent3"/>
              <w:bottom w:val="single" w:sz="36" w:space="0" w:color="E3CC5A" w:themeColor="accent3"/>
              <w:insideH w:val="single" w:sz="36" w:space="0" w:color="E3CC5A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151"/>
          </w:tblGrid>
          <w:tr w:rsidR="00023B6C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F39AA51EFDE2477885245EAC166C469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23B6C" w:rsidRDefault="00023B6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GB"/>
                      </w:rPr>
                      <w:t>Dubit’s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GB"/>
                      </w:rPr>
                      <w:t xml:space="preserve"> Coding Challenge</w:t>
                    </w:r>
                  </w:p>
                </w:tc>
              </w:sdtContent>
            </w:sdt>
          </w:tr>
          <w:tr w:rsidR="00023B6C">
            <w:tc>
              <w:tcPr>
                <w:tcW w:w="0" w:type="auto"/>
              </w:tcPr>
              <w:p w:rsidR="00023B6C" w:rsidRDefault="00023B6C" w:rsidP="00023B6C">
                <w:pPr>
                  <w:pStyle w:val="NoSpacing"/>
                  <w:rPr>
                    <w:sz w:val="40"/>
                    <w:szCs w:val="40"/>
                  </w:rPr>
                </w:pPr>
                <w:sdt>
                  <w:sdtPr>
                    <w:rPr>
                      <w:sz w:val="40"/>
                      <w:szCs w:val="40"/>
                    </w:rPr>
                    <w:alias w:val="Subtitle"/>
                    <w:id w:val="13553153"/>
                    <w:placeholder>
                      <w:docPart w:val="F6C3E9130FDF481395ED83735D206AE7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sz w:val="40"/>
                        <w:szCs w:val="40"/>
                        <w:lang w:val="en-GB"/>
                      </w:rPr>
                      <w:t>Specification</w:t>
                    </w:r>
                  </w:sdtContent>
                </w:sdt>
                <w:r>
                  <w:rPr>
                    <w:sz w:val="40"/>
                    <w:szCs w:val="40"/>
                  </w:rPr>
                  <w:t xml:space="preserve"> Documents</w:t>
                </w:r>
              </w:p>
            </w:tc>
          </w:tr>
          <w:tr w:rsidR="00023B6C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63DB3E463D95495A80AF6D853B89482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23B6C" w:rsidRDefault="00023B6C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GB"/>
                      </w:rPr>
                      <w:t>Chuan Liu</w:t>
                    </w:r>
                  </w:p>
                </w:tc>
              </w:sdtContent>
            </w:sdt>
          </w:tr>
        </w:tbl>
        <w:p w:rsidR="00023B6C" w:rsidRDefault="00023B6C"/>
        <w:p w:rsidR="00023B6C" w:rsidRDefault="00023B6C">
          <w:pPr>
            <w:rPr>
              <w:color w:val="FFFFFF" w:themeColor="background1"/>
              <w:sz w:val="44"/>
              <w:szCs w:val="44"/>
              <w:lang w:val="en-US" w:eastAsia="ja-JP"/>
            </w:rPr>
          </w:pPr>
          <w:r>
            <w:rPr>
              <w:color w:val="FFFFFF" w:themeColor="background1"/>
              <w:sz w:val="44"/>
              <w:szCs w:val="44"/>
              <w:lang w:val="en-US" w:eastAsia="ja-JP"/>
            </w:rPr>
            <w:br w:type="page"/>
          </w:r>
        </w:p>
      </w:sdtContent>
    </w:sdt>
    <w:p w:rsidR="00023B6C" w:rsidRDefault="00BE3023" w:rsidP="00023B6C">
      <w:pPr>
        <w:pStyle w:val="Heading1"/>
      </w:pPr>
      <w:r>
        <w:lastRenderedPageBreak/>
        <w:t>Bug Fixed</w:t>
      </w:r>
    </w:p>
    <w:p w:rsidR="008170C7" w:rsidRDefault="00BE3023" w:rsidP="007658E6">
      <w:pPr>
        <w:rPr>
          <w:rStyle w:val="Heading2Char"/>
        </w:rPr>
      </w:pPr>
      <w:r w:rsidRPr="00A40C84">
        <w:rPr>
          <w:rStyle w:val="Heading2Char"/>
        </w:rPr>
        <w:t>Player’s score logic issue</w:t>
      </w:r>
    </w:p>
    <w:p w:rsidR="00BE3023" w:rsidRDefault="007658E6" w:rsidP="007658E6">
      <w:r>
        <w:t>T</w:t>
      </w:r>
      <w:r w:rsidR="00041837">
        <w:t>he</w:t>
      </w:r>
      <w:r>
        <w:t xml:space="preserve"> “final</w:t>
      </w:r>
      <w:r w:rsidR="00683B08">
        <w:t xml:space="preserve"> </w:t>
      </w:r>
      <w:r w:rsidR="006C1240">
        <w:t>score</w:t>
      </w:r>
      <w:r>
        <w:t>”</w:t>
      </w:r>
      <w:r w:rsidR="006C1240">
        <w:t xml:space="preserve"> has been sent with the </w:t>
      </w:r>
      <w:r>
        <w:t>“</w:t>
      </w:r>
      <w:r w:rsidR="006C1240">
        <w:t>game over event</w:t>
      </w:r>
      <w:r>
        <w:t>” actually</w:t>
      </w:r>
      <w:r w:rsidR="006C1240">
        <w:t xml:space="preserve"> before the game finished</w:t>
      </w:r>
      <w:r>
        <w:t>. The reason is,</w:t>
      </w:r>
      <w:r w:rsidR="006C1240">
        <w:t xml:space="preserve"> </w:t>
      </w:r>
      <w:r>
        <w:t xml:space="preserve">when </w:t>
      </w:r>
      <w:r w:rsidR="006C1240">
        <w:t>the</w:t>
      </w:r>
      <w:r>
        <w:t xml:space="preserve"> </w:t>
      </w:r>
      <w:r>
        <w:t>timer counts end</w:t>
      </w:r>
      <w:r>
        <w:t xml:space="preserve">, the </w:t>
      </w:r>
      <w:r w:rsidR="006C1240">
        <w:t xml:space="preserve">game </w:t>
      </w:r>
      <w:r>
        <w:t>is</w:t>
      </w:r>
      <w:r w:rsidR="006C1240">
        <w:t xml:space="preserve"> still on running (maybe </w:t>
      </w:r>
      <w:r w:rsidR="00A40C84">
        <w:t xml:space="preserve">the </w:t>
      </w:r>
      <w:r w:rsidR="006C1240">
        <w:t>last 3 moles wait to be hit)</w:t>
      </w:r>
      <w:r w:rsidR="00A40C84">
        <w:t>.</w:t>
      </w:r>
    </w:p>
    <w:p w:rsidR="00747BC2" w:rsidRPr="008170C7" w:rsidRDefault="00747BC2" w:rsidP="007658E6">
      <w:pPr>
        <w:rPr>
          <w:rFonts w:asciiTheme="majorHAnsi" w:eastAsiaTheme="majorEastAsia" w:hAnsiTheme="majorHAnsi" w:cstheme="majorBidi"/>
          <w:b/>
          <w:bCs/>
          <w:color w:val="7C959A" w:themeColor="accent1"/>
          <w:sz w:val="26"/>
          <w:szCs w:val="26"/>
        </w:rPr>
      </w:pPr>
      <w:r>
        <w:t>The bu</w:t>
      </w:r>
      <w:r w:rsidR="00981ADC">
        <w:t xml:space="preserve">g has been fixed by a new </w:t>
      </w:r>
      <w:r>
        <w:t>“game over event”</w:t>
      </w:r>
      <w:r w:rsidR="00981ADC">
        <w:t xml:space="preserve"> report</w:t>
      </w:r>
      <w:r>
        <w:t xml:space="preserve"> </w:t>
      </w:r>
      <w:r w:rsidR="00981ADC">
        <w:t>logic</w:t>
      </w:r>
      <w:r>
        <w:t>.</w:t>
      </w:r>
    </w:p>
    <w:p w:rsidR="008170C7" w:rsidRDefault="00BE3023" w:rsidP="007658E6">
      <w:r w:rsidRPr="00A40C84">
        <w:rPr>
          <w:rStyle w:val="Heading2Char"/>
        </w:rPr>
        <w:t>Miss</w:t>
      </w:r>
      <w:r w:rsidR="00041837">
        <w:rPr>
          <w:rStyle w:val="Heading2Char"/>
        </w:rPr>
        <w:t>ing</w:t>
      </w:r>
      <w:r w:rsidRPr="00A40C84">
        <w:rPr>
          <w:rStyle w:val="Heading2Char"/>
        </w:rPr>
        <w:t xml:space="preserve"> semicolon</w:t>
      </w:r>
    </w:p>
    <w:p w:rsidR="00BE3023" w:rsidRPr="00BE3023" w:rsidRDefault="00BE3023" w:rsidP="007658E6">
      <w:r>
        <w:t xml:space="preserve">MoleGameViewBase.as </w:t>
      </w:r>
      <w:r>
        <w:sym w:font="Wingdings" w:char="F0E0"/>
      </w:r>
      <w:r>
        <w:t>function</w:t>
      </w:r>
      <w:r w:rsidR="00683B08">
        <w:t xml:space="preserve"> “</w:t>
      </w:r>
      <w:proofErr w:type="spellStart"/>
      <w:proofErr w:type="gramStart"/>
      <w:r>
        <w:t>startAnimationEnd</w:t>
      </w:r>
      <w:proofErr w:type="spellEnd"/>
      <w:r>
        <w:t>(</w:t>
      </w:r>
      <w:proofErr w:type="gramEnd"/>
      <w:r>
        <w:t>)”</w:t>
      </w:r>
      <w:r>
        <w:sym w:font="Wingdings" w:char="F0E0"/>
      </w:r>
      <w:r>
        <w:t>line “_</w:t>
      </w:r>
      <w:proofErr w:type="spellStart"/>
      <w:r>
        <w:t>moleGame.start</w:t>
      </w:r>
      <w:proofErr w:type="spellEnd"/>
      <w:r>
        <w:t>()”.</w:t>
      </w:r>
    </w:p>
    <w:p w:rsidR="00023B6C" w:rsidRPr="00023B6C" w:rsidRDefault="00023B6C" w:rsidP="00023B6C">
      <w:bookmarkStart w:id="0" w:name="_GoBack"/>
      <w:bookmarkEnd w:id="0"/>
    </w:p>
    <w:sectPr w:rsidR="00023B6C" w:rsidRPr="00023B6C" w:rsidSect="00023B6C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D5A35"/>
    <w:multiLevelType w:val="hybridMultilevel"/>
    <w:tmpl w:val="F4C4A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45D64"/>
    <w:multiLevelType w:val="hybridMultilevel"/>
    <w:tmpl w:val="139A6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6C"/>
    <w:rsid w:val="00023B6C"/>
    <w:rsid w:val="00041837"/>
    <w:rsid w:val="000A43A6"/>
    <w:rsid w:val="00444257"/>
    <w:rsid w:val="00471000"/>
    <w:rsid w:val="00683B08"/>
    <w:rsid w:val="006C1240"/>
    <w:rsid w:val="00743AB6"/>
    <w:rsid w:val="00747BC2"/>
    <w:rsid w:val="007658E6"/>
    <w:rsid w:val="008170C7"/>
    <w:rsid w:val="00890AA9"/>
    <w:rsid w:val="0091225A"/>
    <w:rsid w:val="00981ADC"/>
    <w:rsid w:val="009C303D"/>
    <w:rsid w:val="00A40C84"/>
    <w:rsid w:val="00B50981"/>
    <w:rsid w:val="00BE3023"/>
    <w:rsid w:val="00E3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707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C959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B6C"/>
    <w:pPr>
      <w:pBdr>
        <w:bottom w:val="single" w:sz="8" w:space="4" w:color="7C959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B8AA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B6C"/>
    <w:rPr>
      <w:rFonts w:asciiTheme="majorHAnsi" w:eastAsiaTheme="majorEastAsia" w:hAnsiTheme="majorHAnsi" w:cstheme="majorBidi"/>
      <w:color w:val="4B8AA3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6C"/>
    <w:pPr>
      <w:numPr>
        <w:ilvl w:val="1"/>
      </w:numPr>
    </w:pPr>
    <w:rPr>
      <w:rFonts w:asciiTheme="majorHAnsi" w:eastAsiaTheme="majorEastAsia" w:hAnsiTheme="majorHAnsi" w:cstheme="majorBidi"/>
      <w:i/>
      <w:iCs/>
      <w:color w:val="7C959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3B6C"/>
    <w:rPr>
      <w:rFonts w:asciiTheme="majorHAnsi" w:eastAsiaTheme="majorEastAsia" w:hAnsiTheme="majorHAnsi" w:cstheme="majorBidi"/>
      <w:i/>
      <w:iCs/>
      <w:color w:val="7C959A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023B6C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3B6C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3B6C"/>
    <w:rPr>
      <w:rFonts w:asciiTheme="majorHAnsi" w:eastAsiaTheme="majorEastAsia" w:hAnsiTheme="majorHAnsi" w:cstheme="majorBidi"/>
      <w:b/>
      <w:bCs/>
      <w:color w:val="5A707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30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0C84"/>
    <w:rPr>
      <w:rFonts w:asciiTheme="majorHAnsi" w:eastAsiaTheme="majorEastAsia" w:hAnsiTheme="majorHAnsi" w:cstheme="majorBidi"/>
      <w:b/>
      <w:bCs/>
      <w:color w:val="7C959A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707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C959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B6C"/>
    <w:pPr>
      <w:pBdr>
        <w:bottom w:val="single" w:sz="8" w:space="4" w:color="7C959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B8AA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B6C"/>
    <w:rPr>
      <w:rFonts w:asciiTheme="majorHAnsi" w:eastAsiaTheme="majorEastAsia" w:hAnsiTheme="majorHAnsi" w:cstheme="majorBidi"/>
      <w:color w:val="4B8AA3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6C"/>
    <w:pPr>
      <w:numPr>
        <w:ilvl w:val="1"/>
      </w:numPr>
    </w:pPr>
    <w:rPr>
      <w:rFonts w:asciiTheme="majorHAnsi" w:eastAsiaTheme="majorEastAsia" w:hAnsiTheme="majorHAnsi" w:cstheme="majorBidi"/>
      <w:i/>
      <w:iCs/>
      <w:color w:val="7C959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3B6C"/>
    <w:rPr>
      <w:rFonts w:asciiTheme="majorHAnsi" w:eastAsiaTheme="majorEastAsia" w:hAnsiTheme="majorHAnsi" w:cstheme="majorBidi"/>
      <w:i/>
      <w:iCs/>
      <w:color w:val="7C959A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023B6C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3B6C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3B6C"/>
    <w:rPr>
      <w:rFonts w:asciiTheme="majorHAnsi" w:eastAsiaTheme="majorEastAsia" w:hAnsiTheme="majorHAnsi" w:cstheme="majorBidi"/>
      <w:b/>
      <w:bCs/>
      <w:color w:val="5A707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30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0C84"/>
    <w:rPr>
      <w:rFonts w:asciiTheme="majorHAnsi" w:eastAsiaTheme="majorEastAsia" w:hAnsiTheme="majorHAnsi" w:cstheme="majorBidi"/>
      <w:b/>
      <w:bCs/>
      <w:color w:val="7C959A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9AA51EFDE2477885245EAC166C4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1BFF-DE38-440C-913C-5AA1B44756FC}"/>
      </w:docPartPr>
      <w:docPartBody>
        <w:p w:rsidR="00000000" w:rsidRDefault="00436050" w:rsidP="00436050">
          <w:pPr>
            <w:pStyle w:val="F39AA51EFDE2477885245EAC166C469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6C3E9130FDF481395ED83735D206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79266-3257-468B-BA83-5D507546471A}"/>
      </w:docPartPr>
      <w:docPartBody>
        <w:p w:rsidR="00000000" w:rsidRDefault="00436050" w:rsidP="00436050">
          <w:pPr>
            <w:pStyle w:val="F6C3E9130FDF481395ED83735D206AE7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50"/>
    <w:rsid w:val="0039215E"/>
    <w:rsid w:val="0043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9AA51EFDE2477885245EAC166C469C">
    <w:name w:val="F39AA51EFDE2477885245EAC166C469C"/>
    <w:rsid w:val="00436050"/>
  </w:style>
  <w:style w:type="paragraph" w:customStyle="1" w:styleId="F6C3E9130FDF481395ED83735D206AE7">
    <w:name w:val="F6C3E9130FDF481395ED83735D206AE7"/>
    <w:rsid w:val="00436050"/>
  </w:style>
  <w:style w:type="paragraph" w:customStyle="1" w:styleId="63DB3E463D95495A80AF6D853B894823">
    <w:name w:val="63DB3E463D95495A80AF6D853B894823"/>
    <w:rsid w:val="004360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9AA51EFDE2477885245EAC166C469C">
    <w:name w:val="F39AA51EFDE2477885245EAC166C469C"/>
    <w:rsid w:val="00436050"/>
  </w:style>
  <w:style w:type="paragraph" w:customStyle="1" w:styleId="F6C3E9130FDF481395ED83735D206AE7">
    <w:name w:val="F6C3E9130FDF481395ED83735D206AE7"/>
    <w:rsid w:val="00436050"/>
  </w:style>
  <w:style w:type="paragraph" w:customStyle="1" w:styleId="63DB3E463D95495A80AF6D853B894823">
    <w:name w:val="63DB3E463D95495A80AF6D853B894823"/>
    <w:rsid w:val="00436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radeshow">
  <a:themeElements>
    <a:clrScheme name="Tradeshow">
      <a:dk1>
        <a:srgbClr val="3F3F3F"/>
      </a:dk1>
      <a:lt1>
        <a:srgbClr val="FFFFFF"/>
      </a:lt1>
      <a:dk2>
        <a:srgbClr val="7DAFC3"/>
      </a:dk2>
      <a:lt2>
        <a:srgbClr val="E5E4DF"/>
      </a:lt2>
      <a:accent1>
        <a:srgbClr val="7C959A"/>
      </a:accent1>
      <a:accent2>
        <a:srgbClr val="DB8631"/>
      </a:accent2>
      <a:accent3>
        <a:srgbClr val="E3CC5A"/>
      </a:accent3>
      <a:accent4>
        <a:srgbClr val="ACADA8"/>
      </a:accent4>
      <a:accent5>
        <a:srgbClr val="927C61"/>
      </a:accent5>
      <a:accent6>
        <a:srgbClr val="B3B435"/>
      </a:accent6>
      <a:hlink>
        <a:srgbClr val="0079A4"/>
      </a:hlink>
      <a:folHlink>
        <a:srgbClr val="595959"/>
      </a:folHlink>
    </a:clrScheme>
    <a:fontScheme name="Tradeshow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radeshow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300000"/>
              </a:schemeClr>
            </a:gs>
            <a:gs pos="35000">
              <a:schemeClr val="phClr">
                <a:tint val="45000"/>
                <a:satMod val="300000"/>
              </a:schemeClr>
            </a:gs>
            <a:gs pos="69000">
              <a:schemeClr val="phClr">
                <a:tint val="45000"/>
                <a:satMod val="350000"/>
              </a:schemeClr>
            </a:gs>
            <a:gs pos="100000">
              <a:schemeClr val="phClr">
                <a:tint val="60000"/>
                <a:satMod val="350000"/>
              </a:schemeClr>
            </a:gs>
          </a:gsLst>
          <a:path path="circle">
            <a:fillToRect l="50000" t="50000" r="100000" b="100000"/>
          </a:path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38475" cap="flat" cmpd="sng" algn="ctr">
          <a:solidFill>
            <a:schemeClr val="phClr"/>
          </a:solidFill>
          <a:prstDash val="solid"/>
        </a:ln>
        <a:ln w="548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4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>
              <a:rot lat="0" lon="0" rev="3600000"/>
            </a:lightRig>
          </a:scene3d>
          <a:sp3d contourW="31750" prstMaterial="flat">
            <a:bevelT w="127000" h="254000" prst="angle"/>
            <a:contourClr>
              <a:schemeClr val="phClr">
                <a:shade val="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20000">
              <a:schemeClr val="phClr">
                <a:tint val="80000"/>
                <a:lumMod val="100000"/>
              </a:schemeClr>
            </a:gs>
            <a:gs pos="100000">
              <a:schemeClr val="phClr">
                <a:tint val="100000"/>
                <a:lumMod val="80000"/>
              </a:schemeClr>
            </a:gs>
          </a:gsLst>
          <a:path path="circle">
            <a:fillToRect l="50000" t="20000" r="100000" b="100000"/>
          </a:path>
        </a:gradFill>
        <a:gradFill rotWithShape="1">
          <a:gsLst>
            <a:gs pos="0">
              <a:schemeClr val="phClr">
                <a:tint val="100000"/>
                <a:lumMod val="100000"/>
              </a:schemeClr>
            </a:gs>
            <a:gs pos="100000">
              <a:schemeClr val="phClr">
                <a:shade val="100000"/>
                <a:lumMod val="60000"/>
              </a:schemeClr>
            </a:gs>
          </a:gsLst>
          <a:path path="circle">
            <a:fillToRect l="50000" t="2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F3DA4-F45C-4783-93FE-358111CF1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Dubit’s Coding Challenge</vt:lpstr>
    </vt:vector>
  </TitlesOfParts>
  <Company>Dubit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Dubit’s Coding Challenge</dc:title>
  <dc:subject>Specification</dc:subject>
  <dc:creator>Chuan Liu</dc:creator>
  <cp:lastModifiedBy>Rollo.Liu</cp:lastModifiedBy>
  <cp:revision>7</cp:revision>
  <dcterms:created xsi:type="dcterms:W3CDTF">2012-11-20T07:33:00Z</dcterms:created>
  <dcterms:modified xsi:type="dcterms:W3CDTF">2012-11-20T08:12:00Z</dcterms:modified>
</cp:coreProperties>
</file>