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(N=171043)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(N=151710)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(N=322753)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 (7.19)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 (7.32)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 (7.25)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 [40.0, 65.0]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 [40.0, 65.0]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 [40.0, 65.0]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5578 (1.7%)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Black 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8724 (2.7%)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2035 (0.6%)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162232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144184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306416 (94.9%)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 (2.99)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 (3.09)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 (3.04)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-2.20 [-6.26, 11.0]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 [-6.26, 10.8]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 [-6.26, 11.0]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School education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144173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126925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271098 (84.0%)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College or vocational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15462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15304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30766 (9.5%)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University degree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11408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9481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20889 (6.5%)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86.2 (14.3)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 (16.0)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 [33.0, 196]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 [40.8, 196]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 [33.0, 196]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(6.27)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(6.77)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(9.26)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[121,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[122, 209]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[121, 209]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 (12.3)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 (11.2)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89.8 (13.4)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 [41.4, 166]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 [32.0, 197]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 [32.0, 197]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 (5.10)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 (4.21)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 (4.73)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 [12.1, 74.7]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 [14.9, 63.4]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 [12.1, 74.7]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154481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138184 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292665 (90.7%)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16562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13526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30088 (9.3%)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167296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149781 (98.7%)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317077 (98.2%)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3747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1929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5676 (1.8%)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170795 (99.9%)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151478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322273 (99.9%)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 (0.1%)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66146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63917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130063 (40.3%)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31352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29182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60534 (18.8%)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73149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57668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130817 (40.5%)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 (0.2%)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 (0.6%)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1339 (0.4%)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2026-02-02T08:18:52Z</dcterms:modified>
  <cp:category/>
</cp:coreProperties>
</file>