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3.1: Summary statistics on moderate activity at baseline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1817"/>
        <w:gridCol w:w="1206"/>
        <w:gridCol w:w="1267"/>
        <w:gridCol w:w="1267"/>
        <w:gridCol w:w="1132"/>
        <w:gridCol w:w="765"/>
        <w:gridCol w:w="1084"/>
        <w:gridCol w:w="1254"/>
        <w:gridCol w:w="1340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IQR_high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mins_wk_mod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248.06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404.29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1,617.15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1,126.95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1,055.55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1,794.51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2026-02-02T08:18:53Z</dcterms:modified>
  <cp:category/>
</cp:coreProperties>
</file>