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3.3: Summary statistics on all activity at baseline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4"/>
        <w:gridCol w:w="2183"/>
        <w:gridCol w:w="1206"/>
        <w:gridCol w:w="1267"/>
        <w:gridCol w:w="1267"/>
        <w:gridCol w:w="1132"/>
        <w:gridCol w:w="765"/>
        <w:gridCol w:w="1206"/>
        <w:gridCol w:w="1254"/>
        <w:gridCol w:w="1340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IQR_high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summed_MET_all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171,043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2,785.92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3,398.64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80,052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3,408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summed_MET_all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151,710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3,287.90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115,668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3,786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summed_MET_all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3,021.88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4,008.42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115,668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3,573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2026-02-02T08:18:55Z</dcterms:modified>
  <cp:category/>
</cp:coreProperties>
</file>