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" w:hAnsi="Aptos"/>
          <w:b/>
          <w:color w:val="000000"/>
          <w:sz w:val="22"/>
        </w:rPr>
        <w:t>EXT2  /  EXT3</w:t>
      </w:r>
    </w:p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  <w:spacing w:before="504"/>
        <w:jc w:val="center"/>
      </w:pPr>
      <w:r>
        <w:t>Manual técnico</w:t>
      </w:r>
    </w:p>
    <w:p>
      <w:pPr>
        <w:jc w:val="center"/>
      </w:pPr>
      <w:r>
        <w:rPr>
          <w:rFonts w:ascii="Aptos Display" w:hAnsi="Aptos Display"/>
          <w:b/>
          <w:color w:val="000000"/>
          <w:sz w:val="44"/>
        </w:rPr>
        <w:t>ExtreamFS</w:t>
      </w:r>
    </w:p>
    <w:p>
      <w:pPr>
        <w:spacing w:before="160"/>
        <w:jc w:val="center"/>
      </w:pPr>
      <w:r>
        <w:rPr>
          <w:color w:val="666666"/>
          <w:sz w:val="23"/>
        </w:rPr>
        <w:t>Diseño, estructuras binarias, implementación y despliegue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624"/>
      </w:tblGrid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Curso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Manejo e Implementación de Archivos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Proyecto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Proyecto 2  ·  Segundo semestre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Estudiante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Rodrigo Mérida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Carné y sección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202000900  ·  Sección D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b/>
                <w:color w:val="000000"/>
              </w:rPr>
              <w:t>Auxiliar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t>Natalia Calderón</w:t>
            </w:r>
          </w:p>
        </w:tc>
      </w:tr>
    </w:tbl>
    <w:p>
      <w:pPr>
        <w:spacing w:before="792"/>
        <w:jc w:val="center"/>
      </w:pPr>
      <w:r>
        <w:rPr>
          <w:color w:val="666666"/>
          <w:sz w:val="18"/>
        </w:rPr>
        <w:t>Versión revisada  ·  13 de octubre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60"/>
        <w:ind w:left="216"/>
      </w:pPr>
      <w:r>
        <w:rPr>
          <w:b/>
          <w:color w:val="000000"/>
        </w:rPr>
        <w:t xml:space="preserve">1  </w:t>
      </w:r>
      <w:r>
        <w:t>Propósito y arquitectura</w:t>
      </w:r>
    </w:p>
    <w:p>
      <w:pPr>
        <w:spacing w:after="60"/>
        <w:ind w:left="216"/>
      </w:pPr>
      <w:r>
        <w:rPr>
          <w:b/>
          <w:color w:val="000000"/>
        </w:rPr>
        <w:t xml:space="preserve">2  </w:t>
      </w:r>
      <w:r>
        <w:t>Organización del código</w:t>
      </w:r>
    </w:p>
    <w:p>
      <w:pPr>
        <w:spacing w:after="60"/>
        <w:ind w:left="216"/>
      </w:pPr>
      <w:r>
        <w:rPr>
          <w:b/>
          <w:color w:val="000000"/>
        </w:rPr>
        <w:t xml:space="preserve">3  </w:t>
      </w:r>
      <w:r>
        <w:t>Estructuras binarias</w:t>
      </w:r>
    </w:p>
    <w:p>
      <w:pPr>
        <w:spacing w:after="60"/>
        <w:ind w:left="216"/>
      </w:pPr>
      <w:r>
        <w:rPr>
          <w:b/>
          <w:color w:val="000000"/>
        </w:rPr>
        <w:t xml:space="preserve">4  </w:t>
      </w:r>
      <w:r>
        <w:t>Implementación clave</w:t>
      </w:r>
    </w:p>
    <w:p>
      <w:pPr>
        <w:spacing w:after="60"/>
        <w:ind w:left="216"/>
      </w:pPr>
      <w:r>
        <w:rPr>
          <w:b/>
          <w:color w:val="000000"/>
        </w:rPr>
        <w:t xml:space="preserve">5  </w:t>
      </w:r>
      <w:r>
        <w:t>Comandos y API</w:t>
      </w:r>
    </w:p>
    <w:p>
      <w:pPr>
        <w:spacing w:after="60"/>
        <w:ind w:left="216"/>
      </w:pPr>
      <w:r>
        <w:rPr>
          <w:b/>
          <w:color w:val="000000"/>
        </w:rPr>
        <w:t xml:space="preserve">6  </w:t>
      </w:r>
      <w:r>
        <w:t>Interfaz y evidencia visual</w:t>
      </w:r>
    </w:p>
    <w:p>
      <w:pPr>
        <w:spacing w:after="60"/>
        <w:ind w:left="216"/>
      </w:pPr>
      <w:r>
        <w:rPr>
          <w:b/>
          <w:color w:val="000000"/>
        </w:rPr>
        <w:t xml:space="preserve">7  </w:t>
      </w:r>
      <w:r>
        <w:t>Pruebas y despliegue</w:t>
      </w:r>
    </w:p>
    <w:p>
      <w:pPr>
        <w:spacing w:after="60"/>
        <w:ind w:left="216"/>
      </w:pPr>
      <w:r>
        <w:rPr>
          <w:b/>
          <w:color w:val="000000"/>
        </w:rPr>
        <w:t xml:space="preserve">8  </w:t>
      </w:r>
      <w:r>
        <w:t>Limitaciones y mantenimiento</w:t>
      </w:r>
    </w:p>
    <w:p>
      <w:r>
        <w:br w:type="page"/>
      </w:r>
    </w:p>
    <w:p>
      <w:pPr>
        <w:pStyle w:val="Heading1"/>
      </w:pPr>
      <w:r>
        <w:t>1 Propósito y arquitectura</w:t>
      </w:r>
    </w:p>
    <w:p>
      <w:pPr>
        <w:spacing w:after="200"/>
      </w:pPr>
      <w:r>
        <w:rPr>
          <w:color w:val="303843"/>
          <w:sz w:val="22"/>
        </w:rPr>
        <w:t>Este manual documenta la implementación de ExtreamFS, un simulador académico que administra discos binarios .mia, particiones y sistemas de archivos EXT2 y EXT3. El backend opera directamente sobre estructuras binarias persistentes; React presenta una terminal y vistas gráficas para inspeccionar el estado del sistema.</w:t>
      </w:r>
    </w:p>
    <w:p>
      <w:pPr>
        <w:pStyle w:val="Heading2"/>
      </w:pPr>
      <w:r>
        <w:t>Flujo general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1.  </w:t>
      </w:r>
      <w:r>
        <w:t>El navegador envía comandos o consultas de vista a la API HTTP.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2.  </w:t>
      </w:r>
      <w:r>
        <w:t>La API valida la solicitud y entrega el trabajo al motor ExtreamFS.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3.  </w:t>
      </w:r>
      <w:r>
        <w:t>El parser normaliza comandos y parámetros, incluidas cadenas entre comillas.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4.  </w:t>
      </w:r>
      <w:r>
        <w:t>El motor verifica montaje, sesión, permisos, capacidad y consistencia.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5.  </w:t>
      </w:r>
      <w:r>
        <w:t>Las estructuras se leen y escriben directamente en el disco .mia.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6.  </w:t>
      </w:r>
      <w:r>
        <w:t>En EXT3 las operaciones pertinentes se agregan al journal.</w:t>
      </w:r>
    </w:p>
    <w:p>
      <w:pPr>
        <w:spacing w:after="60"/>
        <w:ind w:left="403" w:hanging="403"/>
      </w:pPr>
      <w:r>
        <w:rPr>
          <w:b/>
          <w:color w:val="000000"/>
        </w:rPr>
        <w:t xml:space="preserve">7.  </w:t>
      </w:r>
      <w:r>
        <w:t>La respuesta JSON actualiza la terminal, los discos, el explorador o el journal.</w:t>
      </w:r>
    </w:p>
    <w:p>
      <w:pPr>
        <w:keepNext/>
        <w:spacing w:after="40"/>
      </w:pPr>
      <w:r>
        <w:rPr>
          <w:b/>
          <w:color w:val="000000"/>
          <w:sz w:val="18"/>
        </w:rPr>
        <w:t>Arquitectura lógica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Navegador React + Vite</w:t>
        <w:br/>
        <w:t xml:space="preserve">        │ HTTP JSON</w:t>
        <w:br/>
        <w:t xml:space="preserve">        ▼</w:t>
        <w:br/>
        <w:t>API REST C++ :8080</w:t>
        <w:br/>
        <w:t xml:space="preserve">        │</w:t>
        <w:br/>
        <w:t xml:space="preserve">        ▼</w:t>
        <w:br/>
        <w:t>Motor ExtreamFS ── MBR / EBR</w:t>
        <w:br/>
        <w:t xml:space="preserve">        ├────────── EXT2 / EXT3 + Journal</w:t>
        <w:br/>
        <w:t xml:space="preserve">        ├────────── permisos UGO y usuarios</w:t>
        <w:br/>
        <w:t xml:space="preserve">        └────────── Graphviz → reportes</w:t>
      </w:r>
    </w:p>
    <w:p>
      <w:pPr>
        <w:pStyle w:val="Heading1"/>
      </w:pPr>
      <w:r>
        <w:t>2 Organización del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32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Ubicación</w:t>
            </w:r>
          </w:p>
        </w:tc>
        <w:tc>
          <w:tcPr>
            <w:tcW w:type="dxa" w:w="4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Responsabilidad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API REST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backend/src/main.cpp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Servidor HTTP, CORS, rutas y respuestas JSON.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Motor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backend/src/extreamfs.cpp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Parser, comandos, disco, permisos y reportes.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Contrato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backend/include/extreamfs.hpp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Interfaz pública, montajes y sesión.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Estructuras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backend/include/structures.hpp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Representación binaria empacada.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Pruebas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backend/tests/ext3_tests.cpp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Regresión de EXT2, EXT3 y comandos del proyecto.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Interfaz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frontend/src/main.jsx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Terminal y vistas gráficas.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Estilos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frontend/src/style.css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Diseño adaptable y accesibilidad visual.</w:t>
            </w:r>
          </w:p>
        </w:tc>
      </w:tr>
    </w:tbl>
    <w:p>
      <w:pPr>
        <w:spacing w:after="0"/>
      </w:pPr>
    </w:p>
    <w:p>
      <w:pPr>
        <w:pStyle w:val="Heading1"/>
      </w:pPr>
      <w:r>
        <w:t>3 Estructuras binarias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Estructura</w:t>
            </w:r>
          </w:p>
        </w:tc>
        <w:tc>
          <w:tcPr>
            <w:tcW w:type="dxa" w:w="74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Finalidad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MBR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Tamaño, fecha, firma, ajuste y cuatro descriptores de partición.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Partition y EBR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Particiones primarias o extendidas y lista de lógicas.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SuperBlock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Totales, disponibles, tamaños, fechas y posiciones de áreas.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Inode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UID, GID, tamaño, tiempos, tipo, permisos y quince apuntadores.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FolderBlock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Cuatro entradas nombre/inodo; cada nombre ocupa 12 bytes.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FileBlock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Bloque de 64 bytes de contenido.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PointerBlock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Dieciséis referencias para indirección.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Journaling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Contador y 50 operaciones recientes de EXT3.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  <w:color w:val="000000"/>
          <w:sz w:val="18"/>
        </w:rPr>
        <w:t>Código 1  Contrato binario del journal y nombres de carpeta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constexpr int JOURNAL_CAPACITY = 50;</w:t>
        <w:br/>
        <w:br/>
        <w:t>struct JournalInformation {</w:t>
        <w:br/>
        <w:t xml:space="preserve">    char i_operation[10];</w:t>
        <w:br/>
        <w:t xml:space="preserve">    char i_path[32];</w:t>
        <w:br/>
        <w:t xml:space="preserve">    char i_content[64];</w:t>
        <w:br/>
        <w:t xml:space="preserve">    float i_date;</w:t>
        <w:br/>
        <w:t>};</w:t>
        <w:br/>
        <w:br/>
        <w:t>struct Journaling {</w:t>
        <w:br/>
        <w:t xml:space="preserve">    int j_count;</w:t>
        <w:br/>
        <w:t xml:space="preserve">    JournalInformation j_content[JOURNAL_CAPACITY];</w:t>
        <w:br/>
        <w:t>};</w:t>
        <w:br/>
        <w:br/>
        <w:t>struct Content { char b_name[12]; int b_inodo; };</w:t>
        <w:br/>
        <w:t>static_assert(sizeof(JournalInformation) == 110,</w:t>
        <w:br/>
        <w:t xml:space="preserve">              "JournalInformation binary layout changed");</w:t>
      </w:r>
    </w:p>
    <w:p>
      <w:r>
        <w:t>El empaquetado y las aserciones de tamaño protegen el formato persistente. Los nombres de exactamente 12 caracteres se comparan usando su longitud fija y no dependen de un terminador nulo adicional.</w:t>
      </w:r>
    </w:p>
    <w:p>
      <w:pPr>
        <w:pStyle w:val="Heading2"/>
      </w:pPr>
      <w:r>
        <w:t>Distribución del sistema de archivos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EXT2</w:t>
        <w:br/>
        <w:t>SuperBlock | bitmap inodos | bitmap bloques | tabla inodos | bloques</w:t>
        <w:br/>
        <w:br/>
        <w:t>EXT3</w:t>
        <w:br/>
        <w:t>SuperBlock | journal | bitmap inodos | bitmap bloques | tabla inodos | bloques</w:t>
      </w:r>
    </w:p>
    <w:p>
      <w:r>
        <w:t>Los apuntadores 0 a 11 del inodo son directos; 12, 13 y 14 representan indirección simple, doble y triple. El número de bloques calculado es tres veces el número de inodos.</w:t>
      </w:r>
    </w:p>
    <w:p>
      <w:r>
        <w:br w:type="page"/>
      </w:r>
    </w:p>
    <w:p>
      <w:pPr>
        <w:pStyle w:val="Heading1"/>
      </w:pPr>
      <w:r>
        <w:t>4 Implementación clave</w:t>
      </w:r>
    </w:p>
    <w:p>
      <w:pPr>
        <w:pStyle w:val="Heading2"/>
      </w:pPr>
      <w:r>
        <w:t>Cálculo del formato EXT2 y EXT3</w:t>
      </w:r>
    </w:p>
    <w:p>
      <w:pPr>
        <w:keepNext/>
        <w:spacing w:after="40"/>
      </w:pPr>
      <w:r>
        <w:rPr>
          <w:b/>
          <w:color w:val="000000"/>
          <w:sz w:val="18"/>
        </w:rPr>
        <w:t>Código 2  Cálculo de capacidad y posiciones físicas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const bool ext3 = fsType == "3fs";</w:t>
        <w:br/>
        <w:t>const long long journalBytes = ext3 ? sizeof(Journaling) : 0;</w:t>
        <w:br/>
        <w:t>long long avail = mp-&gt;size;</w:t>
        <w:br/>
        <w:t>long long den = 1 + 3 + sizeof(Inode) + 3 * 64;</w:t>
        <w:br/>
        <w:t>int n = (int)((avail - sizeof(SuperBlock) - journalBytes) / den);</w:t>
        <w:br/>
        <w:br/>
        <w:t>sb.s_filesystem_type = ext3 ? 3 : 2;</w:t>
        <w:br/>
        <w:t>sb.s_inodes_count = n;</w:t>
        <w:br/>
        <w:t>sb.s_blocks_count = 3 * n;</w:t>
        <w:br/>
        <w:t>sb.s_bm_inode_start = mp-&gt;start + sizeof(SuperBlock) + journalBytes;</w:t>
        <w:br/>
        <w:t>sb.s_bm_block_start = sb.s_bm_inode_start + n;</w:t>
        <w:br/>
        <w:t>sb.s_inode_start = sb.s_bm_block_start + 3 * n;</w:t>
        <w:br/>
        <w:t>sb.s_block_start = sb.s_inode_start + n * sizeof(Inode);</w:t>
      </w:r>
    </w:p>
    <w:p>
      <w:r>
        <w:t>La diferencia entre EXT2 y EXT3 es el espacio reservado inmediatamente después del superbloque. El resto de áreas se calcula desde ese desplazamiento, evitando solapamientos.</w:t>
      </w:r>
    </w:p>
    <w:p>
      <w:pPr>
        <w:pStyle w:val="Heading2"/>
      </w:pPr>
      <w:r>
        <w:t>Registro circular del journal</w:t>
      </w:r>
    </w:p>
    <w:p>
      <w:pPr>
        <w:keepNext/>
        <w:spacing w:after="40"/>
      </w:pPr>
      <w:r>
        <w:rPr>
          <w:b/>
          <w:color w:val="000000"/>
          <w:sz w:val="18"/>
        </w:rPr>
        <w:t>Código 3  Conservación de las 50 operaciones más recientes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Journaling journal{};</w:t>
        <w:br/>
        <w:t>const auto journalStart = (long long)mp.start + sizeof(SuperBlock);</w:t>
        <w:br/>
        <w:t>f.seekg(journalStart);</w:t>
        <w:br/>
        <w:t>f.read((char*)&amp;journal, sizeof(journal));</w:t>
        <w:br/>
        <w:br/>
        <w:t>int index = journal.j_count;</w:t>
        <w:br/>
        <w:t>if (index == JOURNAL_CAPACITY) {</w:t>
        <w:br/>
        <w:t xml:space="preserve">    for (int i = 1; i &lt; JOURNAL_CAPACITY; i++)</w:t>
        <w:br/>
        <w:t xml:space="preserve">        journal.j_content[i - 1] = journal.j_content[i];</w:t>
        <w:br/>
        <w:t xml:space="preserve">    index = JOURNAL_CAPACITY - 1;</w:t>
        <w:br/>
        <w:t>} else {</w:t>
        <w:br/>
        <w:t xml:space="preserve">    journal.j_count++;</w:t>
        <w:br/>
        <w:t>}</w:t>
        <w:br/>
        <w:br/>
        <w:t>auto&amp; entry = journal.j_content[index];</w:t>
        <w:br/>
        <w:t>entry = JournalInformation{};</w:t>
        <w:br/>
        <w:t>copyFixed(entry.i_operation, sizeof(entry.i_operation), operation);</w:t>
        <w:br/>
        <w:t>copyFixed(entry.i_path, sizeof(entry.i_path), path);</w:t>
        <w:br/>
        <w:t>copyFixed(entry.i_content, sizeof(entry.i_content), content);</w:t>
      </w:r>
    </w:p>
    <w:p>
      <w:r>
        <w:t>Cuando se alcanza la capacidad, las entradas se desplazan y se reutiliza la última posición. Antes de registrar una operación se redactan parámetros sensibles como -pass.</w:t>
      </w:r>
    </w:p>
    <w:p>
      <w:pPr>
        <w:pStyle w:val="Heading2"/>
      </w:pPr>
      <w:r>
        <w:t>Permisos UGO</w:t>
      </w:r>
    </w:p>
    <w:p>
      <w:pPr>
        <w:keepNext/>
        <w:spacing w:after="40"/>
      </w:pPr>
      <w:r>
        <w:rPr>
          <w:b/>
          <w:color w:val="000000"/>
          <w:sz w:val="18"/>
        </w:rPr>
        <w:t>Código 4  Selección de propietario, grupo u otros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bool ExtreamFS::canRead(const Inode&amp; inode) const {</w:t>
        <w:br/>
        <w:t xml:space="preserve">    if (!session.active) return false;</w:t>
        <w:br/>
        <w:t xml:space="preserve">    if (session.user == "root") return true;</w:t>
        <w:br/>
        <w:t xml:space="preserve">    int pos = session.uid == inode.i_uid ? 0</w:t>
        <w:br/>
        <w:t xml:space="preserve">            : session.gid == inode.i_gid ? 1 : 2;</w:t>
        <w:br/>
        <w:t xml:space="preserve">    char value = inode.i_perm[pos];</w:t>
        <w:br/>
        <w:t xml:space="preserve">    return value &gt;= '0' &amp;&amp; value &lt;= '7' &amp;&amp; ((value - '0') &amp; 4) != 0;</w:t>
        <w:br/>
        <w:t>}</w:t>
        <w:br/>
        <w:br/>
        <w:t>bool ExtreamFS::canWrite(const Inode&amp; inode) const {</w:t>
        <w:br/>
        <w:t xml:space="preserve">    if (!session.active) return false;</w:t>
        <w:br/>
        <w:t xml:space="preserve">    if (session.user == "root") return true;</w:t>
        <w:br/>
        <w:t xml:space="preserve">    int pos = session.uid == inode.i_uid ? 0</w:t>
        <w:br/>
        <w:t xml:space="preserve">            : session.gid == inode.i_gid ? 1 : 2;</w:t>
        <w:br/>
        <w:t xml:space="preserve">    char value = inode.i_perm[pos];</w:t>
        <w:br/>
        <w:t xml:space="preserve">    return value &gt;= '0' &amp;&amp; value &lt;= '7' &amp;&amp; ((value - '0') &amp; 2) != 0;</w:t>
        <w:br/>
        <w:t>}</w:t>
      </w:r>
    </w:p>
    <w:p>
      <w:r>
        <w:t>La máscara 4 representa lectura y la máscara 2 escritura. El explorador y cat exigen lectura; las modificaciones también validan escritura en el directorio padre.</w:t>
      </w:r>
    </w:p>
    <w:p>
      <w:pPr>
        <w:pStyle w:val="Heading2"/>
      </w:pPr>
      <w:r>
        <w:t>Contrato HTTP y estado del frontend</w:t>
      </w:r>
    </w:p>
    <w:p>
      <w:pPr>
        <w:keepNext/>
        <w:spacing w:after="40"/>
      </w:pPr>
      <w:r>
        <w:rPr>
          <w:b/>
          <w:color w:val="000000"/>
          <w:sz w:val="18"/>
        </w:rPr>
        <w:t>Código 5  Enrutamiento mínimo de la API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if (method == "GET" &amp;&amp; path == "/api/state")</w:t>
        <w:br/>
        <w:t xml:space="preserve">    payload = app.stateJson();</w:t>
        <w:br/>
        <w:t>else if (method == "POST" &amp;&amp; path == "/api/execute")</w:t>
        <w:br/>
        <w:t xml:space="preserve">    payload = "{\"output\":\"" +</w:t>
        <w:br/>
        <w:t xml:space="preserve">              jsonEscape(app.executeScript(extractJsonString(body,"commands"))) +</w:t>
        <w:br/>
        <w:t xml:space="preserve">              "\"}";</w:t>
        <w:br/>
        <w:t>else if (method == "POST" &amp;&amp; path == "/api/explorer")</w:t>
        <w:br/>
        <w:t xml:space="preserve">    payload = app.explorerJson(extractJsonString(body,"path"));</w:t>
        <w:br/>
        <w:t>else if (method == "POST" &amp;&amp; path == "/api/journal")</w:t>
        <w:br/>
        <w:t xml:space="preserve">    payload = app.journalJson(extractJsonString(body,"id"));</w:t>
      </w:r>
    </w:p>
    <w:p>
      <w:pPr>
        <w:keepNext/>
        <w:spacing w:after="40"/>
      </w:pPr>
      <w:r>
        <w:rPr>
          <w:b/>
          <w:color w:val="000000"/>
          <w:sz w:val="18"/>
        </w:rPr>
        <w:t>Código 6  Backend configurable y sincronización de vistas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const API_BASE = (import.meta.env.VITE_API_BASE_URL ||</w:t>
        <w:br/>
        <w:t xml:space="preserve">                  'http://localhost:8080').replace(/\/$/, '');</w:t>
        <w:br/>
        <w:br/>
        <w:t>async function refreshState() {</w:t>
        <w:br/>
        <w:t xml:space="preserve">  const next = await request('/api/state');</w:t>
        <w:br/>
        <w:t xml:space="preserve">  setState(next);</w:t>
        <w:br/>
        <w:t xml:space="preserve">  const preferred = next.session?.mountId || next.mounts?.[0]?.id || '';</w:t>
        <w:br/>
        <w:t xml:space="preserve">  setLogin(current =&gt; ({...current, id: current.id || preferred}));</w:t>
        <w:br/>
        <w:t xml:space="preserve">  setJournalId(current =&gt; next.session?.mountId || current || preferred);</w:t>
        <w:br/>
        <w:t>}</w:t>
      </w:r>
    </w:p>
    <w:p>
      <w:pPr>
        <w:pStyle w:val="Heading1"/>
      </w:pPr>
      <w:r>
        <w:t>5 Comandos y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Área</w:t>
            </w:r>
          </w:p>
        </w:tc>
        <w:tc>
          <w:tcPr>
            <w:tcW w:type="dxa" w:w="76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Comandos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Discos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mkdisk, rmdisk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Particiones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fdisk, mount, unmount, mounted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Formato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mkfs, journaling, loss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Sesión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login, logout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Usuarios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mkgrp, rmgrp, mkusr, rmusr, chgrp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Archivos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cat, mkdir, mkfile, remove, rename, copy, move, find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Seguridad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chown, chmod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Reportes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fdisk -delete exige confirmación; full también limpia con ceros la región.</w:t>
      </w:r>
    </w:p>
    <w:p>
      <w:pPr>
        <w:pStyle w:val="ListBullet"/>
        <w:spacing w:after="50"/>
      </w:pPr>
      <w:r>
        <w:t>remove, rename y move protegen la raíz y /users.txt.</w:t>
      </w:r>
    </w:p>
    <w:p>
      <w:pPr>
        <w:pStyle w:val="ListBullet"/>
        <w:spacing w:after="50"/>
      </w:pPr>
      <w:r>
        <w:t>No se sobrescriben destinos ni se permite copiar o mover una carpeta dentro de sí misma.</w:t>
      </w:r>
    </w:p>
    <w:p>
      <w:pPr>
        <w:pStyle w:val="ListBullet"/>
        <w:spacing w:after="50"/>
      </w:pPr>
      <w:r>
        <w:t>loss solo opera sobre EXT3 y conserva superbloque y journal.</w:t>
      </w:r>
    </w:p>
    <w:p>
      <w:pPr>
        <w:pStyle w:val="ListBullet"/>
        <w:spacing w:after="50"/>
      </w:pPr>
      <w:r>
        <w:t>find acepta * para uno o más caracteres y ? para exactamente uno.</w:t>
      </w:r>
    </w:p>
    <w:p>
      <w:r>
        <w:br w:type="page"/>
      </w:r>
    </w:p>
    <w:p>
      <w:pPr>
        <w:pStyle w:val="Heading2"/>
      </w:pPr>
      <w:r>
        <w:t>API REST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Método y ruta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Entrada</w:t>
            </w:r>
          </w:p>
        </w:tc>
        <w:tc>
          <w:tcPr>
            <w:tcW w:type="dxa" w:w="489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GET /health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Sin cuerpo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Disponibilidad de la API.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GET /api/state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Sin cuerpo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Discos, particiones, montajes y sesión.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POST /api/execute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{"commands":"..."}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Salida de uno o varios comandos.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POST /api/explorer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{"path":"/"}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Directorio o archivo de la sesión activa.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0000"/>
                <w:sz w:val="17"/>
              </w:rPr>
              <w:t>POST /api/journal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{"id":"001A"}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Entradas del journal EXT3.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Interfaz y evidencia visual</w:t>
      </w:r>
    </w:p>
    <w:p>
      <w:r>
        <w:t>Las capturas siguientes fueron tomadas con el frontend y el backend ejecutándose localmente. Sirven como evidencia visual de la integración entre la API y las estructuras persistentes.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76"/>
      </w:tblGrid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92040" cy="3858678"/>
                  <wp:docPr id="1" name="Picture 1" descr="Terminal de ExtreamFS con script y salida de creación y formato de particiones" title="Figura 1  Terminal después de crear, montar y formatear partici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term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38586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40" w:after="60"/>
              <w:jc w:val="center"/>
            </w:pPr>
            <w:r>
              <w:rPr>
                <w:i/>
                <w:color w:val="666666"/>
                <w:sz w:val="17"/>
              </w:rPr>
              <w:t>Figura 1  Terminal después de crear, montar y formatear particiones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76"/>
      </w:tblGrid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556468"/>
                  <wp:docPr id="2" name="Picture 2" descr="Vista adaptable de discos y particiones montadas" title="Figura 2  Vista de discos con montajes 001A y 002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disc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56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40" w:after="60"/>
              <w:jc w:val="center"/>
            </w:pPr>
            <w:r>
              <w:rPr>
                <w:i/>
                <w:color w:val="666666"/>
                <w:sz w:val="17"/>
              </w:rPr>
              <w:t>Figura 2  Vista de discos con montajes 001A y 002A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76"/>
      </w:tblGrid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881051"/>
                  <wp:docPr id="3" name="Picture 3" descr="Tabla del journal con operaciones rename copy move find chmod chown y remove" title="Figura 3  Journal EXT3 consultado desde la interfa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jour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881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99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40" w:after="60"/>
              <w:jc w:val="center"/>
            </w:pPr>
            <w:r>
              <w:rPr>
                <w:i/>
                <w:color w:val="666666"/>
                <w:sz w:val="17"/>
              </w:rPr>
              <w:t>Figura 3  Journal EXT3 consultado desde la interfaz</w:t>
            </w:r>
          </w:p>
        </w:tc>
      </w:tr>
    </w:tbl>
    <w:p>
      <w:pPr>
        <w:spacing w:after="40"/>
      </w:pPr>
    </w:p>
    <w:p>
      <w:r>
        <w:t>La interfaz se divide en Terminal, Discos, Explorador, Journal y Sesión. VITE_API_BASE_URL permite apuntar el frontend a una API local o desplegada sin modificar el código.</w:t>
      </w:r>
    </w:p>
    <w:p>
      <w:pPr>
        <w:pStyle w:val="Heading1"/>
      </w:pPr>
      <w:r>
        <w:t>7 Pruebas y despliegue</w:t>
      </w:r>
    </w:p>
    <w:p>
      <w:pPr>
        <w:pStyle w:val="Heading2"/>
      </w:pPr>
      <w:r>
        <w:t>Compilación y verificación local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cmake -S backend -B backend/build</w:t>
        <w:br/>
        <w:t>cmake --build backend/build --clean-first -j2</w:t>
        <w:br/>
        <w:t>ctest --test-dir backend/build --output-on-failure</w:t>
        <w:br/>
        <w:br/>
        <w:t>cd frontend</w:t>
        <w:br/>
        <w:t>npm ci</w:t>
        <w:br/>
        <w:t>npm run build</w:t>
      </w:r>
    </w:p>
    <w:p>
      <w:r>
        <w:t>La suite cubre distribución EXT2/EXT3, journal, redacción de contraseñas, pérdida, particiones, montajes lógicos, permisos, operaciones de archivos y respuestas JSON. También reproduce las cuatro partes de los archivos oficiales de calificación.</w:t>
      </w:r>
    </w:p>
    <w:p>
      <w:pPr>
        <w:pStyle w:val="Heading2"/>
      </w:pPr>
      <w:r>
        <w:t>Topología AWS prevista</w:t>
      </w:r>
    </w:p>
    <w:p>
      <w:pPr>
        <w:pStyle w:val="CodeBlock"/>
        <w:keepLines/>
        <w:shd w:fill="F2F2F2"/>
      </w:pPr>
      <w:r>
        <w:rPr>
          <w:rFonts w:ascii="DejaVu Sans Mono" w:hAnsi="DejaVu Sans Mono"/>
          <w:sz w:val="15"/>
        </w:rPr>
        <w:t>Sitio web S3  ── HTTP/JSON ──►  Instancia EC2 :8080</w:t>
        <w:br/>
        <w:t>frontend dist/                    backend C++17</w:t>
      </w:r>
    </w:p>
    <w:p>
      <w:pPr>
        <w:pStyle w:val="ListBullet"/>
        <w:spacing w:after="50"/>
      </w:pPr>
      <w:r>
        <w:t>Limitar SSH en el grupo de seguridad a la IP del estudiante.</w:t>
      </w:r>
    </w:p>
    <w:p>
      <w:pPr>
        <w:pStyle w:val="ListBullet"/>
        <w:spacing w:after="50"/>
      </w:pPr>
      <w:r>
        <w:t>Abrir el puerto de la API únicamente durante la evaluación o protegerlo mediante proxy HTTPS.</w:t>
      </w:r>
    </w:p>
    <w:p>
      <w:pPr>
        <w:pStyle w:val="ListBullet"/>
        <w:spacing w:after="50"/>
      </w:pPr>
      <w:r>
        <w:t>Definir VITE_API_BASE_URL antes de compilar el frontend.</w:t>
      </w:r>
    </w:p>
    <w:p>
      <w:pPr>
        <w:pStyle w:val="ListBullet"/>
        <w:spacing w:after="50"/>
      </w:pPr>
      <w:r>
        <w:t>Eliminar o detener recursos después de la calificación para evitar cargos.</w:t>
      </w:r>
    </w:p>
    <w:p>
      <w:pPr>
        <w:pStyle w:val="Heading1"/>
      </w:pPr>
      <w:r>
        <w:t>8 Limitaciones y mantenimiento</w:t>
      </w:r>
    </w:p>
    <w:p>
      <w:pPr>
        <w:pStyle w:val="ListBullet"/>
        <w:spacing w:after="50"/>
      </w:pPr>
      <w:r>
        <w:t>El servidor atiende una solicitud a la vez y conserva una sesión global; es adecuado para demostración académica, no para uso multiusuario.</w:t>
      </w:r>
    </w:p>
    <w:p>
      <w:pPr>
        <w:pStyle w:val="ListBullet"/>
        <w:spacing w:after="50"/>
      </w:pPr>
      <w:r>
        <w:t>Los montajes y la sesión son volátiles; los discos .mia persisten después de reiniciar.</w:t>
      </w:r>
    </w:p>
    <w:p>
      <w:pPr>
        <w:pStyle w:val="ListBullet"/>
        <w:spacing w:after="50"/>
      </w:pPr>
      <w:r>
        <w:t>loss simula la pérdida solicitada; la recuperación no forma parte del alcance actual.</w:t>
      </w:r>
    </w:p>
    <w:p>
      <w:pPr>
        <w:pStyle w:val="ListBullet"/>
        <w:spacing w:after="50"/>
      </w:pPr>
      <w:r>
        <w:t>Debe mantenerse el empaquetado y tamaño de las estructuras para preservar compatibilidad binaria.</w:t>
      </w:r>
    </w:p>
    <w:p>
      <w:pPr>
        <w:pStyle w:val="ListBullet"/>
        <w:spacing w:after="50"/>
      </w:pPr>
      <w:r>
        <w:t>Antes de cada entrega se deben ejecutar CTest y la compilación de producción del frontend.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ExtreamFS  ·  Manual técnico  ·  202000900</w:t>
    </w:r>
  </w:p>
  <w:p>
    <w:pPr>
      <w:jc w:val="right"/>
    </w:pPr>
    <w:r>
      <w:rPr>
        <w:rFonts w:ascii="Aptos" w:hAnsi="Aptos"/>
        <w:color w:val="666666"/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4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173"/>
    </w:pPr>
    <w:rPr>
      <w:rFonts w:ascii="DejaVu Sans Mono" w:hAnsi="DejaVu Sans Mono"/>
      <w:color w:val="17202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ExtreamFS</dc:title>
  <dc:subject>Manual técnico</dc:subject>
  <dc:creator>Rodrigo Mérida</dc:creator>
  <cp:keywords>ExtreamFS, EXT2, EXT3, Proyecto 2, MIA</cp:keywords>
  <dc:description>Manual actualizado con capturas reales de la aplicación y código fuente.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