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1f79e2235d26e8a1cff40232965a0dc3180a74a"/>
    <w:p>
      <w:pPr>
        <w:pStyle w:val="Heading1"/>
      </w:pPr>
      <w:r>
        <w:t xml:space="preserve">Лабораторная работа 7 — «Маршрут, который становится короче»</w:t>
      </w:r>
    </w:p>
    <w:p>
      <w:pPr>
        <w:pStyle w:val="FirstParagraph"/>
      </w:pPr>
      <w:r>
        <w:rPr>
          <w:b/>
          <w:bCs/>
        </w:rPr>
        <w:t xml:space="preserve">Аннотация:</w:t>
      </w:r>
      <w:r>
        <w:t xml:space="preserve"> </w:t>
      </w:r>
      <w:r>
        <w:t xml:space="preserve">в этой лабораторной работе студент собирает многозвенную маршрутизируемую сеть из трёх маршрутизаторов, проверяет выбор маршрута по наиболее длинному префиксу, исследует уменьшение поля TTL и демонстрирует фрагментацию IP-пакетов, а также ошибку при установленном флаге DF.</w:t>
      </w:r>
    </w:p>
    <w:p>
      <w:r>
        <w:pict>
          <v:rect style="width:0;height:1.5pt" o:hralign="center" o:hrstd="t" o:hr="t"/>
        </w:pict>
      </w:r>
    </w:p>
    <w:bookmarkStart w:id="25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chapter-i">
        <w:r>
          <w:rPr>
            <w:rStyle w:val="Hyperlink"/>
          </w:rPr>
          <w:t xml:space="preserve">Chapter I</w:t>
        </w:r>
      </w:hyperlink>
      <w:r>
        <w:br/>
      </w:r>
      <w:r>
        <w:t xml:space="preserve">1.1.</w:t>
      </w:r>
      <w:r>
        <w:t xml:space="preserve"> </w:t>
      </w:r>
      <w:hyperlink w:anchor="рекомендации-к-работе">
        <w:r>
          <w:rPr>
            <w:rStyle w:val="Hyperlink"/>
          </w:rPr>
          <w:t xml:space="preserve">Рекомендации к работе</w:t>
        </w:r>
      </w:hyperlink>
    </w:p>
    <w:p>
      <w:pPr>
        <w:pStyle w:val="Compact"/>
        <w:numPr>
          <w:ilvl w:val="0"/>
          <w:numId w:val="1001"/>
        </w:numPr>
      </w:pPr>
      <w:hyperlink w:anchor="chapter-ii">
        <w:r>
          <w:rPr>
            <w:rStyle w:val="Hyperlink"/>
          </w:rPr>
          <w:t xml:space="preserve">Chapter II</w:t>
        </w:r>
      </w:hyperlink>
      <w:r>
        <w:br/>
      </w:r>
      <w:r>
        <w:t xml:space="preserve">2.1.</w:t>
      </w:r>
      <w:r>
        <w:t xml:space="preserve"> </w:t>
      </w:r>
      <w:hyperlink w:anchor="теоретические-основы-лабораторной-работы">
        <w:r>
          <w:rPr>
            <w:rStyle w:val="Hyperlink"/>
          </w:rPr>
          <w:t xml:space="preserve">Теоретические основы лабораторной работы</w:t>
        </w:r>
      </w:hyperlink>
      <w:r>
        <w:br/>
      </w:r>
      <w:r>
        <w:t xml:space="preserve">2.2.</w:t>
      </w:r>
      <w:r>
        <w:t xml:space="preserve"> </w:t>
      </w:r>
      <w:hyperlink w:anchor="общие-сведения-о-gns3-и-linux-узлах">
        <w:r>
          <w:rPr>
            <w:rStyle w:val="Hyperlink"/>
          </w:rPr>
          <w:t xml:space="preserve">Общие сведения о GNS3 и Linux-узлах</w:t>
        </w:r>
      </w:hyperlink>
      <w:r>
        <w:br/>
      </w:r>
      <w:r>
        <w:t xml:space="preserve">2.3.</w:t>
      </w:r>
      <w:r>
        <w:t xml:space="preserve"> </w:t>
      </w:r>
      <w:hyperlink w:anchor="общие-сведения-о-wireshark">
        <w:r>
          <w:rPr>
            <w:rStyle w:val="Hyperlink"/>
          </w:rPr>
          <w:t xml:space="preserve">Общие сведения о Wireshark</w:t>
        </w:r>
      </w:hyperlink>
      <w:r>
        <w:br/>
      </w:r>
      <w:r>
        <w:t xml:space="preserve">2.4.</w:t>
      </w:r>
      <w:r>
        <w:t xml:space="preserve"> </w:t>
      </w:r>
      <w:hyperlink w:anchor="полезные-материалы">
        <w:r>
          <w:rPr>
            <w:rStyle w:val="Hyperlink"/>
          </w:rPr>
          <w:t xml:space="preserve">Полезные материалы</w:t>
        </w:r>
      </w:hyperlink>
    </w:p>
    <w:p>
      <w:pPr>
        <w:pStyle w:val="Compact"/>
        <w:numPr>
          <w:ilvl w:val="0"/>
          <w:numId w:val="1001"/>
        </w:numPr>
      </w:pPr>
      <w:hyperlink w:anchor="chapter-iii">
        <w:r>
          <w:rPr>
            <w:rStyle w:val="Hyperlink"/>
          </w:rPr>
          <w:t xml:space="preserve">Chapter III</w:t>
        </w:r>
      </w:hyperlink>
      <w:r>
        <w:br/>
      </w:r>
      <w:r>
        <w:t xml:space="preserve">3.1.</w:t>
      </w:r>
      <w:r>
        <w:t xml:space="preserve"> </w:t>
      </w:r>
      <w:hyperlink w:anchor="общие-требования-к-отчётам">
        <w:r>
          <w:rPr>
            <w:rStyle w:val="Hyperlink"/>
          </w:rPr>
          <w:t xml:space="preserve">Общие требования к отчётам</w:t>
        </w:r>
      </w:hyperlink>
    </w:p>
    <w:p>
      <w:pPr>
        <w:pStyle w:val="Compact"/>
        <w:numPr>
          <w:ilvl w:val="0"/>
          <w:numId w:val="1001"/>
        </w:numPr>
      </w:pPr>
      <w:hyperlink w:anchor="chapter-iv">
        <w:r>
          <w:rPr>
            <w:rStyle w:val="Hyperlink"/>
          </w:rPr>
          <w:t xml:space="preserve">Chapter IV</w:t>
        </w:r>
      </w:hyperlink>
      <w:r>
        <w:br/>
      </w:r>
      <w:r>
        <w:t xml:space="preserve">4.1.</w:t>
      </w:r>
      <w:r>
        <w:t xml:space="preserve"> </w:t>
      </w:r>
      <w:hyperlink w:anchor="Xf3cb3023ecd87294abc882fb7f17303a035f07f">
        <w:r>
          <w:rPr>
            <w:rStyle w:val="Hyperlink"/>
          </w:rPr>
          <w:t xml:space="preserve">Задание 1. Сборка стенда и настройка маршрутизации</w:t>
        </w:r>
      </w:hyperlink>
      <w:r>
        <w:br/>
      </w:r>
      <w:r>
        <w:t xml:space="preserve">4.2.</w:t>
      </w:r>
      <w:r>
        <w:t xml:space="preserve"> </w:t>
      </w:r>
      <w:hyperlink w:anchor="Xed36bef2843553e18a14fe8da62c2d28ab63a05">
        <w:r>
          <w:rPr>
            <w:rStyle w:val="Hyperlink"/>
          </w:rPr>
          <w:t xml:space="preserve">Задание 2. Проверка связности и таблицы маршрутов</w:t>
        </w:r>
      </w:hyperlink>
      <w:r>
        <w:br/>
      </w:r>
      <w:r>
        <w:t xml:space="preserve">4.3.</w:t>
      </w:r>
      <w:r>
        <w:t xml:space="preserve"> </w:t>
      </w:r>
      <w:hyperlink w:anchor="Xe5e93a13dbb92d1fa6bc0b9fa747cbd3861bfb4">
        <w:r>
          <w:rPr>
            <w:rStyle w:val="Hyperlink"/>
          </w:rPr>
          <w:t xml:space="preserve">Задание 3. Демонстрация longest prefix match</w:t>
        </w:r>
      </w:hyperlink>
      <w:r>
        <w:br/>
      </w:r>
      <w:r>
        <w:t xml:space="preserve">4.4.</w:t>
      </w:r>
      <w:r>
        <w:t xml:space="preserve"> </w:t>
      </w:r>
      <w:hyperlink w:anchor="задание-4-демонстрация-ttl">
        <w:r>
          <w:rPr>
            <w:rStyle w:val="Hyperlink"/>
          </w:rPr>
          <w:t xml:space="preserve">Задание 4. Демонстрация TTL</w:t>
        </w:r>
      </w:hyperlink>
      <w:r>
        <w:br/>
      </w:r>
      <w:r>
        <w:t xml:space="preserve">4.5.</w:t>
      </w:r>
      <w:r>
        <w:t xml:space="preserve"> </w:t>
      </w:r>
      <w:hyperlink w:anchor="задание-5-демонстрация-фрагментации">
        <w:r>
          <w:rPr>
            <w:rStyle w:val="Hyperlink"/>
          </w:rPr>
          <w:t xml:space="preserve">Задание 5. Демонстрация фрагментации</w:t>
        </w:r>
      </w:hyperlink>
      <w:r>
        <w:br/>
      </w:r>
      <w:r>
        <w:t xml:space="preserve">4.6.</w:t>
      </w:r>
      <w:r>
        <w:t xml:space="preserve"> </w:t>
      </w:r>
      <w:hyperlink w:anchor="задание-6-демонстрация-df-и-icmp-ошибки">
        <w:r>
          <w:rPr>
            <w:rStyle w:val="Hyperlink"/>
          </w:rPr>
          <w:t xml:space="preserve">Задание 6. Демонстрация DF и ICMP-ошибки</w:t>
        </w:r>
      </w:hyperlink>
    </w:p>
    <w:bookmarkStart w:id="24" w:name="введение"/>
    <w:p>
      <w:pPr>
        <w:pStyle w:val="Heading3"/>
      </w:pPr>
      <w:r>
        <w:t xml:space="preserve">Введение</w:t>
      </w:r>
    </w:p>
    <w:p>
      <w:pPr>
        <w:pStyle w:val="BlockText"/>
      </w:pPr>
      <w:r>
        <w:t xml:space="preserve">Когда пакет идёт через несколько маршрутизаторов, он каждый раз чуть-чуть меняется: TTL уменьшается, путь пересчитывается по таблице маршрутов, а иногда пакет вообще приходится дробить на части. На схеме это выглядит просто, но в реальном захвате всё становится заметно по конкретным полям заголовка. Эта лабораторная работа как раз и нужна для того, чтобы увидеть путь пакета в деталях.</w:t>
      </w:r>
    </w:p>
    <w:bookmarkEnd w:id="24"/>
    <w:bookmarkEnd w:id="25"/>
    <w:bookmarkStart w:id="26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закрепление принципов статической маршрутизации в многозвенной сети, а также практическое изучение поведения поля TTL, фрагментации IP-пакетов и ICMP-сообщения о невозможности фрагментации при установленном флаге DF.</w:t>
      </w:r>
    </w:p>
    <w:p>
      <w:pPr>
        <w:pStyle w:val="BodyText"/>
      </w:pPr>
      <w:r>
        <w:t xml:space="preserve">В результате выполнения лабораторной работы студент должен уметь:</w:t>
      </w:r>
    </w:p>
    <w:p>
      <w:pPr>
        <w:pStyle w:val="Compact"/>
        <w:numPr>
          <w:ilvl w:val="0"/>
          <w:numId w:val="1002"/>
        </w:numPr>
      </w:pPr>
      <w:r>
        <w:t xml:space="preserve">собирать линейную маршрутизируемую топологию из трёх маршрутизаторов;</w:t>
      </w:r>
    </w:p>
    <w:p>
      <w:pPr>
        <w:pStyle w:val="Compact"/>
        <w:numPr>
          <w:ilvl w:val="0"/>
          <w:numId w:val="1002"/>
        </w:numPr>
      </w:pPr>
      <w:r>
        <w:t xml:space="preserve">настраивать статические маршруты;</w:t>
      </w:r>
    </w:p>
    <w:p>
      <w:pPr>
        <w:pStyle w:val="Compact"/>
        <w:numPr>
          <w:ilvl w:val="0"/>
          <w:numId w:val="1002"/>
        </w:numPr>
      </w:pPr>
      <w:r>
        <w:t xml:space="preserve">объяснять принцип longest prefix match;</w:t>
      </w:r>
    </w:p>
    <w:p>
      <w:pPr>
        <w:pStyle w:val="Compact"/>
        <w:numPr>
          <w:ilvl w:val="0"/>
          <w:numId w:val="1002"/>
        </w:numPr>
      </w:pPr>
      <w:r>
        <w:t xml:space="preserve">анализировать поле TTL в транзитном пакете;</w:t>
      </w:r>
    </w:p>
    <w:p>
      <w:pPr>
        <w:pStyle w:val="Compact"/>
        <w:numPr>
          <w:ilvl w:val="0"/>
          <w:numId w:val="1002"/>
        </w:numPr>
      </w:pPr>
      <w:r>
        <w:t xml:space="preserve">изменять MTU на интерфейсе;</w:t>
      </w:r>
    </w:p>
    <w:p>
      <w:pPr>
        <w:pStyle w:val="Compact"/>
        <w:numPr>
          <w:ilvl w:val="0"/>
          <w:numId w:val="1002"/>
        </w:numPr>
      </w:pPr>
      <w:r>
        <w:t xml:space="preserve">получать фрагментацию большого IP-пакета;</w:t>
      </w:r>
    </w:p>
    <w:p>
      <w:pPr>
        <w:pStyle w:val="Compact"/>
        <w:numPr>
          <w:ilvl w:val="0"/>
          <w:numId w:val="1002"/>
        </w:numPr>
      </w:pPr>
      <w:r>
        <w:t xml:space="preserve">интерпретировать флаги MF, DF и Fragment Offset;</w:t>
      </w:r>
    </w:p>
    <w:p>
      <w:pPr>
        <w:pStyle w:val="Compact"/>
        <w:numPr>
          <w:ilvl w:val="0"/>
          <w:numId w:val="1002"/>
        </w:numPr>
      </w:pPr>
      <w:r>
        <w:t xml:space="preserve">находить ICMP-сообщение типа</w:t>
      </w:r>
      <w:r>
        <w:t xml:space="preserve"> </w:t>
      </w:r>
      <w:r>
        <w:rPr>
          <w:rStyle w:val="VerbatimChar"/>
        </w:rPr>
        <w:t xml:space="preserve">fragmentation needed</w:t>
      </w:r>
      <w:r>
        <w:t xml:space="preserve">.</w:t>
      </w:r>
    </w:p>
    <w:bookmarkEnd w:id="26"/>
    <w:bookmarkStart w:id="28" w:name="chapter-i"/>
    <w:p>
      <w:pPr>
        <w:pStyle w:val="Heading2"/>
      </w:pPr>
      <w:r>
        <w:t xml:space="preserve">Chapter I</w:t>
      </w:r>
    </w:p>
    <w:bookmarkStart w:id="27" w:name="рекомендации-к-работе"/>
    <w:p>
      <w:pPr>
        <w:pStyle w:val="Heading3"/>
      </w:pPr>
      <w:r>
        <w:t xml:space="preserve">Рекомендации к работе</w:t>
      </w:r>
    </w:p>
    <w:p>
      <w:pPr>
        <w:pStyle w:val="FirstParagraph"/>
      </w:pPr>
      <w:r>
        <w:t xml:space="preserve">Как работать с лабораторной:</w:t>
      </w:r>
    </w:p>
    <w:p>
      <w:pPr>
        <w:pStyle w:val="Compact"/>
        <w:numPr>
          <w:ilvl w:val="0"/>
          <w:numId w:val="1003"/>
        </w:numPr>
      </w:pPr>
      <w:r>
        <w:t xml:space="preserve">Не пытайся сразу выполнить все демонстрации подряд: сначала добейся обычной связности и только потом переходи к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 фрагментации.</w:t>
      </w:r>
    </w:p>
    <w:p>
      <w:pPr>
        <w:pStyle w:val="Compact"/>
        <w:numPr>
          <w:ilvl w:val="0"/>
          <w:numId w:val="1003"/>
        </w:numPr>
      </w:pPr>
      <w:r>
        <w:t xml:space="preserve">Используй один фиксированный адресный план из методических указаний и не трать время на дополнительные варианты.</w:t>
      </w:r>
    </w:p>
    <w:p>
      <w:pPr>
        <w:pStyle w:val="Compact"/>
        <w:numPr>
          <w:ilvl w:val="0"/>
          <w:numId w:val="1003"/>
        </w:numPr>
      </w:pPr>
      <w:r>
        <w:t xml:space="preserve">В обязательной части лабораторной сначала выполни маршрутизацию,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 обычную фрагментацию. Проверку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 fragmentation needed</w:t>
      </w:r>
      <w:r>
        <w:t xml:space="preserve"> </w:t>
      </w:r>
      <w:r>
        <w:t xml:space="preserve">выполняй как дополнительный расширенный пункт.</w:t>
      </w:r>
    </w:p>
    <w:p>
      <w:pPr>
        <w:pStyle w:val="Compact"/>
        <w:numPr>
          <w:ilvl w:val="0"/>
          <w:numId w:val="1003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MTU</w:t>
      </w:r>
      <w:r>
        <w:t xml:space="preserve"> </w:t>
      </w:r>
      <w:r>
        <w:t xml:space="preserve">изменяй только на одном указанном линке и обязательно фиксируй это в отчёте.</w:t>
      </w:r>
    </w:p>
    <w:p>
      <w:pPr>
        <w:pStyle w:val="Compact"/>
        <w:numPr>
          <w:ilvl w:val="0"/>
          <w:numId w:val="1003"/>
        </w:numPr>
      </w:pPr>
      <w:r>
        <w:t xml:space="preserve">Все выводы делай по конкретным полям пакета:</w:t>
      </w:r>
      <w:r>
        <w:t xml:space="preserve"> </w:t>
      </w:r>
      <w:r>
        <w:rPr>
          <w:rStyle w:val="VerbatimChar"/>
        </w:rPr>
        <w:t xml:space="preserve">TTL</w:t>
      </w:r>
      <w:r>
        <w:t xml:space="preserve">,</w:t>
      </w:r>
      <w:r>
        <w:t xml:space="preserve"> </w:t>
      </w:r>
      <w:r>
        <w:rPr>
          <w:rStyle w:val="VerbatimChar"/>
        </w:rPr>
        <w:t xml:space="preserve">MF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 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 type/code</w:t>
      </w:r>
      <w:r>
        <w:t xml:space="preserve">.</w:t>
      </w:r>
    </w:p>
    <w:p>
      <w:pPr>
        <w:pStyle w:val="FirstParagraph"/>
      </w:pPr>
      <w:r>
        <w:t xml:space="preserve">Как оформлять результат:</w:t>
      </w:r>
    </w:p>
    <w:p>
      <w:pPr>
        <w:pStyle w:val="Compact"/>
        <w:numPr>
          <w:ilvl w:val="0"/>
          <w:numId w:val="1004"/>
        </w:numPr>
      </w:pPr>
      <w:r>
        <w:t xml:space="preserve">Отчёт должен читаться как цельный документ.</w:t>
      </w:r>
    </w:p>
    <w:p>
      <w:pPr>
        <w:pStyle w:val="Compact"/>
        <w:numPr>
          <w:ilvl w:val="0"/>
          <w:numId w:val="1004"/>
        </w:numPr>
      </w:pPr>
      <w:r>
        <w:t xml:space="preserve">На скриншотах Wireshark должны быть видны список пакетов, дерево полей и байтовое представление.</w:t>
      </w:r>
    </w:p>
    <w:p>
      <w:pPr>
        <w:pStyle w:val="Compact"/>
        <w:numPr>
          <w:ilvl w:val="0"/>
          <w:numId w:val="1004"/>
        </w:numPr>
      </w:pPr>
      <w:r>
        <w:t xml:space="preserve">Термины</w:t>
      </w:r>
      <w:r>
        <w:t xml:space="preserve"> </w:t>
      </w:r>
      <w:r>
        <w:rPr>
          <w:rStyle w:val="VerbatimChar"/>
        </w:rPr>
        <w:t xml:space="preserve">TTL</w:t>
      </w:r>
      <w:r>
        <w:t xml:space="preserve">,</w:t>
      </w:r>
      <w:r>
        <w:t xml:space="preserve"> </w:t>
      </w:r>
      <w:r>
        <w:rPr>
          <w:rStyle w:val="VerbatimChar"/>
        </w:rPr>
        <w:t xml:space="preserve">MTU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фрагментация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MF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Fragment Offset</w:t>
      </w:r>
      <w:r>
        <w:t xml:space="preserve"> </w:t>
      </w:r>
      <w:r>
        <w:t xml:space="preserve">следует использовать корректно и по смыслу.</w:t>
      </w:r>
    </w:p>
    <w:bookmarkEnd w:id="27"/>
    <w:bookmarkEnd w:id="28"/>
    <w:bookmarkStart w:id="41" w:name="chapter-ii"/>
    <w:p>
      <w:pPr>
        <w:pStyle w:val="Heading2"/>
      </w:pPr>
      <w:r>
        <w:t xml:space="preserve">Chapter II</w:t>
      </w:r>
    </w:p>
    <w:bookmarkStart w:id="35" w:name="теоретические-основы-лабораторной-работы"/>
    <w:p>
      <w:pPr>
        <w:pStyle w:val="Heading3"/>
      </w:pPr>
      <w:r>
        <w:t xml:space="preserve">Теоретические основы лабораторной работы</w:t>
      </w:r>
    </w:p>
    <w:bookmarkStart w:id="29" w:name="статическая-маршрутизация"/>
    <w:p>
      <w:pPr>
        <w:pStyle w:val="Heading4"/>
      </w:pPr>
      <w:r>
        <w:t xml:space="preserve">Статическая маршрутизация</w:t>
      </w:r>
    </w:p>
    <w:p>
      <w:pPr>
        <w:pStyle w:val="FirstParagraph"/>
      </w:pPr>
      <w:r>
        <w:t xml:space="preserve">Маршрутизатор принимает решение о пересылке пакета на основании таблицы маршрутов. Таблица маршрутов содержит записи, каждая из которых указывает: для какой сети (адрес назначения и маска) через какой шлюз (next hop) или через какой интерфейс следует пересылать пакет.</w:t>
      </w:r>
    </w:p>
    <w:p>
      <w:pPr>
        <w:pStyle w:val="BodyText"/>
      </w:pPr>
      <w:r>
        <w:t xml:space="preserve">В статической маршрутизации все нужные записи добавляются вручную. Это отличается от динамической маршрутизации, где маршруты обновляются автоматически протоколами вроде OSPF или BGP.</w:t>
      </w:r>
    </w:p>
    <w:p>
      <w:pPr>
        <w:pStyle w:val="BodyText"/>
      </w:pPr>
      <w:r>
        <w:t xml:space="preserve">Для успешной маршрутизации необходимо:</w:t>
      </w:r>
    </w:p>
    <w:p>
      <w:pPr>
        <w:pStyle w:val="Compact"/>
        <w:numPr>
          <w:ilvl w:val="0"/>
          <w:numId w:val="1005"/>
        </w:numPr>
      </w:pPr>
      <w:r>
        <w:t xml:space="preserve">чтобы на каждом маршрутизаторе был маршрут к сети назначения (или маршрут по умолчанию);</w:t>
      </w:r>
    </w:p>
    <w:p>
      <w:pPr>
        <w:pStyle w:val="Compact"/>
        <w:numPr>
          <w:ilvl w:val="0"/>
          <w:numId w:val="1005"/>
        </w:numPr>
      </w:pPr>
      <w:r>
        <w:t xml:space="preserve">чтобы на всех промежуточных маршрутизаторах был включён IP forwarding;</w:t>
      </w:r>
    </w:p>
    <w:p>
      <w:pPr>
        <w:pStyle w:val="Compact"/>
        <w:numPr>
          <w:ilvl w:val="0"/>
          <w:numId w:val="1005"/>
        </w:numPr>
      </w:pPr>
      <w:r>
        <w:t xml:space="preserve">чтобы обратный маршрут также существовал (пакет должен вернуться).</w:t>
      </w:r>
    </w:p>
    <w:bookmarkEnd w:id="29"/>
    <w:bookmarkStart w:id="30" w:name="longest-prefix-match"/>
    <w:p>
      <w:pPr>
        <w:pStyle w:val="Heading4"/>
      </w:pPr>
      <w:r>
        <w:t xml:space="preserve">Longest prefix match</w:t>
      </w:r>
    </w:p>
    <w:p>
      <w:pPr>
        <w:pStyle w:val="FirstParagraph"/>
      </w:pPr>
      <w:r>
        <w:t xml:space="preserve">Если для одного и того же адреса назначения в таблице маршрутов подходят несколько записей, выбирается запись с самым длинным префиксом, то есть наиболее специфичный маршрут.</w:t>
      </w:r>
    </w:p>
    <w:p>
      <w:pPr>
        <w:pStyle w:val="BodyText"/>
      </w:pPr>
      <w:r>
        <w:t xml:space="preserve">Например, если в таблице одновременно присутствуют: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10.20.0.0/16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10.0.12.2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10.20.20.0/24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10.0.12.2</w:t>
      </w:r>
    </w:p>
    <w:p>
      <w:pPr>
        <w:pStyle w:val="FirstParagraph"/>
      </w:pPr>
      <w:r>
        <w:t xml:space="preserve">то для адреса</w:t>
      </w:r>
      <w:r>
        <w:t xml:space="preserve"> </w:t>
      </w:r>
      <w:r>
        <w:rPr>
          <w:rStyle w:val="VerbatimChar"/>
        </w:rPr>
        <w:t xml:space="preserve">10.20.20.10</w:t>
      </w:r>
      <w:r>
        <w:t xml:space="preserve"> </w:t>
      </w:r>
      <w:r>
        <w:t xml:space="preserve">будет выбран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поскольку он является более специфичным. Если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удалить, тот же адрес будет направлен по маршруту</w:t>
      </w:r>
      <w:r>
        <w:t xml:space="preserve"> </w:t>
      </w:r>
      <w:r>
        <w:rPr>
          <w:rStyle w:val="VerbatimChar"/>
        </w:rPr>
        <w:t xml:space="preserve">/16</w:t>
      </w:r>
      <w:r>
        <w:t xml:space="preserve">.</w:t>
      </w:r>
    </w:p>
    <w:p>
      <w:pPr>
        <w:pStyle w:val="BodyText"/>
      </w:pPr>
      <w:r>
        <w:t xml:space="preserve">Это правило гарантирует, что более точные маршруты всегда имеют приоритет над более общими.</w:t>
      </w:r>
    </w:p>
    <w:bookmarkEnd w:id="30"/>
    <w:bookmarkStart w:id="31" w:name="поле-ttl"/>
    <w:p>
      <w:pPr>
        <w:pStyle w:val="Heading4"/>
      </w:pPr>
      <w:r>
        <w:t xml:space="preserve">Поле TTL</w:t>
      </w:r>
    </w:p>
    <w:p>
      <w:pPr>
        <w:pStyle w:val="FirstParagraph"/>
      </w:pPr>
      <w:r>
        <w:t xml:space="preserve">TTL (</w:t>
      </w:r>
      <w:r>
        <w:rPr>
          <w:rStyle w:val="VerbatimChar"/>
        </w:rPr>
        <w:t xml:space="preserve">Time to Live</w:t>
      </w:r>
      <w:r>
        <w:t xml:space="preserve">) — это счётчик переходов пакета через маршрутизаторы. На каждом маршрутизаторе значение TTL уменьшается на единицу. Когда TTL достигает нуля, пакет отбрасывается, а отправителю отправляется ICMP-сообщение</w:t>
      </w:r>
      <w:r>
        <w:t xml:space="preserve"> </w:t>
      </w:r>
      <w:r>
        <w:rPr>
          <w:rStyle w:val="VerbatimChar"/>
        </w:rPr>
        <w:t xml:space="preserve">Time Exceeded</w:t>
      </w:r>
      <w:r>
        <w:t xml:space="preserve">.</w:t>
      </w:r>
    </w:p>
    <w:p>
      <w:pPr>
        <w:pStyle w:val="BodyText"/>
      </w:pPr>
      <w:r>
        <w:t xml:space="preserve">TTL выполняет две функции: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защита от петель маршрутизации</w:t>
      </w:r>
      <w:r>
        <w:t xml:space="preserve"> </w:t>
      </w:r>
      <w:r>
        <w:t xml:space="preserve">— даже при наличии петли пакет не будет циркулировать бесконечно;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диагностика</w:t>
      </w:r>
      <w:r>
        <w:t xml:space="preserve"> </w:t>
      </w:r>
      <w:r>
        <w:t xml:space="preserve">— по значению TTL можно определить, через сколько маршрутизаторов прошёл пакет.</w:t>
      </w:r>
    </w:p>
    <w:p>
      <w:pPr>
        <w:pStyle w:val="FirstParagraph"/>
      </w:pPr>
      <w:r>
        <w:t xml:space="preserve">Например, если исходный TTL равен 64 (типичное значение для Linux), а в захваченном на транзитном линке пакете TTL равен 62, это означает, что пакет прошёл через 2 маршрутизатора.</w:t>
      </w:r>
    </w:p>
    <w:bookmarkEnd w:id="31"/>
    <w:bookmarkStart w:id="32" w:name="mtu-и-фрагментация"/>
    <w:p>
      <w:pPr>
        <w:pStyle w:val="Heading4"/>
      </w:pPr>
      <w:r>
        <w:t xml:space="preserve">MTU и фрагментация</w:t>
      </w:r>
    </w:p>
    <w:p>
      <w:pPr>
        <w:pStyle w:val="FirstParagraph"/>
      </w:pPr>
      <w:r>
        <w:t xml:space="preserve">MTU (</w:t>
      </w:r>
      <w:r>
        <w:rPr>
          <w:rStyle w:val="VerbatimChar"/>
        </w:rPr>
        <w:t xml:space="preserve">Maximum Transmission Unit</w:t>
      </w:r>
      <w:r>
        <w:t xml:space="preserve">) — это максимальный размер пакета, который может быть передан через данный линк без фрагментации. Если размер IP-пакета превышает MTU следующего линка, пакет может быть разбит на несколько фрагментов.</w:t>
      </w:r>
    </w:p>
    <w:p>
      <w:pPr>
        <w:pStyle w:val="BodyText"/>
      </w:pPr>
      <w:r>
        <w:t xml:space="preserve">При фрагментации в заголовке IP используются: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флаг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MF</w:t>
      </w:r>
      <w:r>
        <w:t xml:space="preserve"> </w:t>
      </w:r>
      <w:r>
        <w:t xml:space="preserve">(</w:t>
      </w:r>
      <w:r>
        <w:rPr>
          <w:rStyle w:val="VerbatimChar"/>
        </w:rPr>
        <w:t xml:space="preserve">More Fragments</w:t>
      </w:r>
      <w:r>
        <w:t xml:space="preserve">) — указывает, что за данным фрагментом следуют ещё фрагменты. Устанавливается в 1 для всех фрагментов, кроме последнего;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поле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Fragment Offset</w:t>
      </w:r>
      <w:r>
        <w:t xml:space="preserve"> </w:t>
      </w:r>
      <w:r>
        <w:t xml:space="preserve">— указывает смещение данного фрагмента относительно начала исходного пакета, измеряется в единицах по 8 байт.</w:t>
      </w:r>
    </w:p>
    <w:p>
      <w:pPr>
        <w:pStyle w:val="FirstParagraph"/>
      </w:pPr>
      <w:r>
        <w:t xml:space="preserve">Фрагменты собираются обратно только на конечном узле-получателе. Промежуточные маршрутизаторы пересылают фрагменты независимо.</w:t>
      </w:r>
    </w:p>
    <w:bookmarkEnd w:id="32"/>
    <w:bookmarkStart w:id="33" w:name="флаг-df-и-icmp-ошибка"/>
    <w:p>
      <w:pPr>
        <w:pStyle w:val="Heading4"/>
      </w:pPr>
      <w:r>
        <w:t xml:space="preserve">Флаг DF и ICMP-ошибка</w:t>
      </w:r>
    </w:p>
    <w:p>
      <w:pPr>
        <w:pStyle w:val="FirstParagraph"/>
      </w:pPr>
      <w:r>
        <w:t xml:space="preserve">Если на пакете установлен флаг</w:t>
      </w:r>
      <w:r>
        <w:t xml:space="preserve"> </w:t>
      </w:r>
      <w:r>
        <w:rPr>
          <w:b/>
          <w:bCs/>
        </w:rPr>
        <w:t xml:space="preserve">DF</w:t>
      </w:r>
      <w:r>
        <w:t xml:space="preserve"> </w:t>
      </w:r>
      <w:r>
        <w:t xml:space="preserve">(</w:t>
      </w:r>
      <w:r>
        <w:rPr>
          <w:rStyle w:val="VerbatimChar"/>
        </w:rPr>
        <w:t xml:space="preserve">Don't Fragment</w:t>
      </w:r>
      <w:r>
        <w:t xml:space="preserve">), а MTU недостаточен для пересылки целого пакета, маршрутизатор не имеет права фрагментировать пакет. Вместо этого он:</w:t>
      </w:r>
    </w:p>
    <w:p>
      <w:pPr>
        <w:pStyle w:val="Compact"/>
        <w:numPr>
          <w:ilvl w:val="0"/>
          <w:numId w:val="1009"/>
        </w:numPr>
      </w:pPr>
      <w:r>
        <w:t xml:space="preserve">отбрасывает пакет;</w:t>
      </w:r>
    </w:p>
    <w:p>
      <w:pPr>
        <w:pStyle w:val="Compact"/>
        <w:numPr>
          <w:ilvl w:val="0"/>
          <w:numId w:val="1009"/>
        </w:numPr>
      </w:pPr>
      <w:r>
        <w:t xml:space="preserve">отправляет отправителю ICMP-сообщение</w:t>
      </w:r>
      <w:r>
        <w:t xml:space="preserve"> </w:t>
      </w:r>
      <w:r>
        <w:rPr>
          <w:rStyle w:val="VerbatimChar"/>
        </w:rPr>
        <w:t xml:space="preserve">Destination Unreachable</w:t>
      </w:r>
      <w:r>
        <w:t xml:space="preserve"> </w:t>
      </w:r>
      <w:r>
        <w:t xml:space="preserve">с кодом</w:t>
      </w:r>
      <w:r>
        <w:t xml:space="preserve"> </w:t>
      </w:r>
      <w:r>
        <w:rPr>
          <w:rStyle w:val="VerbatimChar"/>
        </w:rPr>
        <w:t xml:space="preserve">Fragmentation Needed</w:t>
      </w:r>
      <w:r>
        <w:t xml:space="preserve"> </w:t>
      </w:r>
      <w:r>
        <w:t xml:space="preserve">(тип 3, код 4);</w:t>
      </w:r>
    </w:p>
    <w:p>
      <w:pPr>
        <w:pStyle w:val="Compact"/>
        <w:numPr>
          <w:ilvl w:val="0"/>
          <w:numId w:val="1009"/>
        </w:numPr>
      </w:pPr>
      <w:r>
        <w:t xml:space="preserve">в этом ICMP-сообщении указывает MTU следующего линка, что позволяет отправителю уменьшить размер пакетов.</w:t>
      </w:r>
    </w:p>
    <w:p>
      <w:pPr>
        <w:pStyle w:val="FirstParagraph"/>
      </w:pPr>
      <w:r>
        <w:t xml:space="preserve">Этот механизм лежит в основе</w:t>
      </w:r>
      <w:r>
        <w:t xml:space="preserve"> </w:t>
      </w:r>
      <w:r>
        <w:rPr>
          <w:b/>
          <w:bCs/>
        </w:rPr>
        <w:t xml:space="preserve">Path MTU Discovery</w:t>
      </w:r>
      <w:r>
        <w:t xml:space="preserve"> </w:t>
      </w:r>
      <w:r>
        <w:t xml:space="preserve">— алгоритма определения максимального размера пакета, который может быть доставлен до получателя без фрагментации.</w:t>
      </w:r>
    </w:p>
    <w:bookmarkEnd w:id="33"/>
    <w:bookmarkStart w:id="34" w:name="что-необходимо-понять-по-итогам-теории"/>
    <w:p>
      <w:pPr>
        <w:pStyle w:val="Heading4"/>
      </w:pPr>
      <w:r>
        <w:t xml:space="preserve">Что необходимо понять по итогам теории</w:t>
      </w:r>
    </w:p>
    <w:p>
      <w:pPr>
        <w:pStyle w:val="FirstParagraph"/>
      </w:pPr>
      <w:r>
        <w:t xml:space="preserve">После изучения теоретического материала студент должен понимать:</w:t>
      </w:r>
    </w:p>
    <w:p>
      <w:pPr>
        <w:pStyle w:val="Compact"/>
        <w:numPr>
          <w:ilvl w:val="0"/>
          <w:numId w:val="1010"/>
        </w:numPr>
      </w:pPr>
      <w:r>
        <w:t xml:space="preserve">как работает статическая маршрутизация;</w:t>
      </w:r>
    </w:p>
    <w:p>
      <w:pPr>
        <w:pStyle w:val="Compact"/>
        <w:numPr>
          <w:ilvl w:val="0"/>
          <w:numId w:val="1010"/>
        </w:numPr>
      </w:pPr>
      <w:r>
        <w:t xml:space="preserve">почему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имеет приоритет над</w:t>
      </w:r>
      <w:r>
        <w:t xml:space="preserve"> </w:t>
      </w:r>
      <w:r>
        <w:rPr>
          <w:rStyle w:val="VerbatimChar"/>
        </w:rPr>
        <w:t xml:space="preserve">/16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зачем нужно поле TTL и как оно изменяется;</w:t>
      </w:r>
    </w:p>
    <w:p>
      <w:pPr>
        <w:pStyle w:val="Compact"/>
        <w:numPr>
          <w:ilvl w:val="0"/>
          <w:numId w:val="1010"/>
        </w:numPr>
      </w:pPr>
      <w:r>
        <w:t xml:space="preserve">что такое MTU и когда возникает фрагментация;</w:t>
      </w:r>
    </w:p>
    <w:p>
      <w:pPr>
        <w:pStyle w:val="Compact"/>
        <w:numPr>
          <w:ilvl w:val="0"/>
          <w:numId w:val="1010"/>
        </w:numPr>
      </w:pPr>
      <w:r>
        <w:t xml:space="preserve">что означают флаги MF и DF;</w:t>
      </w:r>
    </w:p>
    <w:p>
      <w:pPr>
        <w:pStyle w:val="Compact"/>
        <w:numPr>
          <w:ilvl w:val="0"/>
          <w:numId w:val="1010"/>
        </w:numPr>
      </w:pPr>
      <w:r>
        <w:t xml:space="preserve">почему маршрутизатор отправляет ICMP</w:t>
      </w:r>
      <w:r>
        <w:t xml:space="preserve"> </w:t>
      </w:r>
      <w:r>
        <w:rPr>
          <w:rStyle w:val="VerbatimChar"/>
        </w:rPr>
        <w:t xml:space="preserve">fragmentation needed</w:t>
      </w:r>
      <w:r>
        <w:t xml:space="preserve">.</w:t>
      </w:r>
    </w:p>
    <w:bookmarkEnd w:id="34"/>
    <w:bookmarkEnd w:id="35"/>
    <w:bookmarkStart w:id="38" w:name="общие-сведения-о-gns3-и-linux-узлах"/>
    <w:p>
      <w:pPr>
        <w:pStyle w:val="Heading3"/>
      </w:pPr>
      <w:r>
        <w:t xml:space="preserve">Общие сведения о GNS3 и Linux-узлах</w:t>
      </w:r>
    </w:p>
    <w:bookmarkStart w:id="36" w:name="среда-gns3"/>
    <w:p>
      <w:pPr>
        <w:pStyle w:val="Heading4"/>
      </w:pPr>
      <w:r>
        <w:t xml:space="preserve">Среда GNS3</w:t>
      </w:r>
    </w:p>
    <w:p>
      <w:pPr>
        <w:pStyle w:val="FirstParagraph"/>
      </w:pPr>
      <w:r>
        <w:t xml:space="preserve">В лабораторной работе используются: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PC1</w:t>
      </w:r>
      <w:r>
        <w:t xml:space="preserve">,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— Linux-узлы;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R3</w:t>
      </w:r>
      <w:r>
        <w:t xml:space="preserve"> </w:t>
      </w:r>
      <w:r>
        <w:t xml:space="preserve">— Linux-узлы с двумя сетевыми интерфейсами каждый.</w:t>
      </w:r>
    </w:p>
    <w:p>
      <w:pPr>
        <w:pStyle w:val="FirstParagraph"/>
      </w:pPr>
      <w:r>
        <w:t xml:space="preserve">Такая линейная топология удобна для демонстрации:</w:t>
      </w:r>
    </w:p>
    <w:p>
      <w:pPr>
        <w:pStyle w:val="Compact"/>
        <w:numPr>
          <w:ilvl w:val="0"/>
          <w:numId w:val="1012"/>
        </w:numPr>
      </w:pPr>
      <w:r>
        <w:t xml:space="preserve">маршрутизации по нескольким переходам;</w:t>
      </w:r>
    </w:p>
    <w:p>
      <w:pPr>
        <w:pStyle w:val="Compact"/>
        <w:numPr>
          <w:ilvl w:val="0"/>
          <w:numId w:val="1012"/>
        </w:numPr>
      </w:pPr>
      <w:r>
        <w:t xml:space="preserve">уменьшения TTL;</w:t>
      </w:r>
    </w:p>
    <w:p>
      <w:pPr>
        <w:pStyle w:val="Compact"/>
        <w:numPr>
          <w:ilvl w:val="0"/>
          <w:numId w:val="1012"/>
        </w:numPr>
      </w:pPr>
      <w:r>
        <w:t xml:space="preserve">работы наиболее специфичного маршрута;</w:t>
      </w:r>
    </w:p>
    <w:p>
      <w:pPr>
        <w:pStyle w:val="Compact"/>
        <w:numPr>
          <w:ilvl w:val="0"/>
          <w:numId w:val="1012"/>
        </w:numPr>
      </w:pPr>
      <w:r>
        <w:t xml:space="preserve">фрагментации на отдельном линке.</w:t>
      </w:r>
    </w:p>
    <w:bookmarkEnd w:id="36"/>
    <w:bookmarkStart w:id="37" w:name="команды-настройки-сети-и-маршрутизации"/>
    <w:p>
      <w:pPr>
        <w:pStyle w:val="Heading4"/>
      </w:pPr>
      <w:r>
        <w:t xml:space="preserve">Команды настройки сети и маршрутизации</w:t>
      </w:r>
    </w:p>
    <w:p>
      <w:pPr>
        <w:pStyle w:val="FirstParagraph"/>
      </w:pPr>
      <w:r>
        <w:t xml:space="preserve">Для настройки IP-адресов и маршрутизации на Linux-узлах используются следующие команды: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addr add &lt;IP&gt;/&lt;маска&gt; dev &lt;интерфейс&gt;</w:t>
            </w:r>
          </w:p>
        </w:tc>
        <w:tc>
          <w:tcPr/>
          <w:p>
            <w:pPr>
              <w:pStyle w:val="Compact"/>
            </w:pPr>
            <w:r>
              <w:t xml:space="preserve">назначить IP-адрес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link set &lt;интерфейс&gt; up</w:t>
            </w:r>
          </w:p>
        </w:tc>
        <w:tc>
          <w:tcPr/>
          <w:p>
            <w:pPr>
              <w:pStyle w:val="Compact"/>
            </w:pPr>
            <w:r>
              <w:t xml:space="preserve">поднять интерфейс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add &lt;сеть&gt;/&lt;маска&gt; via &lt;шлюз&gt;</w:t>
            </w:r>
          </w:p>
        </w:tc>
        <w:tc>
          <w:tcPr/>
          <w:p>
            <w:pPr>
              <w:pStyle w:val="Compact"/>
            </w:pPr>
            <w:r>
              <w:t xml:space="preserve">добавить статический маршрут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del &lt;сеть&gt;/&lt;маска&gt;</w:t>
            </w:r>
          </w:p>
        </w:tc>
        <w:tc>
          <w:tcPr/>
          <w:p>
            <w:pPr>
              <w:pStyle w:val="Compact"/>
            </w:pPr>
            <w:r>
              <w:t xml:space="preserve">удалить маршрут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get &lt;IP-адрес&gt;</w:t>
            </w:r>
          </w:p>
        </w:tc>
        <w:tc>
          <w:tcPr/>
          <w:p>
            <w:pPr>
              <w:pStyle w:val="Compact"/>
            </w:pPr>
            <w:r>
              <w:t xml:space="preserve">показать, какой маршрут будет выбран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route show</w:t>
            </w:r>
          </w:p>
        </w:tc>
        <w:tc>
          <w:tcPr/>
          <w:p>
            <w:pPr>
              <w:pStyle w:val="Compact"/>
            </w:pPr>
            <w:r>
              <w:t xml:space="preserve">показать таблицу маршрутов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 -w net.ipv4.ip_forward=1</w:t>
            </w:r>
          </w:p>
        </w:tc>
        <w:tc>
          <w:tcPr/>
          <w:p>
            <w:pPr>
              <w:pStyle w:val="Compact"/>
            </w:pPr>
            <w:r>
              <w:t xml:space="preserve">включить IP forwarding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link set &lt;интерфейс&gt; mtu &lt;значение&gt;</w:t>
            </w:r>
          </w:p>
        </w:tc>
        <w:tc>
          <w:tcPr/>
          <w:p>
            <w:pPr>
              <w:pStyle w:val="Compact"/>
            </w:pPr>
            <w:r>
              <w:t xml:space="preserve">изменить MTU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-s &lt;размер&gt; &lt;IP-адрес&gt;</w:t>
            </w:r>
          </w:p>
        </w:tc>
        <w:tc>
          <w:tcPr/>
          <w:p>
            <w:pPr>
              <w:pStyle w:val="Compact"/>
            </w:pPr>
            <w:r>
              <w:t xml:space="preserve">отправить ping с заданным размером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-M do -s &lt;размер&gt; &lt;IP-адрес&gt;</w:t>
            </w:r>
          </w:p>
        </w:tc>
        <w:tc>
          <w:tcPr/>
          <w:p>
            <w:pPr>
              <w:pStyle w:val="Compact"/>
            </w:pPr>
            <w:r>
              <w:t xml:space="preserve">отправить ping с установленным флагом DF</w:t>
            </w:r>
          </w:p>
        </w:tc>
      </w:tr>
    </w:tbl>
    <w:bookmarkEnd w:id="37"/>
    <w:bookmarkEnd w:id="38"/>
    <w:bookmarkStart w:id="39" w:name="общие-сведения-о-wireshark"/>
    <w:p>
      <w:pPr>
        <w:pStyle w:val="Heading3"/>
      </w:pPr>
      <w:r>
        <w:t xml:space="preserve">Общие сведения о Wireshark</w:t>
      </w:r>
    </w:p>
    <w:p>
      <w:pPr>
        <w:pStyle w:val="FirstParagraph"/>
      </w:pPr>
      <w:r>
        <w:t xml:space="preserve">В данной лабораторной работе целесообразно использовать два типа захвата:</w:t>
      </w:r>
    </w:p>
    <w:p>
      <w:pPr>
        <w:pStyle w:val="Compact"/>
        <w:numPr>
          <w:ilvl w:val="0"/>
          <w:numId w:val="1013"/>
        </w:numPr>
      </w:pPr>
      <w:r>
        <w:t xml:space="preserve">захват на линке</w:t>
      </w:r>
      <w:r>
        <w:t xml:space="preserve"> </w:t>
      </w:r>
      <w:r>
        <w:rPr>
          <w:rStyle w:val="VerbatimChar"/>
        </w:rPr>
        <w:t xml:space="preserve">R2 — R3</w:t>
      </w:r>
      <w:r>
        <w:t xml:space="preserve"> </w:t>
      </w:r>
      <w:r>
        <w:t xml:space="preserve">для анализа TTL и обычной фрагментации;</w:t>
      </w:r>
    </w:p>
    <w:p>
      <w:pPr>
        <w:pStyle w:val="Compact"/>
        <w:numPr>
          <w:ilvl w:val="0"/>
          <w:numId w:val="1013"/>
        </w:numPr>
      </w:pPr>
      <w:r>
        <w:t xml:space="preserve">захват рядом с маршрутизатором, формирующим ICMP-ошибку, для анализа</w:t>
      </w:r>
      <w:r>
        <w:t xml:space="preserve"> </w:t>
      </w:r>
      <w:r>
        <w:rPr>
          <w:rStyle w:val="VerbatimChar"/>
        </w:rPr>
        <w:t xml:space="preserve">fragmentation needed</w:t>
      </w:r>
      <w:r>
        <w:t xml:space="preserve">.</w:t>
      </w:r>
    </w:p>
    <w:p>
      <w:pPr>
        <w:pStyle w:val="FirstParagraph"/>
      </w:pPr>
      <w:r>
        <w:t xml:space="preserve">Полезные фильтры отображения для данной лабораторной работы: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показать ICMP-пакеты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ip.flags.mf == 1 \|\| ip.frag_offset &gt; 0</w:t>
            </w:r>
          </w:p>
        </w:tc>
        <w:tc>
          <w:tcPr/>
          <w:p>
            <w:pPr>
              <w:pStyle w:val="Compact"/>
            </w:pPr>
            <w:r>
              <w:t xml:space="preserve">показать фрагменты IP-пакетов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icmp.type == 3 &amp;&amp; icmp.code == 4</w:t>
            </w:r>
          </w:p>
        </w:tc>
        <w:tc>
          <w:tcPr/>
          <w:p>
            <w:pPr>
              <w:pStyle w:val="Compact"/>
            </w:pPr>
            <w:r>
              <w:t xml:space="preserve">показать ICMP</w:t>
            </w:r>
            <w:r>
              <w:t xml:space="preserve"> </w:t>
            </w:r>
            <w:r>
              <w:rPr>
                <w:rStyle w:val="VerbatimChar"/>
              </w:rPr>
              <w:t xml:space="preserve">fragmentation needed</w:t>
            </w:r>
          </w:p>
        </w:tc>
      </w:tr>
    </w:tbl>
    <w:bookmarkEnd w:id="39"/>
    <w:bookmarkStart w:id="40" w:name="полезные-материалы"/>
    <w:p>
      <w:pPr>
        <w:pStyle w:val="Heading3"/>
      </w:pPr>
      <w:r>
        <w:t xml:space="preserve">Полезные материалы</w:t>
      </w:r>
    </w:p>
    <w:p>
      <w:pPr>
        <w:pStyle w:val="FirstParagraph"/>
      </w:pPr>
      <w:r>
        <w:t xml:space="preserve">В каталоге лабораторной находятся: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основной текст лабораторной;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report.docx</w:t>
      </w:r>
      <w:r>
        <w:t xml:space="preserve"> </w:t>
      </w:r>
      <w:r>
        <w:t xml:space="preserve">- версия в формате Word;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report.pdf</w:t>
      </w:r>
      <w:r>
        <w:t xml:space="preserve"> </w:t>
      </w:r>
      <w:r>
        <w:t xml:space="preserve">- версия в формате PDF.</w:t>
      </w:r>
    </w:p>
    <w:bookmarkEnd w:id="40"/>
    <w:bookmarkEnd w:id="41"/>
    <w:bookmarkStart w:id="43" w:name="chapter-iii"/>
    <w:p>
      <w:pPr>
        <w:pStyle w:val="Heading2"/>
      </w:pPr>
      <w:r>
        <w:t xml:space="preserve">Chapter III</w:t>
      </w:r>
    </w:p>
    <w:bookmarkStart w:id="42" w:name="общие-требования-к-отчётам"/>
    <w:p>
      <w:pPr>
        <w:pStyle w:val="Heading3"/>
      </w:pPr>
      <w:r>
        <w:t xml:space="preserve">Общие требования к отчётам</w:t>
      </w:r>
    </w:p>
    <w:p>
      <w:pPr>
        <w:pStyle w:val="FirstParagraph"/>
      </w:pPr>
      <w:r>
        <w:t xml:space="preserve">Требования к отчётам, сформулированные в лабораторной работе № 1, применяются ко всем отчётам цикла. Ниже приведены дополнительные требования, специфичные для данной лабораторной работы.</w:t>
      </w:r>
    </w:p>
    <w:p>
      <w:pPr>
        <w:pStyle w:val="BodyText"/>
      </w:pPr>
      <w:r>
        <w:t xml:space="preserve">В отчёте должны быть:</w:t>
      </w:r>
    </w:p>
    <w:p>
      <w:pPr>
        <w:pStyle w:val="Compact"/>
        <w:numPr>
          <w:ilvl w:val="0"/>
          <w:numId w:val="1015"/>
        </w:numPr>
      </w:pPr>
      <w:r>
        <w:t xml:space="preserve">титульный лист;</w:t>
      </w:r>
    </w:p>
    <w:p>
      <w:pPr>
        <w:pStyle w:val="Compact"/>
        <w:numPr>
          <w:ilvl w:val="0"/>
          <w:numId w:val="1015"/>
        </w:numPr>
      </w:pPr>
      <w:r>
        <w:t xml:space="preserve">цель работы;</w:t>
      </w:r>
    </w:p>
    <w:p>
      <w:pPr>
        <w:pStyle w:val="Compact"/>
        <w:numPr>
          <w:ilvl w:val="0"/>
          <w:numId w:val="1015"/>
        </w:numPr>
      </w:pPr>
      <w:r>
        <w:t xml:space="preserve">краткая теория по статической маршрутизации, TTL и фрагментации;</w:t>
      </w:r>
    </w:p>
    <w:p>
      <w:pPr>
        <w:pStyle w:val="Compact"/>
        <w:numPr>
          <w:ilvl w:val="0"/>
          <w:numId w:val="1015"/>
        </w:numPr>
      </w:pPr>
      <w:r>
        <w:t xml:space="preserve">схема стенда;</w:t>
      </w:r>
    </w:p>
    <w:p>
      <w:pPr>
        <w:pStyle w:val="Compact"/>
        <w:numPr>
          <w:ilvl w:val="0"/>
          <w:numId w:val="1015"/>
        </w:numPr>
      </w:pPr>
      <w:r>
        <w:t xml:space="preserve">таблица адресации;</w:t>
      </w:r>
    </w:p>
    <w:p>
      <w:pPr>
        <w:pStyle w:val="Compact"/>
        <w:numPr>
          <w:ilvl w:val="0"/>
          <w:numId w:val="1015"/>
        </w:numPr>
      </w:pPr>
      <w:r>
        <w:t xml:space="preserve">команды настройки маршрутов;</w:t>
      </w:r>
    </w:p>
    <w:p>
      <w:pPr>
        <w:pStyle w:val="Compact"/>
        <w:numPr>
          <w:ilvl w:val="0"/>
          <w:numId w:val="1015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скриншот транзитного пакета с полем</w:t>
      </w:r>
      <w:r>
        <w:t xml:space="preserve"> </w:t>
      </w:r>
      <w:r>
        <w:rPr>
          <w:rStyle w:val="VerbatimChar"/>
        </w:rPr>
        <w:t xml:space="preserve">TTL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скриншоты фрагментов IP-пакета;</w:t>
      </w:r>
    </w:p>
    <w:p>
      <w:pPr>
        <w:pStyle w:val="Compact"/>
        <w:numPr>
          <w:ilvl w:val="0"/>
          <w:numId w:val="1015"/>
        </w:numPr>
      </w:pPr>
      <w:r>
        <w:t xml:space="preserve">краткий аналитический вывод.</w:t>
      </w:r>
    </w:p>
    <w:p>
      <w:pPr>
        <w:pStyle w:val="FirstParagraph"/>
      </w:pPr>
      <w:r>
        <w:t xml:space="preserve">Дополнительно необходимо учитывать следующее:</w:t>
      </w:r>
    </w:p>
    <w:p>
      <w:pPr>
        <w:pStyle w:val="Compact"/>
        <w:numPr>
          <w:ilvl w:val="0"/>
          <w:numId w:val="1016"/>
        </w:numPr>
      </w:pPr>
      <w:r>
        <w:t xml:space="preserve">демонстрации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 обычной фрагментации являются обязательной частью работы;</w:t>
      </w:r>
    </w:p>
    <w:p>
      <w:pPr>
        <w:pStyle w:val="Compact"/>
        <w:numPr>
          <w:ilvl w:val="0"/>
          <w:numId w:val="1016"/>
        </w:numPr>
      </w:pPr>
      <w:r>
        <w:t xml:space="preserve">демонстрация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 fragmentation needed</w:t>
      </w:r>
      <w:r>
        <w:t xml:space="preserve"> </w:t>
      </w:r>
      <w:r>
        <w:t xml:space="preserve">относится к расширенной части и оформляется отдельно, если выполняется;</w:t>
      </w:r>
    </w:p>
    <w:p>
      <w:pPr>
        <w:pStyle w:val="Compact"/>
        <w:numPr>
          <w:ilvl w:val="0"/>
          <w:numId w:val="1016"/>
        </w:numPr>
      </w:pPr>
      <w:r>
        <w:t xml:space="preserve">в приложениях к отчёту должны присутствовать проект GNS3, файл захвата и текст команд настройки маршрутов.</w:t>
      </w:r>
    </w:p>
    <w:bookmarkEnd w:id="42"/>
    <w:bookmarkEnd w:id="43"/>
    <w:bookmarkStart w:id="50" w:name="chapter-iv"/>
    <w:p>
      <w:pPr>
        <w:pStyle w:val="Heading2"/>
      </w:pPr>
      <w:r>
        <w:t xml:space="preserve">Chapter IV</w:t>
      </w:r>
    </w:p>
    <w:bookmarkStart w:id="44" w:name="Xf3cb3023ecd87294abc882fb7f17303a035f07f"/>
    <w:p>
      <w:pPr>
        <w:pStyle w:val="Heading3"/>
      </w:pPr>
      <w:r>
        <w:t xml:space="preserve">Задание 1. Сборка стенда и настройка маршрутизации</w:t>
      </w:r>
    </w:p>
    <w:p>
      <w:pPr>
        <w:pStyle w:val="FirstParagraph"/>
      </w:pPr>
      <w:r>
        <w:t xml:space="preserve">Собрать линейную топологию:</w:t>
      </w:r>
    </w:p>
    <w:p>
      <w:pPr>
        <w:pStyle w:val="BodyText"/>
      </w:pPr>
      <w:r>
        <w:rPr>
          <w:rStyle w:val="VerbatimChar"/>
        </w:rPr>
        <w:t xml:space="preserve">PC1 — R1 — R2 — R3 — PC2</w:t>
      </w:r>
    </w:p>
    <w:p>
      <w:pPr>
        <w:pStyle w:val="BodyText"/>
      </w:pPr>
      <w:r>
        <w:t xml:space="preserve">Использовать следующий единый фиксированный адресный план: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10.0.1.10/24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10.0.1.1/24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10.0.12.1/24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10.0.12.2/24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10.0.23.2/24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10.0.23.3/24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10.20.20.1/24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10.20.20.10/24</w:t>
            </w:r>
          </w:p>
        </w:tc>
      </w:tr>
    </w:tbl>
    <w:p>
      <w:pPr>
        <w:pStyle w:val="BodyText"/>
      </w:pPr>
      <w:r>
        <w:t xml:space="preserve">Шлюзы по умолчанию:</w:t>
      </w:r>
    </w:p>
    <w:p>
      <w:pPr>
        <w:pStyle w:val="Compact"/>
        <w:numPr>
          <w:ilvl w:val="0"/>
          <w:numId w:val="1017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10.0.1.1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10.20.20.1</w:t>
      </w:r>
      <w:r>
        <w:t xml:space="preserve">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R3</w:t>
      </w:r>
      <w:r>
        <w:t xml:space="preserve"> </w:t>
      </w:r>
      <w:r>
        <w:t xml:space="preserve">включить IP forwarding.</w:t>
      </w:r>
    </w:p>
    <w:p>
      <w:pPr>
        <w:pStyle w:val="BodyText"/>
      </w:pPr>
      <w:r>
        <w:t xml:space="preserve">Настроить статические маршруты:</w:t>
      </w:r>
    </w:p>
    <w:p>
      <w:pPr>
        <w:pStyle w:val="Compact"/>
        <w:numPr>
          <w:ilvl w:val="0"/>
          <w:numId w:val="1018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R1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10.20.0.0/16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10.0.12.2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10.20.20.0/24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10.0.12.2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R2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10.0.1.0/24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10.0.12.1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10.20.20.0/24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10.0.23.3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R3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10.0.1.0/24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10.0.23.2</w:t>
      </w:r>
      <w:r>
        <w:t xml:space="preserve">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22"/>
        </w:numPr>
      </w:pPr>
      <w:r>
        <w:t xml:space="preserve">схему стенда;</w:t>
      </w:r>
    </w:p>
    <w:p>
      <w:pPr>
        <w:pStyle w:val="Compact"/>
        <w:numPr>
          <w:ilvl w:val="0"/>
          <w:numId w:val="1022"/>
        </w:numPr>
      </w:pPr>
      <w:r>
        <w:t xml:space="preserve">таблицу адресации;</w:t>
      </w:r>
    </w:p>
    <w:p>
      <w:pPr>
        <w:pStyle w:val="Compact"/>
        <w:numPr>
          <w:ilvl w:val="0"/>
          <w:numId w:val="1022"/>
        </w:numPr>
      </w:pPr>
      <w:r>
        <w:t xml:space="preserve">команды настройки маршрутов.</w:t>
      </w:r>
    </w:p>
    <w:bookmarkEnd w:id="44"/>
    <w:bookmarkStart w:id="45" w:name="Xed36bef2843553e18a14fe8da62c2d28ab63a05"/>
    <w:p>
      <w:pPr>
        <w:pStyle w:val="Heading3"/>
      </w:pPr>
      <w:r>
        <w:t xml:space="preserve">Задание 2. Проверка связности и таблиц маршрутов</w:t>
      </w:r>
    </w:p>
    <w:p>
      <w:pPr>
        <w:pStyle w:val="FirstParagraph"/>
      </w:pPr>
      <w:r>
        <w:t xml:space="preserve">После настройки маршрутов выполнить: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ping PC1 → PC2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ip route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R1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ip route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R2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ip route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R3</w:t>
      </w:r>
      <w:r>
        <w:t xml:space="preserve">.</w:t>
      </w:r>
    </w:p>
    <w:p>
      <w:pPr>
        <w:pStyle w:val="FirstParagraph"/>
      </w:pPr>
      <w:r>
        <w:t xml:space="preserve">После этого кратко пояснить:</w:t>
      </w:r>
    </w:p>
    <w:p>
      <w:pPr>
        <w:pStyle w:val="Compact"/>
        <w:numPr>
          <w:ilvl w:val="0"/>
          <w:numId w:val="1024"/>
        </w:numPr>
      </w:pPr>
      <w:r>
        <w:t xml:space="preserve">почему для успешной передачи пакета важен не только прямой путь, но и обратный маршрут;</w:t>
      </w:r>
    </w:p>
    <w:p>
      <w:pPr>
        <w:pStyle w:val="Compact"/>
        <w:numPr>
          <w:ilvl w:val="0"/>
          <w:numId w:val="1024"/>
        </w:numPr>
      </w:pPr>
      <w:r>
        <w:t xml:space="preserve">какие записи таблиц маршрутизации являются критичными для прохождения трафика.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25"/>
        </w:numPr>
      </w:pPr>
      <w:r>
        <w:t xml:space="preserve">результат успешного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выводы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для всех трёх маршрутизаторов.</w:t>
      </w:r>
    </w:p>
    <w:bookmarkEnd w:id="45"/>
    <w:bookmarkStart w:id="46" w:name="Xe5e93a13dbb92d1fa6bc0b9fa747cbd3861bfb4"/>
    <w:p>
      <w:pPr>
        <w:pStyle w:val="Heading3"/>
      </w:pPr>
      <w:r>
        <w:t xml:space="preserve">Задание 3. Демонстрация longest prefix match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продемонстрировать правило наиболее длинного префикса.</w:t>
      </w:r>
    </w:p>
    <w:p>
      <w:pPr>
        <w:pStyle w:val="BodyText"/>
      </w:pPr>
      <w:r>
        <w:t xml:space="preserve">Порядок выполнения:</w:t>
      </w:r>
    </w:p>
    <w:p>
      <w:pPr>
        <w:numPr>
          <w:ilvl w:val="0"/>
          <w:numId w:val="1026"/>
        </w:numPr>
      </w:pPr>
      <w:r>
        <w:t xml:space="preserve">выполнить: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get 10.20.20.10</w:t>
      </w:r>
    </w:p>
    <w:p>
      <w:pPr>
        <w:numPr>
          <w:ilvl w:val="0"/>
          <w:numId w:val="1000"/>
        </w:numPr>
      </w:pPr>
      <w:r>
        <w:t xml:space="preserve">и зафиксировать, что при наличии маршрутов</w:t>
      </w:r>
      <w:r>
        <w:t xml:space="preserve"> </w:t>
      </w:r>
      <w:r>
        <w:rPr>
          <w:rStyle w:val="VerbatimChar"/>
        </w:rPr>
        <w:t xml:space="preserve">/16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выбирается более специфичный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удалить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снова выполнить: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get 10.20.20.10</w:t>
      </w:r>
    </w:p>
    <w:p>
      <w:pPr>
        <w:numPr>
          <w:ilvl w:val="0"/>
          <w:numId w:val="1000"/>
        </w:numPr>
      </w:pPr>
      <w:r>
        <w:t xml:space="preserve">и зафиксировать, что теперь используется маршрут</w:t>
      </w:r>
      <w:r>
        <w:t xml:space="preserve"> </w:t>
      </w:r>
      <w:r>
        <w:rPr>
          <w:rStyle w:val="VerbatimChar"/>
        </w:rPr>
        <w:t xml:space="preserve">/16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вернуть маршрут</w:t>
      </w:r>
      <w:r>
        <w:t xml:space="preserve"> </w:t>
      </w:r>
      <w:r>
        <w:rPr>
          <w:rStyle w:val="VerbatimChar"/>
        </w:rPr>
        <w:t xml:space="preserve">/24</w:t>
      </w:r>
      <w:r>
        <w:t xml:space="preserve">.</w:t>
      </w:r>
    </w:p>
    <w:p>
      <w:pPr>
        <w:pStyle w:val="FirstParagraph"/>
      </w:pPr>
      <w:r>
        <w:t xml:space="preserve">В отчёт включить:</w:t>
      </w:r>
    </w:p>
    <w:p>
      <w:pPr>
        <w:pStyle w:val="Compact"/>
        <w:numPr>
          <w:ilvl w:val="0"/>
          <w:numId w:val="1027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 </w:t>
      </w:r>
      <w:r>
        <w:t xml:space="preserve">до удаления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ip route get</w:t>
      </w:r>
      <w:r>
        <w:t xml:space="preserve"> </w:t>
      </w:r>
      <w:r>
        <w:t xml:space="preserve">после удаления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краткое письменное объяснение правила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.</w:t>
      </w:r>
    </w:p>
    <w:bookmarkEnd w:id="46"/>
    <w:bookmarkStart w:id="47" w:name="задание-4-демонстрация-ttl"/>
    <w:p>
      <w:pPr>
        <w:pStyle w:val="Heading3"/>
      </w:pPr>
      <w:r>
        <w:t xml:space="preserve">Задание 4. Демонстрация TTL</w:t>
      </w:r>
    </w:p>
    <w:p>
      <w:pPr>
        <w:pStyle w:val="FirstParagraph"/>
      </w:pPr>
      <w:r>
        <w:t xml:space="preserve">Запустить захват на линке</w:t>
      </w:r>
      <w:r>
        <w:t xml:space="preserve"> </w:t>
      </w:r>
      <w:r>
        <w:rPr>
          <w:rStyle w:val="VerbatimChar"/>
        </w:rPr>
        <w:t xml:space="preserve">R2 — R3</w:t>
      </w:r>
      <w:r>
        <w:t xml:space="preserve">, затем выполнить</w:t>
      </w:r>
      <w:r>
        <w:t xml:space="preserve"> </w:t>
      </w:r>
      <w:r>
        <w:rPr>
          <w:rStyle w:val="VerbatimChar"/>
        </w:rPr>
        <w:t xml:space="preserve">ping PC1 → PC2</w:t>
      </w:r>
      <w:r>
        <w:t xml:space="preserve">.</w:t>
      </w:r>
    </w:p>
    <w:p>
      <w:pPr>
        <w:pStyle w:val="BodyText"/>
      </w:pPr>
      <w:r>
        <w:t xml:space="preserve">В захвате выбрать транзитный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 </w:t>
      </w:r>
      <w:r>
        <w:t xml:space="preserve">и показать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.</w:t>
      </w:r>
    </w:p>
    <w:p>
      <w:pPr>
        <w:pStyle w:val="BodyText"/>
      </w:pPr>
      <w:r>
        <w:t xml:space="preserve">После этого необходимо письменно объяснить:</w:t>
      </w:r>
    </w:p>
    <w:p>
      <w:pPr>
        <w:pStyle w:val="Compact"/>
        <w:numPr>
          <w:ilvl w:val="0"/>
          <w:numId w:val="1028"/>
        </w:numPr>
      </w:pPr>
      <w:r>
        <w:t xml:space="preserve">какое исходное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обычно формирует Linux-хост;</w:t>
      </w:r>
    </w:p>
    <w:p>
      <w:pPr>
        <w:pStyle w:val="Compact"/>
        <w:numPr>
          <w:ilvl w:val="0"/>
          <w:numId w:val="1028"/>
        </w:numPr>
      </w:pPr>
      <w:r>
        <w:t xml:space="preserve">сколько маршрутизаторов прошёл пакет к моменту захвата;</w:t>
      </w:r>
    </w:p>
    <w:p>
      <w:pPr>
        <w:pStyle w:val="Compact"/>
        <w:numPr>
          <w:ilvl w:val="0"/>
          <w:numId w:val="1028"/>
        </w:numPr>
      </w:pPr>
      <w:r>
        <w:t xml:space="preserve">почему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уменьшилось.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29"/>
        </w:numPr>
      </w:pPr>
      <w:r>
        <w:t xml:space="preserve">скриншот транзитного пакета с полем</w:t>
      </w:r>
      <w:r>
        <w:t xml:space="preserve"> </w:t>
      </w:r>
      <w:r>
        <w:rPr>
          <w:rStyle w:val="VerbatimChar"/>
        </w:rPr>
        <w:t xml:space="preserve">TTL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расчёт числа пройденных маршрутизаторов;</w:t>
      </w:r>
    </w:p>
    <w:p>
      <w:pPr>
        <w:pStyle w:val="Compact"/>
        <w:numPr>
          <w:ilvl w:val="0"/>
          <w:numId w:val="1029"/>
        </w:numPr>
      </w:pPr>
      <w:r>
        <w:t xml:space="preserve">краткое пояснение.</w:t>
      </w:r>
    </w:p>
    <w:bookmarkEnd w:id="47"/>
    <w:bookmarkStart w:id="48" w:name="задание-5-демонстрация-фрагментации"/>
    <w:p>
      <w:pPr>
        <w:pStyle w:val="Heading3"/>
      </w:pPr>
      <w:r>
        <w:t xml:space="preserve">Задание 5. Демонстрация фрагментации</w:t>
      </w:r>
    </w:p>
    <w:p>
      <w:pPr>
        <w:pStyle w:val="FirstParagraph"/>
      </w:pPr>
      <w:r>
        <w:t xml:space="preserve">На линке</w:t>
      </w:r>
      <w:r>
        <w:t xml:space="preserve"> </w:t>
      </w:r>
      <w:r>
        <w:rPr>
          <w:rStyle w:val="VerbatimChar"/>
        </w:rPr>
        <w:t xml:space="preserve">R2 — R3</w:t>
      </w:r>
      <w:r>
        <w:t xml:space="preserve"> </w:t>
      </w:r>
      <w:r>
        <w:t xml:space="preserve">установить уменьшенный</w:t>
      </w:r>
      <w:r>
        <w:t xml:space="preserve"> </w:t>
      </w:r>
      <w:r>
        <w:rPr>
          <w:rStyle w:val="VerbatimChar"/>
        </w:rPr>
        <w:t xml:space="preserve">MTU = 600</w:t>
      </w:r>
      <w:r>
        <w:t xml:space="preserve">.</w:t>
      </w:r>
    </w:p>
    <w:p>
      <w:pPr>
        <w:pStyle w:val="BodyText"/>
      </w:pPr>
      <w:r>
        <w:t xml:space="preserve">После этого:</w:t>
      </w:r>
    </w:p>
    <w:p>
      <w:pPr>
        <w:numPr>
          <w:ilvl w:val="0"/>
          <w:numId w:val="1030"/>
        </w:numPr>
      </w:pPr>
      <w:r>
        <w:t xml:space="preserve">запустить захват на линке</w:t>
      </w:r>
      <w:r>
        <w:t xml:space="preserve"> </w:t>
      </w:r>
      <w:r>
        <w:rPr>
          <w:rStyle w:val="VerbatimChar"/>
        </w:rPr>
        <w:t xml:space="preserve">R2 — R3</w:t>
      </w:r>
      <w:r>
        <w:t xml:space="preserve">;</w:t>
      </w:r>
    </w:p>
    <w:p>
      <w:pPr>
        <w:numPr>
          <w:ilvl w:val="0"/>
          <w:numId w:val="1030"/>
        </w:numPr>
      </w:pPr>
      <w:r>
        <w:t xml:space="preserve">выполнить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команду: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2000 10.20.20.10</w:t>
      </w:r>
    </w:p>
    <w:p>
      <w:pPr>
        <w:numPr>
          <w:ilvl w:val="0"/>
          <w:numId w:val="1030"/>
        </w:numPr>
      </w:pPr>
      <w:r>
        <w:t xml:space="preserve">остановить захват;</w:t>
      </w:r>
    </w:p>
    <w:p>
      <w:pPr>
        <w:numPr>
          <w:ilvl w:val="0"/>
          <w:numId w:val="1030"/>
        </w:numPr>
      </w:pPr>
      <w:r>
        <w:t xml:space="preserve">сохранить файл под именем: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pcap/lr7_fragments.pcapng</w:t>
      </w:r>
    </w:p>
    <w:p>
      <w:pPr>
        <w:pStyle w:val="FirstParagraph"/>
      </w:pPr>
      <w:r>
        <w:t xml:space="preserve">В Wireshark необходимо:</w:t>
      </w:r>
    </w:p>
    <w:p>
      <w:pPr>
        <w:pStyle w:val="Compact"/>
        <w:numPr>
          <w:ilvl w:val="0"/>
          <w:numId w:val="1032"/>
        </w:numPr>
      </w:pPr>
      <w:r>
        <w:t xml:space="preserve">найти несколько фрагментов одного IP-пакета;</w:t>
      </w:r>
    </w:p>
    <w:p>
      <w:pPr>
        <w:pStyle w:val="Compact"/>
        <w:numPr>
          <w:ilvl w:val="0"/>
          <w:numId w:val="1032"/>
        </w:numPr>
      </w:pPr>
      <w:r>
        <w:t xml:space="preserve">показать флаг</w:t>
      </w:r>
      <w:r>
        <w:t xml:space="preserve"> </w:t>
      </w:r>
      <w:r>
        <w:rPr>
          <w:rStyle w:val="VerbatimChar"/>
        </w:rPr>
        <w:t xml:space="preserve">MF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показать</w:t>
      </w:r>
      <w:r>
        <w:t xml:space="preserve"> </w:t>
      </w:r>
      <w:r>
        <w:rPr>
          <w:rStyle w:val="VerbatimChar"/>
        </w:rPr>
        <w:t xml:space="preserve">Fragment Offset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объяснить, почему пакет был разбит.</w:t>
      </w:r>
    </w:p>
    <w:p>
      <w:pPr>
        <w:pStyle w:val="FirstParagraph"/>
      </w:pPr>
      <w:r>
        <w:t xml:space="preserve">В отчёт по данному заданию включить:</w:t>
      </w:r>
    </w:p>
    <w:p>
      <w:pPr>
        <w:pStyle w:val="Compact"/>
        <w:numPr>
          <w:ilvl w:val="0"/>
          <w:numId w:val="1033"/>
        </w:numPr>
      </w:pPr>
      <w:r>
        <w:t xml:space="preserve">скриншоты фрагментов;</w:t>
      </w:r>
    </w:p>
    <w:p>
      <w:pPr>
        <w:pStyle w:val="Compact"/>
        <w:numPr>
          <w:ilvl w:val="0"/>
          <w:numId w:val="1033"/>
        </w:numPr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MF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Fragment Offset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пояснение причины фрагментации.</w:t>
      </w:r>
    </w:p>
    <w:bookmarkEnd w:id="48"/>
    <w:bookmarkStart w:id="49" w:name="задание-6-демонстрация-df-и-icmp-ошибки"/>
    <w:p>
      <w:pPr>
        <w:pStyle w:val="Heading3"/>
      </w:pPr>
      <w:r>
        <w:t xml:space="preserve">Задание 6. Дополнительное расширенное задание: DF и ICMP-ошибка</w:t>
      </w:r>
    </w:p>
    <w:p>
      <w:pPr>
        <w:pStyle w:val="FirstParagraph"/>
      </w:pPr>
      <w:r>
        <w:t xml:space="preserve">Этот пункт относится к расширенной части лабораторной и выполняется</w:t>
      </w:r>
      <w:r>
        <w:t xml:space="preserve"> </w:t>
      </w:r>
      <w:r>
        <w:rPr>
          <w:b/>
          <w:bCs/>
        </w:rPr>
        <w:t xml:space="preserve">только после</w:t>
      </w:r>
      <w:r>
        <w:t xml:space="preserve"> </w:t>
      </w:r>
      <w:r>
        <w:t xml:space="preserve">обязательных заданий 1–5.</w:t>
      </w:r>
    </w:p>
    <w:p>
      <w:pPr>
        <w:pStyle w:val="BodyText"/>
      </w:pPr>
      <w:r>
        <w:t xml:space="preserve">На том же линке при уменьшенном</w:t>
      </w:r>
      <w:r>
        <w:t xml:space="preserve"> </w:t>
      </w:r>
      <w:r>
        <w:rPr>
          <w:rStyle w:val="VerbatimChar"/>
        </w:rPr>
        <w:t xml:space="preserve">MTU</w:t>
      </w:r>
      <w:r>
        <w:t xml:space="preserve"> </w:t>
      </w:r>
      <w:r>
        <w:t xml:space="preserve">выполнить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команду: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2000 10.20.20.10</w:t>
      </w:r>
    </w:p>
    <w:p>
      <w:pPr>
        <w:pStyle w:val="FirstParagraph"/>
      </w:pPr>
      <w:r>
        <w:t xml:space="preserve">Необходимо найти в захвате</w:t>
      </w:r>
      <w:r>
        <w:t xml:space="preserve"> </w:t>
      </w:r>
      <w:r>
        <w:rPr>
          <w:rStyle w:val="VerbatimChar"/>
        </w:rPr>
        <w:t xml:space="preserve">ICMP Destination Unreachable</w:t>
      </w:r>
      <w:r>
        <w:t xml:space="preserve"> </w:t>
      </w:r>
      <w:r>
        <w:t xml:space="preserve">с кодом</w:t>
      </w:r>
      <w:r>
        <w:t xml:space="preserve"> </w:t>
      </w:r>
      <w:r>
        <w:rPr>
          <w:rStyle w:val="VerbatimChar"/>
        </w:rPr>
        <w:t xml:space="preserve">Fragmentation Needed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 3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4</w:t>
      </w:r>
      <w:r>
        <w:t xml:space="preserve">) и письменно объяснить:</w:t>
      </w:r>
    </w:p>
    <w:p>
      <w:pPr>
        <w:pStyle w:val="Compact"/>
        <w:numPr>
          <w:ilvl w:val="0"/>
          <w:numId w:val="1034"/>
        </w:numPr>
      </w:pPr>
      <w:r>
        <w:t xml:space="preserve">почему пакет при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не был фрагментирован;</w:t>
      </w:r>
    </w:p>
    <w:p>
      <w:pPr>
        <w:pStyle w:val="Compact"/>
        <w:numPr>
          <w:ilvl w:val="0"/>
          <w:numId w:val="1034"/>
        </w:numPr>
      </w:pPr>
      <w:r>
        <w:t xml:space="preserve">какой маршрутизатор сообщил об ошибке;</w:t>
      </w:r>
    </w:p>
    <w:p>
      <w:pPr>
        <w:pStyle w:val="Compact"/>
        <w:numPr>
          <w:ilvl w:val="0"/>
          <w:numId w:val="1034"/>
        </w:numPr>
      </w:pPr>
      <w:r>
        <w:t xml:space="preserve">чем этот случай принципиально отличается от обычной фрагментации из предыдущего задания.</w:t>
      </w:r>
    </w:p>
    <w:p>
      <w:pPr>
        <w:pStyle w:val="FirstParagraph"/>
      </w:pPr>
      <w:r>
        <w:t xml:space="preserve">В отчёт по дополнительному заданию включить:</w:t>
      </w:r>
    </w:p>
    <w:p>
      <w:pPr>
        <w:pStyle w:val="Compact"/>
        <w:numPr>
          <w:ilvl w:val="0"/>
          <w:numId w:val="1035"/>
        </w:numPr>
      </w:pPr>
      <w:r>
        <w:t xml:space="preserve">скриншот ICMP-сообщения об ошибке;</w:t>
      </w:r>
    </w:p>
    <w:p>
      <w:pPr>
        <w:pStyle w:val="Compact"/>
        <w:numPr>
          <w:ilvl w:val="0"/>
          <w:numId w:val="1035"/>
        </w:numPr>
      </w:pPr>
      <w:r>
        <w:t xml:space="preserve">краткий аналитический комментарий.</w:t>
      </w:r>
    </w:p>
    <w:p>
      <w:pPr>
        <w:pStyle w:val="FirstParagraph"/>
      </w:pPr>
      <w:r>
        <w:t xml:space="preserve">Итоговый вывод лабораторной работы должен содержать три обязательные мысли:</w:t>
      </w:r>
    </w:p>
    <w:p>
      <w:pPr>
        <w:pStyle w:val="Compact"/>
        <w:numPr>
          <w:ilvl w:val="0"/>
          <w:numId w:val="1036"/>
        </w:numPr>
      </w:pPr>
      <w:r>
        <w:t xml:space="preserve">статическая маршрутизация определяет путь пакета через сеть;</w:t>
      </w:r>
    </w:p>
    <w:p>
      <w:pPr>
        <w:pStyle w:val="Compact"/>
        <w:numPr>
          <w:ilvl w:val="0"/>
          <w:numId w:val="1036"/>
        </w:numPr>
      </w:pPr>
      <w:r>
        <w:t xml:space="preserve">правило</w:t>
      </w:r>
      <w:r>
        <w:t xml:space="preserve"> </w:t>
      </w:r>
      <w:r>
        <w:rPr>
          <w:rStyle w:val="VerbatimChar"/>
        </w:rPr>
        <w:t xml:space="preserve">longest prefix match</w:t>
      </w:r>
      <w:r>
        <w:t xml:space="preserve"> </w:t>
      </w:r>
      <w:r>
        <w:t xml:space="preserve">заставляет маршрутизатор выбирать наиболее специфичный маршрут;</w:t>
      </w:r>
    </w:p>
    <w:p>
      <w:pPr>
        <w:pStyle w:val="Compact"/>
        <w:numPr>
          <w:ilvl w:val="0"/>
          <w:numId w:val="1036"/>
        </w:numPr>
      </w:pPr>
      <w:r>
        <w:t xml:space="preserve">уменьшение</w:t>
      </w:r>
      <w:r>
        <w:t xml:space="preserve"> </w:t>
      </w:r>
      <w:r>
        <w:rPr>
          <w:rStyle w:val="VerbatimChar"/>
        </w:rPr>
        <w:t xml:space="preserve">MTU</w:t>
      </w:r>
      <w:r>
        <w:t xml:space="preserve"> </w:t>
      </w:r>
      <w:r>
        <w:t xml:space="preserve">приводит либо к фрагментации, либо к ICMP-ошибке при установленном</w:t>
      </w:r>
      <w:r>
        <w:t xml:space="preserve"> </w:t>
      </w:r>
      <w:r>
        <w:rPr>
          <w:rStyle w:val="VerbatimChar"/>
        </w:rPr>
        <w:t xml:space="preserve">DF</w:t>
      </w:r>
      <w:r>
        <w:t xml:space="preserve">.</w:t>
      </w:r>
    </w:p>
    <w:bookmarkEnd w:id="49"/>
    <w:bookmarkEnd w:id="50"/>
    <w:bookmarkEnd w:id="51"/>
    <w:sectPr w:rsidR="00FC693F" w:rsidRPr="0006063C" w:rsidSect="00034616">
      <w:pgSz w:h="15840" w:w="12240"/>
      <w:pgMar w:bottom="1008" w:footer="720" w:gutter="0" w:header="720" w:left="1296" w:right="1008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eastAsia="Times New Roman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image4.png" Type="http://schemas.openxmlformats.org/officeDocument/2006/relationships/image" /><Relationship Id="rId13" Target="media/image5.png" Type="http://schemas.openxmlformats.org/officeDocument/2006/relationships/image" /><Relationship Id="rId14" Target="media/image6.png" Type="http://schemas.openxmlformats.org/officeDocument/2006/relationships/image" /><Relationship Id="rId15" Target="media/image7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2026-04-14T16:49:57Z</dcterms:created>
  <dcterms:modified xsi:type="dcterms:W3CDTF">2026-04-14T16:49:57Z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