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1</w:t>
        <w:br/>
        <w:t>Знакомство с GNS3 и Wireshark. Первый стенд и первый анализ трафика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Цель работы - установить инструменты, собрать минимальный стенд уровня L2/L3 и подтвердить в Wireshark, что перед ICMP-обменом хосты сначала выполняют ARP-разрешение.</w:t>
      </w:r>
    </w:p>
    <w:p>
      <w:r>
        <w:rPr>
          <w:rFonts w:ascii="Times New Roman" w:hAnsi="Times New Roman" w:eastAsia="Times New Roman"/>
          <w:b/>
          <w:sz w:val="28"/>
        </w:rPr>
        <w:t>1. Цель и задачи</w:t>
      </w:r>
    </w:p>
    <w:p>
      <w:pPr>
        <w:pStyle w:val="ListBullet"/>
      </w:pPr>
      <w:r>
        <w:rPr>
          <w:rFonts w:ascii="Times New Roman" w:hAnsi="Times New Roman" w:eastAsia="Times New Roman"/>
          <w:sz w:val="24"/>
        </w:rPr>
        <w:t>Установить GNS3 и Wireshark и убедиться в готовности среды.</w:t>
      </w:r>
    </w:p>
    <w:p>
      <w:pPr>
        <w:pStyle w:val="ListBullet"/>
      </w:pPr>
      <w:r>
        <w:rPr>
          <w:rFonts w:ascii="Times New Roman" w:hAnsi="Times New Roman" w:eastAsia="Times New Roman"/>
          <w:sz w:val="24"/>
        </w:rPr>
        <w:t>Собрать стенд PC1 - Switch1 - PC2 на базе VPCS.</w:t>
      </w:r>
    </w:p>
    <w:p>
      <w:pPr>
        <w:pStyle w:val="ListBullet"/>
      </w:pPr>
      <w:r>
        <w:rPr>
          <w:rFonts w:ascii="Times New Roman" w:hAnsi="Times New Roman" w:eastAsia="Times New Roman"/>
          <w:sz w:val="24"/>
        </w:rPr>
        <w:t>Назначить IP-адреса двум узлам одной подсети.</w:t>
      </w:r>
    </w:p>
    <w:p>
      <w:pPr>
        <w:pStyle w:val="ListBullet"/>
      </w:pPr>
      <w:r>
        <w:rPr>
          <w:rFonts w:ascii="Times New Roman" w:hAnsi="Times New Roman" w:eastAsia="Times New Roman"/>
          <w:sz w:val="24"/>
        </w:rPr>
        <w:t>Выполнить ping и получить первый учебный захват трафика.</w:t>
      </w:r>
    </w:p>
    <w:p>
      <w:pPr>
        <w:pStyle w:val="ListBullet"/>
      </w:pPr>
      <w:r>
        <w:rPr>
          <w:rFonts w:ascii="Times New Roman" w:hAnsi="Times New Roman" w:eastAsia="Times New Roman"/>
          <w:sz w:val="24"/>
        </w:rPr>
        <w:t>Разобрать ARP Request, ARP Reply, ICMP Echo Request и Echo Reply.</w:t>
      </w:r>
    </w:p>
    <w:p>
      <w:r>
        <w:rPr>
          <w:rFonts w:ascii="Times New Roman" w:hAnsi="Times New Roman" w:eastAsia="Times New Roman"/>
          <w:b/>
          <w:sz w:val="28"/>
        </w:rPr>
        <w:t>2. Теоретические сведения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GNS3 используется для сборки учебной сетевой топологии, а Wireshark - для анализа кадров и пакетов. В этой работе видны сразу два уровня: Ethernet/ARP на канальном уровне и IPv4/ICMP на сетевом.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Перед отправкой ping внутри одной подсети отправитель должен узнать MAC-адрес узла назначения. Для этого используется ARP Request на широковещательный MAC-адрес, а затем ARP Reply с реальным MAC-адресом получателя.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После ARP-разрешения хост отправляет ICMP Echo Request в составе Ethernet-кадра. Ответ возвращается как ICMP Echo Reply, что подтверждает рабочую инкапсуляцию Ethernet -&gt; IPv4 -&gt; ICMP.</w:t>
      </w:r>
    </w:p>
    <w:p>
      <w:r>
        <w:rPr>
          <w:rFonts w:ascii="Times New Roman" w:hAnsi="Times New Roman" w:eastAsia="Times New Roman"/>
          <w:b/>
          <w:sz w:val="28"/>
        </w:rPr>
        <w:t>3. ПО и стенд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Компонент</w:t>
            </w:r>
          </w:p>
        </w:tc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GNS3</w:t>
            </w:r>
          </w:p>
        </w:tc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Среда сборки стенда и запуска узлов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Wireshark</w:t>
            </w:r>
          </w:p>
        </w:tc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Анализ захвата с линка PC1 - Switch1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VPCS</w:t>
            </w:r>
          </w:p>
        </w:tc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Легкие виртуальные ПК PC1 и PC2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678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2026-03-17 2034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8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1 - установленный GNS3 и готовность среды</w:t>
      </w:r>
    </w:p>
    <w:p>
      <w:r>
        <w:drawing>
          <wp:inline xmlns:a="http://schemas.openxmlformats.org/drawingml/2006/main" xmlns:pic="http://schemas.openxmlformats.org/drawingml/2006/picture">
            <wp:extent cx="5486400" cy="2741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2026-03-17 2045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2 - установка Wireshark</w:t>
      </w:r>
    </w:p>
    <w:p>
      <w:r>
        <w:drawing>
          <wp:inline xmlns:a="http://schemas.openxmlformats.org/drawingml/2006/main" xmlns:pic="http://schemas.openxmlformats.org/drawingml/2006/picture">
            <wp:extent cx="5486400" cy="42451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2026-03-17 22373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5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3 - Wireshark готов к захвату</w:t>
      </w:r>
    </w:p>
    <w:p>
      <w:r>
        <w:rPr>
          <w:rFonts w:ascii="Times New Roman" w:hAnsi="Times New Roman" w:eastAsia="Times New Roman"/>
          <w:b/>
          <w:sz w:val="28"/>
        </w:rPr>
        <w:t>4. Схема стенда и адресация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Узел</w:t>
            </w:r>
          </w:p>
        </w:tc>
        <w:tc>
          <w:tcPr>
            <w:tcW w:type="dxa" w:w="2484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Интерфейс</w:t>
            </w:r>
          </w:p>
        </w:tc>
        <w:tc>
          <w:tcPr>
            <w:tcW w:type="dxa" w:w="2484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IP-адрес</w:t>
            </w:r>
          </w:p>
        </w:tc>
        <w:tc>
          <w:tcPr>
            <w:tcW w:type="dxa" w:w="2484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Роль</w:t>
            </w:r>
          </w:p>
        </w:tc>
      </w:tr>
      <w:tr>
        <w:tc>
          <w:tcPr>
            <w:tcW w:type="dxa" w:w="2484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PC1</w:t>
            </w:r>
          </w:p>
        </w:tc>
        <w:tc>
          <w:tcPr>
            <w:tcW w:type="dxa" w:w="2484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Ethernet0</w:t>
            </w:r>
          </w:p>
        </w:tc>
        <w:tc>
          <w:tcPr>
            <w:tcW w:type="dxa" w:w="2484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192.168.10.10/24</w:t>
            </w:r>
          </w:p>
        </w:tc>
        <w:tc>
          <w:tcPr>
            <w:tcW w:type="dxa" w:w="2484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Целевой узел</w:t>
            </w:r>
          </w:p>
        </w:tc>
      </w:tr>
      <w:tr>
        <w:tc>
          <w:tcPr>
            <w:tcW w:type="dxa" w:w="2484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PC2</w:t>
            </w:r>
          </w:p>
        </w:tc>
        <w:tc>
          <w:tcPr>
            <w:tcW w:type="dxa" w:w="2484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Ethernet0</w:t>
            </w:r>
          </w:p>
        </w:tc>
        <w:tc>
          <w:tcPr>
            <w:tcW w:type="dxa" w:w="2484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192.168.10.20/24</w:t>
            </w:r>
          </w:p>
        </w:tc>
        <w:tc>
          <w:tcPr>
            <w:tcW w:type="dxa" w:w="2484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Источник ping</w:t>
            </w:r>
          </w:p>
        </w:tc>
      </w:tr>
      <w:tr>
        <w:tc>
          <w:tcPr>
            <w:tcW w:type="dxa" w:w="2484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Switch1</w:t>
            </w:r>
          </w:p>
        </w:tc>
        <w:tc>
          <w:tcPr>
            <w:tcW w:type="dxa" w:w="2484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Ethernet0/1</w:t>
            </w:r>
          </w:p>
        </w:tc>
        <w:tc>
          <w:tcPr>
            <w:tcW w:type="dxa" w:w="2484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L2-коммутатор</w:t>
            </w:r>
          </w:p>
        </w:tc>
        <w:tc>
          <w:tcPr>
            <w:tcW w:type="dxa" w:w="2484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Коммутация кадров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943600" cy="40582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2026-03-17 2247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4 - собранный стенд в GNS3 и назначение адресов</w:t>
      </w:r>
    </w:p>
    <w:p>
      <w:r>
        <w:rPr>
          <w:rFonts w:ascii="Times New Roman" w:hAnsi="Times New Roman" w:eastAsia="Times New Roman"/>
          <w:b/>
          <w:sz w:val="28"/>
        </w:rPr>
        <w:t>5. Ход выполнения</w:t>
      </w:r>
    </w:p>
    <w:p>
      <w:pPr>
        <w:pStyle w:val="ListBullet"/>
      </w:pPr>
      <w:r>
        <w:rPr>
          <w:rFonts w:ascii="Times New Roman" w:hAnsi="Times New Roman" w:eastAsia="Times New Roman"/>
          <w:sz w:val="24"/>
        </w:rPr>
        <w:t>Создан новый проект lab1 и добавлены узлы PC1, PC2 и Switch1.</w:t>
      </w:r>
    </w:p>
    <w:p>
      <w:pPr>
        <w:pStyle w:val="ListBullet"/>
      </w:pPr>
      <w:r>
        <w:rPr>
          <w:rFonts w:ascii="Times New Roman" w:hAnsi="Times New Roman" w:eastAsia="Times New Roman"/>
          <w:sz w:val="24"/>
        </w:rPr>
        <w:t>На PC1 задан адрес 192.168.10.10/24, на PC2 - 192.168.10.20/24.</w:t>
      </w:r>
    </w:p>
    <w:p>
      <w:pPr>
        <w:pStyle w:val="ListBullet"/>
      </w:pPr>
      <w:r>
        <w:rPr>
          <w:rFonts w:ascii="Times New Roman" w:hAnsi="Times New Roman" w:eastAsia="Times New Roman"/>
          <w:sz w:val="24"/>
        </w:rPr>
        <w:t>На линке PC1 - Switch1 запущен захват.</w:t>
      </w:r>
    </w:p>
    <w:p>
      <w:pPr>
        <w:pStyle w:val="ListBullet"/>
      </w:pPr>
      <w:r>
        <w:rPr>
          <w:rFonts w:ascii="Times New Roman" w:hAnsi="Times New Roman" w:eastAsia="Times New Roman"/>
          <w:sz w:val="24"/>
        </w:rPr>
        <w:t>С PC2 выполнен ping 192.168.10.10, получено пять успешных ответов.</w:t>
      </w:r>
    </w:p>
    <w:p>
      <w:r>
        <w:drawing>
          <wp:inline xmlns:a="http://schemas.openxmlformats.org/drawingml/2006/main" xmlns:pic="http://schemas.openxmlformats.org/drawingml/2006/picture">
            <wp:extent cx="5303520" cy="36473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2026-03-17 22484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7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5 - успешный ping PC2 -&gt; PC1</w:t>
      </w:r>
    </w:p>
    <w:p>
      <w:r>
        <w:rPr>
          <w:rFonts w:ascii="Times New Roman" w:hAnsi="Times New Roman" w:eastAsia="Times New Roman"/>
          <w:b/>
          <w:sz w:val="28"/>
        </w:rPr>
        <w:t>6. Результаты и анализ захвата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В начале захвата виден кадр ARP Request: PC2 запрашивает MAC-адрес хоста 192.168.10.10. Следом идет ARP Reply от PC1, после чего начинается обмен ICMP Echo Request / Echo Reply.</w:t>
      </w:r>
    </w:p>
    <w:p>
      <w:r>
        <w:drawing>
          <wp:inline xmlns:a="http://schemas.openxmlformats.org/drawingml/2006/main" xmlns:pic="http://schemas.openxmlformats.org/drawingml/2006/picture">
            <wp:extent cx="5943600" cy="32319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2026-03-17 2252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6 - общий вид захвата: ARP и ICMP в одном pcap</w:t>
      </w:r>
    </w:p>
    <w:p>
      <w:r>
        <w:drawing>
          <wp:inline xmlns:a="http://schemas.openxmlformats.org/drawingml/2006/main" xmlns:pic="http://schemas.openxmlformats.org/drawingml/2006/picture">
            <wp:extent cx="5943600" cy="30012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2026-03-17 2259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7 - Frame 1, ARP Request</w:t>
      </w:r>
    </w:p>
    <w:p>
      <w:r>
        <w:drawing>
          <wp:inline xmlns:a="http://schemas.openxmlformats.org/drawingml/2006/main" xmlns:pic="http://schemas.openxmlformats.org/drawingml/2006/picture">
            <wp:extent cx="5943600" cy="29826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2026-03-17 2300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8 - Frame 2, ARP Reply</w:t>
      </w:r>
    </w:p>
    <w:p>
      <w:r>
        <w:drawing>
          <wp:inline xmlns:a="http://schemas.openxmlformats.org/drawingml/2006/main" xmlns:pic="http://schemas.openxmlformats.org/drawingml/2006/picture">
            <wp:extent cx="5943600" cy="13077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2026-03-17 2301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7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9 - Frame 3, ICMP Echo Request</w:t>
      </w:r>
    </w:p>
    <w:p>
      <w:r>
        <w:drawing>
          <wp:inline xmlns:a="http://schemas.openxmlformats.org/drawingml/2006/main" xmlns:pic="http://schemas.openxmlformats.org/drawingml/2006/picture">
            <wp:extent cx="5943600" cy="11366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2026-03-17 2301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10 - Frame 4, ICMP Echo Reply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Кадр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Что видно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Почему это важно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Frame 1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Broadcast ARP Request: who has 192.168.10.10?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Показывает, что MAC-адрес сначала нужно узнать через ARP.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Frame 2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ARP Reply: 192.168.10.10 is at 00:50:79:66:68:00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Подтверждает разрешение IP -&gt; MAC.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Frame 3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ICMP Echo Request от 192.168.10.20 к 192.168.10.10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Показывает полезную нагрузку уровня L3/L4.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Frame 4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ICMP Echo Reply от 192.168.10.10 к 192.168.10.20</w:t>
            </w:r>
          </w:p>
        </w:tc>
        <w:tc>
          <w:tcPr>
            <w:tcW w:type="dxa" w:w="3312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Подтверждает успешную связность и возврат ответа.</w:t>
            </w:r>
          </w:p>
        </w:tc>
      </w:tr>
    </w:tbl>
    <w:p>
      <w:r>
        <w:rPr>
          <w:rFonts w:ascii="Times New Roman" w:hAnsi="Times New Roman" w:eastAsia="Times New Roman"/>
          <w:b/>
          <w:sz w:val="28"/>
        </w:rPr>
        <w:t>7. Вывод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Среда для дальнейших лабораторных работ подготовлена. В ходе первой работы подтверждено, что перед ICMP-обменом хост выполняет ARP-разрешение, а затем передает пакет ICMP в составе Ethernet-кадра. Комплект материалов пригоден и как образец выполненной работы, и как демонстрационный пример для выдачи следующей группе.</w:t>
      </w:r>
    </w:p>
    <w:p>
      <w:r>
        <w:rPr>
          <w:rFonts w:ascii="Times New Roman" w:hAnsi="Times New Roman" w:eastAsia="Times New Roman"/>
          <w:b/>
          <w:sz w:val="28"/>
        </w:rPr>
        <w:t>8. Приложения</w:t>
      </w:r>
    </w:p>
    <w:p>
      <w:pPr>
        <w:pStyle w:val="ListBullet"/>
      </w:pPr>
      <w:r>
        <w:rPr>
          <w:rFonts w:ascii="Times New Roman" w:hAnsi="Times New Roman" w:eastAsia="Times New Roman"/>
          <w:sz w:val="24"/>
        </w:rPr>
        <w:t>assignment.md - формулировка задания.</w:t>
      </w:r>
    </w:p>
    <w:p>
      <w:pPr>
        <w:pStyle w:val="ListBullet"/>
      </w:pPr>
      <w:r>
        <w:rPr>
          <w:rFonts w:ascii="Times New Roman" w:hAnsi="Times New Roman" w:eastAsia="Times New Roman"/>
          <w:sz w:val="24"/>
        </w:rPr>
        <w:t>pcap/lr1_first_capture.pcapng - итоговый захват.</w:t>
      </w:r>
    </w:p>
    <w:p>
      <w:pPr>
        <w:pStyle w:val="ListBullet"/>
      </w:pPr>
      <w:r>
        <w:rPr>
          <w:rFonts w:ascii="Times New Roman" w:hAnsi="Times New Roman" w:eastAsia="Times New Roman"/>
          <w:sz w:val="24"/>
        </w:rPr>
        <w:t>gns3/lab1.gns3 - проект GNS3.</w:t>
      </w:r>
    </w:p>
    <w:p>
      <w:pPr>
        <w:pStyle w:val="ListBullet"/>
      </w:pPr>
      <w:r>
        <w:rPr>
          <w:rFonts w:ascii="Times New Roman" w:hAnsi="Times New Roman" w:eastAsia="Times New Roman"/>
          <w:sz w:val="24"/>
        </w:rPr>
        <w:t>screenshots/*.png - пользовательские скриншоты и этапы выполнения.</w:t>
      </w:r>
    </w:p>
    <w:p>
      <w:pPr>
        <w:pStyle w:val="ListBullet"/>
      </w:pPr>
      <w:r>
        <w:rPr>
          <w:rFonts w:ascii="Times New Roman" w:hAnsi="Times New Roman" w:eastAsia="Times New Roman"/>
          <w:sz w:val="24"/>
        </w:rPr>
        <w:t>configs/*.vpc - стартовые конфигурации VPCS.</w:t>
      </w:r>
    </w:p>
    <w:sectPr w:rsidR="00FC693F" w:rsidRPr="0006063C" w:rsidSect="00034616">
      <w:pgSz w:w="12240" w:h="15840"/>
      <w:pgMar w:top="1152" w:right="1008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