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36"/>
        </w:rPr>
        <w:t>Лабораторная работа № 4</w:t>
        <w:br/>
        <w:t>Петли L2 и STP: BPDU, блокировка порта и восстановление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i w:val="0"/>
          <w:sz w:val="24"/>
        </w:rPr>
        <w:t>Цель работы - показать, что STP устраняет L2-петлю без потери связности и позволяет восстановить обмен после отказа одного из линков кольца.</w:t>
      </w:r>
    </w:p>
    <w:p>
      <w:r>
        <w:rPr>
          <w:rFonts w:ascii="Times New Roman" w:hAnsi="Times New Roman" w:eastAsia="Times New Roman"/>
          <w:b/>
          <w:sz w:val="28"/>
        </w:rPr>
        <w:t>1. Схема</w:t>
      </w:r>
    </w:p>
    <w:p>
      <w:r>
        <w:drawing>
          <wp:inline xmlns:a="http://schemas.openxmlformats.org/drawingml/2006/main" xmlns:pic="http://schemas.openxmlformats.org/drawingml/2006/picture">
            <wp:extent cx="5943600" cy="3529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4_topo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1 - кольцо SW1-SW2-SW3 с двумя конечными узлами</w:t>
      </w:r>
    </w:p>
    <w:p>
      <w:r>
        <w:rPr>
          <w:rFonts w:ascii="Times New Roman" w:hAnsi="Times New Roman" w:eastAsia="Times New Roman"/>
          <w:b/>
          <w:sz w:val="28"/>
        </w:rPr>
        <w:t>2. Теория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i w:val="0"/>
          <w:sz w:val="24"/>
        </w:rPr>
        <w:t>Без STP широковещательные кадры в кольце создают петлю и могут привести к шторму. STP выбирает корневой коммутатор, блокирует избыточный путь и поддерживает служебный обмен BPDU.</w:t>
      </w:r>
    </w:p>
    <w:p>
      <w:r>
        <w:rPr>
          <w:rFonts w:ascii="Times New Roman" w:hAnsi="Times New Roman" w:eastAsia="Times New Roman"/>
          <w:b/>
          <w:sz w:val="28"/>
        </w:rPr>
        <w:t>3. Настройка</w:t>
      </w:r>
    </w:p>
    <w:p>
      <w:pPr>
        <w:spacing w:after="0"/>
      </w:pPr>
      <w:r>
        <w:rPr>
          <w:rFonts w:ascii="Courier New" w:hAnsi="Courier New" w:eastAsia="Courier New"/>
          <w:sz w:val="21"/>
        </w:rPr>
        <w:t>ovs-vsctl add-br br0</w:t>
      </w:r>
    </w:p>
    <w:p>
      <w:pPr>
        <w:spacing w:after="0"/>
      </w:pPr>
      <w:r>
        <w:rPr>
          <w:rFonts w:ascii="Courier New" w:hAnsi="Courier New" w:eastAsia="Courier New"/>
          <w:sz w:val="21"/>
        </w:rPr>
        <w:t>ovs-vsctl add-port br0 eth0</w:t>
      </w:r>
    </w:p>
    <w:p>
      <w:pPr>
        <w:spacing w:after="0"/>
      </w:pPr>
      <w:r>
        <w:rPr>
          <w:rFonts w:ascii="Courier New" w:hAnsi="Courier New" w:eastAsia="Courier New"/>
          <w:sz w:val="21"/>
        </w:rPr>
        <w:t>ovs-vsctl add-port br0 eth1</w:t>
      </w:r>
    </w:p>
    <w:p>
      <w:pPr>
        <w:spacing w:after="0"/>
      </w:pPr>
      <w:r>
        <w:rPr>
          <w:rFonts w:ascii="Courier New" w:hAnsi="Courier New" w:eastAsia="Courier New"/>
          <w:sz w:val="21"/>
        </w:rPr>
        <w:t>ovs-vsctl add-port br0 eth2</w:t>
      </w:r>
    </w:p>
    <w:p>
      <w:pPr>
        <w:spacing w:after="0"/>
      </w:pPr>
      <w:r>
        <w:rPr>
          <w:rFonts w:ascii="Courier New" w:hAnsi="Courier New" w:eastAsia="Courier New"/>
          <w:sz w:val="21"/>
        </w:rPr>
        <w:t>ovs-vsctl set bridge br0 stp_enable=true</w:t>
      </w:r>
    </w:p>
    <w:p>
      <w:r>
        <w:rPr>
          <w:rFonts w:ascii="Times New Roman" w:hAnsi="Times New Roman" w:eastAsia="Times New Roman"/>
          <w:b/>
          <w:sz w:val="28"/>
        </w:rPr>
        <w:t>4. Результаты</w:t>
      </w:r>
    </w:p>
    <w:p>
      <w:r>
        <w:drawing>
          <wp:inline xmlns:a="http://schemas.openxmlformats.org/drawingml/2006/main" xmlns:pic="http://schemas.openxmlformats.org/drawingml/2006/picture">
            <wp:extent cx="5303520" cy="10607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4_ping_befo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60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2 - стабильный ping при включенном STP</w:t>
      </w:r>
    </w:p>
    <w:p>
      <w:r>
        <w:drawing>
          <wp:inline xmlns:a="http://schemas.openxmlformats.org/drawingml/2006/main" xmlns:pic="http://schemas.openxmlformats.org/drawingml/2006/picture">
            <wp:extent cx="5943600" cy="34263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4_bpdu_cap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6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3 - BPDU в pcap/lr4_bpdu.pcapng</w:t>
      </w:r>
    </w:p>
    <w:p>
      <w:r>
        <w:drawing>
          <wp:inline xmlns:a="http://schemas.openxmlformats.org/drawingml/2006/main" xmlns:pic="http://schemas.openxmlformats.org/drawingml/2006/picture">
            <wp:extent cx="5303520" cy="14319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r4_recove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431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i/>
          <w:sz w:val="22"/>
        </w:rPr>
        <w:t>Рисунок 4 - кратковременные потери и восстановление после отказа линка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Наблюдение</w:t>
            </w:r>
          </w:p>
        </w:tc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/>
                <w:sz w:val="22"/>
              </w:rPr>
              <w:t>Подтверждение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STP активен</w:t>
            </w:r>
          </w:p>
        </w:tc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В захвате видны BPDU с общим Root Identifier.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Петля устранена</w:t>
            </w:r>
          </w:p>
        </w:tc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Ping работает стабильно, широковещательный шторм отсутствует.</w:t>
            </w:r>
          </w:p>
        </w:tc>
      </w:tr>
      <w:tr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После отказа связь возвращается</w:t>
            </w:r>
          </w:p>
        </w:tc>
        <w:tc>
          <w:tcPr>
            <w:tcW w:type="dxa" w:w="4968"/>
          </w:tcPr>
          <w:p>
            <w:r/>
            <w:r>
              <w:rPr>
                <w:rFonts w:ascii="Times New Roman" w:hAnsi="Times New Roman" w:eastAsia="Times New Roman"/>
                <w:b w:val="0"/>
                <w:sz w:val="22"/>
              </w:rPr>
              <w:t>После 2 таймаутов ответы продолжаются по резервному пути.</w:t>
            </w:r>
          </w:p>
        </w:tc>
      </w:tr>
    </w:tbl>
    <w:p>
      <w:r>
        <w:rPr>
          <w:rFonts w:ascii="Times New Roman" w:hAnsi="Times New Roman" w:eastAsia="Times New Roman"/>
          <w:b/>
          <w:sz w:val="28"/>
        </w:rPr>
        <w:t>5. Вывод</w:t>
      </w:r>
    </w:p>
    <w:p>
      <w:pPr>
        <w:spacing w:after="120" w:line="276" w:lineRule="auto"/>
        <w:jc w:val="both"/>
      </w:pPr>
      <w:r>
        <w:rPr>
          <w:rFonts w:ascii="Times New Roman" w:hAnsi="Times New Roman" w:eastAsia="Times New Roman"/>
          <w:i w:val="0"/>
          <w:sz w:val="24"/>
        </w:rPr>
        <w:t>Работа подтверждает, что STP строит дерево без петель, обменивается BPDU и обеспечивает восстановление сети при отказе одного линка. Комплект подходит для демонстрации преподавателю как законченный образец.</w:t>
      </w:r>
    </w:p>
    <w:sectPr w:rsidR="00FC693F" w:rsidRPr="0006063C" w:rsidSect="00034616">
      <w:pgSz w:w="12240" w:h="15840"/>
      <w:pgMar w:top="1152" w:right="1008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Times New Roman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