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5</w:t>
        <w:br/>
        <w:t>Wi-Fi: типы кадров 802.11, подключение клиента и RTS/CTS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Цель работы - по готовому захвату выделить management, control и data-кадры Wi-Fi и восстановить последовательность подключения клиента к точке доступа.</w:t>
      </w:r>
    </w:p>
    <w:p>
      <w:r>
        <w:rPr>
          <w:rFonts w:ascii="Times New Roman" w:hAnsi="Times New Roman" w:eastAsia="Times New Roman"/>
          <w:b/>
          <w:sz w:val="28"/>
        </w:rPr>
        <w:t>1. Теория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В Wi-Fi кадры делятся на management, control и data. Beacon сообщает параметры сети, Authentication и Association формируют процедуру подключения, а RTS/CTS и ACK помогают контролировать доступ к эфиру.</w:t>
      </w:r>
    </w:p>
    <w:p>
      <w:r>
        <w:rPr>
          <w:rFonts w:ascii="Times New Roman" w:hAnsi="Times New Roman" w:eastAsia="Times New Roman"/>
          <w:b/>
          <w:sz w:val="28"/>
        </w:rPr>
        <w:t>2. Обязательные кадры</w:t>
      </w:r>
    </w:p>
    <w:p>
      <w:r>
        <w:drawing>
          <wp:inline xmlns:a="http://schemas.openxmlformats.org/drawingml/2006/main" xmlns:pic="http://schemas.openxmlformats.org/drawingml/2006/picture">
            <wp:extent cx="5669280" cy="1171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fram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1 - карта ключевых кадров в файле lr5_wifi.pcapng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Тип кадра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Frame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Ключевые поля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Beacon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SSID=LAB_WIFI, BSSID=02:11:22:33:44:55, Channel=6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Authentication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addr1=AP, addr2=STA, addr3=AP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Association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addr1=AP, addr2=STA, addr3=AP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Data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To DS=1, addr1=AP, addr2=STA, addr3=8c:85:90:11:22:33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ACK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Receiver Address=STA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3. Анализ Wireshark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be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2 - Beacon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3 - Authentication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ass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4 - Association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5 - Data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6 - ACK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Последовательность подключения по кадрам выглядит так: Beacon -&gt; Authentication -&gt; Association -&gt; первый Data -&gt; ACK. Для Data-кадра установлен флаг To DS, поэтому addr1 указывает на точку доступа, addr2 - на станцию, а addr3 - на конечный адрес в распределенной системе.</w:t>
      </w:r>
    </w:p>
    <w:p>
      <w:r>
        <w:rPr>
          <w:rFonts w:ascii="Times New Roman" w:hAnsi="Times New Roman" w:eastAsia="Times New Roman"/>
          <w:b/>
          <w:sz w:val="28"/>
        </w:rPr>
        <w:t>4. Дополнительный результат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5_rts_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7 - RTS/CTS как пример control-кадров</w:t>
      </w:r>
    </w:p>
    <w:p>
      <w:r>
        <w:rPr>
          <w:rFonts w:ascii="Times New Roman" w:hAnsi="Times New Roman" w:eastAsia="Times New Roman"/>
          <w:b/>
          <w:sz w:val="28"/>
        </w:rPr>
        <w:t>5. Вывод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Готовый захват демонстрирует полный минимальный цикл подключения клиента к точке доступа и показывает, как в 802.11 различаются management, control и data-кадры. Работа готова к сдаче и удобна как образец разбора готового Wi-Fi pcap.</w:t>
      </w:r>
    </w:p>
    <w:sectPr w:rsidR="00FC693F" w:rsidRPr="0006063C" w:rsidSect="00034616">
      <w:pgSz w:w="12240" w:h="15840"/>
      <w:pgMar w:top="1152" w:right="1008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